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F4" w:rsidRDefault="00D558F4"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1647"/>
        <w:gridCol w:w="7991"/>
      </w:tblGrid>
      <w:tr w:rsidR="001E68DB" w:rsidTr="00D558F4">
        <w:tc>
          <w:tcPr>
            <w:tcW w:w="1647" w:type="dxa"/>
          </w:tcPr>
          <w:p w:rsidR="000B1CD1" w:rsidRPr="00F1547D" w:rsidRDefault="00D558F4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1" w:type="dxa"/>
          </w:tcPr>
          <w:p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A1FFF" w:rsidRDefault="00D558F4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FF" w:rsidRPr="00016A83" w:rsidRDefault="00D558F4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A1FFF" w:rsidRPr="00016A83" w:rsidRDefault="00D558F4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A1FFF" w:rsidRDefault="008A1FFF" w:rsidP="00877AFC">
      <w:pPr>
        <w:jc w:val="center"/>
        <w:rPr>
          <w:b/>
          <w:bCs/>
          <w:sz w:val="32"/>
          <w:szCs w:val="32"/>
        </w:rPr>
      </w:pPr>
    </w:p>
    <w:p w:rsidR="000B1CD1" w:rsidRDefault="00D558F4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0B1CD1" w:rsidRDefault="00D558F4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0B1CD1" w:rsidRPr="001A788B" w:rsidRDefault="000B1CD1" w:rsidP="00877AFC">
      <w:pPr>
        <w:jc w:val="center"/>
        <w:rPr>
          <w:b/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Default="00D558F4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12/03/2024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1CD1" w:rsidRDefault="00D558F4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435</w:t>
      </w:r>
      <w:r>
        <w:rPr>
          <w:sz w:val="30"/>
          <w:szCs w:val="30"/>
        </w:rPr>
        <w:t xml:space="preserve"> </w:t>
      </w:r>
    </w:p>
    <w:p w:rsidR="000B1CD1" w:rsidRPr="00564580" w:rsidRDefault="00D558F4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1D183D" w:rsidRDefault="00D558F4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OGGETTO: </w:t>
      </w:r>
      <w:r w:rsidR="00B8331A">
        <w:rPr>
          <w:b/>
          <w:noProof/>
          <w:sz w:val="30"/>
          <w:szCs w:val="30"/>
        </w:rPr>
        <w:t>FORNITURA, SUDDIVISA IN LOTTI, DI SENSORI ADESIVI, LACCI DI SOSPENSIONE ED ALTRI DISPOSITIVI MEDICI VARI OCCORRENTI PER MESI VENTIQUATTRO ALLE VARIE STRUTTURE SANITARIE DELL'AZIENDA OSPEDALIERA S.CROCE E CARLE - S.C. FARMACIA OSPEDALIERA. GARA N. 9309674 - CIG VARI. AFFIDAMENTO DIRETTO PREVIA CONSULTAZIONE DI PIU' OPERATORI ECONOMICI SULLA PIATTAFORMA MEPA (IMPORTO PRESUNTO EURO 73.832,00=IVA ESCLUSA)</w:t>
      </w:r>
    </w:p>
    <w:p w:rsidR="000B1CD1" w:rsidRPr="0056539E" w:rsidRDefault="000B1CD1">
      <w:pPr>
        <w:rPr>
          <w:b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CB1CB3" w:rsidRDefault="00D558F4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12/03/2024</w:t>
      </w:r>
      <w:r w:rsidRPr="00CB1CB3">
        <w:rPr>
          <w:b/>
          <w:bCs/>
          <w:sz w:val="28"/>
          <w:szCs w:val="28"/>
        </w:rPr>
        <w:t xml:space="preserve"> presso la sede amministrativa dell’Azienda Ospedaliera </w:t>
      </w:r>
      <w:r w:rsidRPr="00CB1CB3">
        <w:rPr>
          <w:b/>
          <w:bCs/>
          <w:sz w:val="28"/>
          <w:szCs w:val="28"/>
        </w:rPr>
        <w:t>S.Croce e Carle – in Cuneo, corso  C. Brunet n.19/A,</w:t>
      </w: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1A788B" w:rsidRDefault="00D558F4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826726" w:rsidRDefault="00D558F4" w:rsidP="008F3432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>Vista la Deliberazione di Giunta Regionale n</w:t>
      </w:r>
      <w:r w:rsidR="00257B2F" w:rsidRPr="00826726">
        <w:rPr>
          <w:sz w:val="26"/>
          <w:szCs w:val="26"/>
        </w:rPr>
        <w:t xml:space="preserve"> 22-8053/2023/XI del 29 dicembre 2023  con la quale è stato nominato il Direttore Generale dell’Azienda Ospedaliera S. Croce e Carle</w:t>
      </w:r>
      <w:r w:rsidR="00257B2F" w:rsidRPr="00826726">
        <w:rPr>
          <w:sz w:val="24"/>
          <w:szCs w:val="24"/>
        </w:rPr>
        <w:t xml:space="preserve">; </w:t>
      </w:r>
    </w:p>
    <w:p w:rsidR="00826726" w:rsidRPr="00826726" w:rsidRDefault="00826726" w:rsidP="00826726">
      <w:pPr>
        <w:ind w:left="284"/>
        <w:jc w:val="both"/>
        <w:rPr>
          <w:sz w:val="26"/>
          <w:szCs w:val="26"/>
        </w:rPr>
      </w:pPr>
    </w:p>
    <w:p w:rsidR="00B95348" w:rsidRDefault="00D558F4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amministrativi - conferimento deleghe per adozione atti e provvedimenti dei responsabili delle strutture az</w:t>
      </w:r>
      <w:r w:rsidRPr="00B95348">
        <w:rPr>
          <w:i/>
          <w:sz w:val="26"/>
          <w:szCs w:val="26"/>
        </w:rPr>
        <w:t>iendali</w:t>
      </w:r>
      <w:r w:rsidRPr="00B95348">
        <w:rPr>
          <w:sz w:val="26"/>
          <w:szCs w:val="26"/>
        </w:rPr>
        <w:t>", approvato dal Direttore Generale con deliberazione n. 311-2021 del 22 giugno 2021, come modificato con deliberazione del Commissario n. 458-2023 del 24 ottobre 2023;</w:t>
      </w:r>
    </w:p>
    <w:p w:rsidR="000B1CD1" w:rsidRDefault="000B1CD1" w:rsidP="00387256">
      <w:pPr>
        <w:ind w:left="284"/>
        <w:rPr>
          <w:sz w:val="26"/>
          <w:szCs w:val="26"/>
        </w:rPr>
      </w:pPr>
    </w:p>
    <w:p w:rsidR="00125584" w:rsidRDefault="00D558F4" w:rsidP="00125584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richiamata la normativa vigente in materia di appalti pubblici di importo inferiore alle soglie europee e richiamati in particolare sia il D. Lgs. n. 50/2016 e s.m.i. che il D. Lgs. n. 36/2023 “Codice dei Contratti Pubblici in attuazione dell’art.1 della l</w:t>
      </w:r>
      <w:r>
        <w:rPr>
          <w:sz w:val="26"/>
          <w:szCs w:val="26"/>
        </w:rPr>
        <w:t>egge 21 giugno 2022, n.78, recante delega al Governo in materia di contratti pubblici” di riferimento della presente procedura;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richiesta prot. n. 29879 del 29/08/2023 inoltrata dalla S.C. Farmacia Ospedaliera per la fornitura, suddivisa in lotti</w:t>
      </w:r>
      <w:r>
        <w:rPr>
          <w:sz w:val="26"/>
          <w:szCs w:val="26"/>
        </w:rPr>
        <w:t xml:space="preserve">, di sensori adesivi, lacci di sospensione ed altri dispositivi medici occorrenti per mesi ventiquattro alle varie Strutture Sanitarie dell’Azienda Ospedaliera S. Croce e Carle; 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D.P.C.M. 11 luglio 2018 "Individuazione delle categorie merceo</w:t>
      </w:r>
      <w:r>
        <w:rPr>
          <w:sz w:val="26"/>
          <w:szCs w:val="26"/>
        </w:rPr>
        <w:t>logiche, ai sensi dell'articolo 9, comma 3, del decreto-legge 24 aprile 2014, n.66, convertito, con modificazioni, dalla legge 23 luglio 2014, n. 89" (G.U. n. 189 del 16/08/2018) e dato atto che i prodotti oggetto del presente provvedimento non rientrano n</w:t>
      </w:r>
      <w:r>
        <w:rPr>
          <w:sz w:val="26"/>
          <w:szCs w:val="26"/>
        </w:rPr>
        <w:t>elle relative categorie merceologiche;</w:t>
      </w:r>
    </w:p>
    <w:p w:rsidR="00125584" w:rsidRDefault="00125584" w:rsidP="001255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 non sono disponibili Accordi Quadro o Convenzioni attivate da CONSIP S.p.A. ovvero dalla Centrale di Committenza Regionale – S.C.R. Piemonte S.p.A.;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</w:t>
      </w:r>
      <w:r>
        <w:rPr>
          <w:sz w:val="26"/>
          <w:szCs w:val="26"/>
        </w:rPr>
        <w:t xml:space="preserve"> che con richiesta d’offerta prot. n. 31062/CC/AS del 08/09/2023 (Gara n. 9309674 – CIG vari) è stata pertanto avviata, utilizzando il portale </w:t>
      </w:r>
      <w:hyperlink r:id="rId9" w:history="1">
        <w:r>
          <w:rPr>
            <w:rStyle w:val="Collegamentoipertestuale"/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 (L</w:t>
      </w:r>
      <w:r>
        <w:rPr>
          <w:sz w:val="26"/>
          <w:szCs w:val="26"/>
        </w:rPr>
        <w:t xml:space="preserve">egge 23/12/1999 n. 488 s.m.i.), una procedura di affidamento diretto – ai sensi </w:t>
      </w:r>
      <w:r w:rsidR="00935E8C">
        <w:rPr>
          <w:sz w:val="26"/>
          <w:szCs w:val="26"/>
        </w:rPr>
        <w:t>dell’art. 50 comma 1 lett. b) del D. Lgs. n. 36/2023 sopra citato</w:t>
      </w:r>
      <w:r>
        <w:rPr>
          <w:sz w:val="26"/>
          <w:szCs w:val="26"/>
        </w:rPr>
        <w:t xml:space="preserve"> in materia di appalti di valore inferiore alla soglia comunitaria (RDO 3726776) – interpellando tutti i fornit</w:t>
      </w:r>
      <w:r>
        <w:rPr>
          <w:sz w:val="26"/>
          <w:szCs w:val="26"/>
        </w:rPr>
        <w:t>ori del Mercato Elettronico della Pubblica Amministrazione (Mepa) abilitati alla Categoria “dispositivi e prodotti medici vari” e che contestualmente sul sito web di questa Azienda Ospedaliera è stato riportato il correlato “avviso di pubblicazione sul Mer</w:t>
      </w:r>
      <w:r>
        <w:rPr>
          <w:sz w:val="26"/>
          <w:szCs w:val="26"/>
        </w:rPr>
        <w:t>cato Elettronico-MEPA”;</w:t>
      </w:r>
    </w:p>
    <w:p w:rsidR="00125584" w:rsidRDefault="00125584" w:rsidP="00125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hanno dato riscontro alla richiesta di offerta le seguenti Ditte, così come risulta dal prospetto di raffronto:</w:t>
      </w:r>
    </w:p>
    <w:p w:rsidR="00125584" w:rsidRDefault="00125584" w:rsidP="00125584">
      <w:pPr>
        <w:pStyle w:val="Paragrafoelenco"/>
        <w:rPr>
          <w:sz w:val="26"/>
          <w:szCs w:val="26"/>
        </w:rPr>
      </w:pPr>
    </w:p>
    <w:p w:rsidR="00125584" w:rsidRDefault="00125584" w:rsidP="00125584">
      <w:pPr>
        <w:pStyle w:val="Paragrafoelenco"/>
        <w:rPr>
          <w:sz w:val="26"/>
          <w:szCs w:val="26"/>
        </w:rPr>
      </w:pPr>
    </w:p>
    <w:p w:rsidR="00125584" w:rsidRDefault="00125584" w:rsidP="00125584">
      <w:pPr>
        <w:pStyle w:val="Paragrafoelenco"/>
        <w:rPr>
          <w:sz w:val="26"/>
          <w:szCs w:val="26"/>
        </w:rPr>
      </w:pPr>
    </w:p>
    <w:p w:rsidR="00125584" w:rsidRDefault="00125584" w:rsidP="00125584">
      <w:pPr>
        <w:pStyle w:val="Paragrafoelenco"/>
        <w:rPr>
          <w:sz w:val="26"/>
          <w:szCs w:val="26"/>
        </w:rPr>
      </w:pPr>
    </w:p>
    <w:p w:rsidR="00125584" w:rsidRDefault="00125584" w:rsidP="00125584">
      <w:pPr>
        <w:pStyle w:val="Paragrafoelenco"/>
        <w:rPr>
          <w:sz w:val="26"/>
          <w:szCs w:val="26"/>
        </w:rPr>
      </w:pPr>
    </w:p>
    <w:p w:rsidR="00125584" w:rsidRDefault="00125584" w:rsidP="00125584">
      <w:pPr>
        <w:pStyle w:val="Paragrafoelenco"/>
        <w:rPr>
          <w:sz w:val="26"/>
          <w:szCs w:val="26"/>
        </w:rPr>
      </w:pPr>
    </w:p>
    <w:p w:rsidR="00125584" w:rsidRDefault="00125584" w:rsidP="00125584">
      <w:pPr>
        <w:pStyle w:val="Paragrafoelenco"/>
        <w:rPr>
          <w:sz w:val="26"/>
          <w:szCs w:val="26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376"/>
        <w:gridCol w:w="1392"/>
      </w:tblGrid>
      <w:tr w:rsidR="001E68DB" w:rsidTr="00125584">
        <w:trPr>
          <w:trHeight w:val="50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Lotto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rPr>
          <w:trHeight w:val="306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Sensori adesivi monouso sterili per </w:t>
            </w:r>
            <w:r>
              <w:rPr>
                <w:rFonts w:ascii="Times New Roman" w:hAnsi="Times New Roman"/>
                <w:sz w:val="24"/>
                <w:szCs w:val="24"/>
              </w:rPr>
              <w:t>saturimetro (tipo Nellcor) compatibili con i sistemi di monitoraggio presenti in azienda, lunghezza cavo cm 90.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Tipologie richieste:</w:t>
            </w:r>
          </w:p>
          <w:p w:rsidR="00125584" w:rsidRDefault="00D558F4" w:rsidP="00125584">
            <w:pPr>
              <w:pStyle w:val="Intestazion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Sensori per adulti, adesivi da dito (range di peso del paziente &gt;</w:t>
            </w:r>
            <w:smartTag w:uri="urn:schemas-microsoft-com:office:smarttags" w:element="metricconverter">
              <w:smartTagPr>
                <w:attr w:name="ProductID" w:val="30 Kg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Kg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 w:rsidP="00125584">
            <w:pPr>
              <w:pStyle w:val="Intestazion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Sensore neonatali adesivi da piede o mani per </w:t>
            </w:r>
            <w:r>
              <w:rPr>
                <w:rFonts w:ascii="Times New Roman" w:hAnsi="Times New Roman"/>
                <w:sz w:val="24"/>
                <w:szCs w:val="24"/>
              </w:rPr>
              <w:t>pazienti di peso inferiore a 3 Kg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Il materiale in oggetto è dedicato alla misurazione non invasiva della saturazione di ossigeno.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1.600</w:t>
            </w: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rPr>
                <w:sz w:val="24"/>
                <w:szCs w:val="24"/>
              </w:rPr>
            </w:pP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3.000</w:t>
            </w: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1E68DB" w:rsidTr="0012558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ALEA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8DB" w:rsidTr="0012558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S0026J-LTS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6,30 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S0026M-LS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6,30 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376"/>
        <w:gridCol w:w="1392"/>
      </w:tblGrid>
      <w:tr w:rsidR="001E68DB" w:rsidTr="00125584">
        <w:trPr>
          <w:trHeight w:val="50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Lotto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rPr>
          <w:trHeight w:val="89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pStyle w:val="Intestazione"/>
              <w:tabs>
                <w:tab w:val="left" w:pos="708"/>
              </w:tabs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Lacci di sospensione cm 75x4 mm (nastro di retrazione in cotone blu)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5.000</w:t>
            </w:r>
          </w:p>
          <w:p w:rsidR="00125584" w:rsidRDefault="00125584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tbl>
      <w:tblPr>
        <w:tblW w:w="595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6"/>
      </w:tblGrid>
      <w:tr w:rsidR="001E68DB" w:rsidTr="0012558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B.BRAUN MILANO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EFFEBI HOSPITAL</w:t>
            </w:r>
          </w:p>
        </w:tc>
      </w:tr>
      <w:tr w:rsidR="001E68DB" w:rsidTr="0012558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Cod. B1095633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1,16 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S276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0,89 cad.</w:t>
            </w: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376"/>
        <w:gridCol w:w="1392"/>
      </w:tblGrid>
      <w:tr w:rsidR="001E68DB" w:rsidTr="00125584">
        <w:trPr>
          <w:trHeight w:val="50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Lotto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rPr>
          <w:trHeight w:val="64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Sacca per isolamento organi – cm 50x50 circa in PE trasparente con lacci di chiusura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200 </w:t>
            </w: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</w:rPr>
      </w:pPr>
    </w:p>
    <w:tbl>
      <w:tblPr>
        <w:tblW w:w="595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6"/>
      </w:tblGrid>
      <w:tr w:rsidR="001E68DB" w:rsidTr="0012558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BETATEX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MEDLINE INTERNATIONAL      ITALY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8DB" w:rsidTr="0012558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Cod. MTT0930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3,50 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ICE1003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3,26 cad.</w:t>
            </w: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376"/>
        <w:gridCol w:w="1392"/>
      </w:tblGrid>
      <w:tr w:rsidR="001E68DB" w:rsidTr="00125584">
        <w:trPr>
          <w:trHeight w:val="50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Lotto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rPr>
          <w:trHeight w:val="706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Adesivo topico per la sintesi cutanea, liquido, fornito in applicatori monouso, formato non superiore a 1 ml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2.400</w:t>
            </w:r>
          </w:p>
          <w:p w:rsidR="00125584" w:rsidRDefault="00125584">
            <w:pPr>
              <w:rPr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995"/>
        <w:gridCol w:w="1669"/>
        <w:gridCol w:w="2061"/>
        <w:gridCol w:w="1931"/>
      </w:tblGrid>
      <w:tr w:rsidR="001E68DB" w:rsidTr="00125584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MULTIMED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MEDTRONIC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ITALIA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ID &amp; 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GEM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B.BRAUN MILANO</w:t>
            </w:r>
          </w:p>
        </w:tc>
      </w:tr>
      <w:tr w:rsidR="001E68DB" w:rsidTr="00125584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BCA-0.5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4,62 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CM001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6,30 cad.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EX91510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6,40 cad.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G-NBOC2-25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4,50 cad.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1050044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5,90 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376"/>
        <w:gridCol w:w="1392"/>
      </w:tblGrid>
      <w:tr w:rsidR="001E68DB" w:rsidTr="00125584">
        <w:trPr>
          <w:trHeight w:val="50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Lotto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rPr>
          <w:trHeight w:val="108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Cera per ossa per </w:t>
            </w:r>
            <w:r>
              <w:rPr>
                <w:rFonts w:ascii="Times New Roman" w:hAnsi="Times New Roman"/>
                <w:sz w:val="24"/>
                <w:szCs w:val="24"/>
              </w:rPr>
              <w:t>controllo meccanico di emorragie nelle lesioni ossee, doppia busta sterile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3.000</w:t>
            </w: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rPr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12"/>
        <w:gridCol w:w="1179"/>
        <w:gridCol w:w="1306"/>
        <w:gridCol w:w="1438"/>
        <w:gridCol w:w="1385"/>
        <w:gridCol w:w="1398"/>
      </w:tblGrid>
      <w:tr w:rsidR="001E68DB" w:rsidTr="00125584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MULTIMED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JOHNSON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&amp;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JOHNSON 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MEDICAL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IDS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F.A.S.E.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EFFEBI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HOSPITAL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CORMED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B.BRAUN MILANO</w:t>
            </w:r>
          </w:p>
        </w:tc>
      </w:tr>
      <w:tr w:rsidR="001E68DB" w:rsidTr="00125584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BW810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3,08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Cod. 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W31C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3,60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Z046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1,19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BW25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1,90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S810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1,10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 e 901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3,00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Cod. 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1029754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3,90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376"/>
        <w:gridCol w:w="1392"/>
      </w:tblGrid>
      <w:tr w:rsidR="001E68DB" w:rsidTr="00125584">
        <w:trPr>
          <w:trHeight w:val="50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Lotto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rPr>
          <w:trHeight w:val="119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pStyle w:val="Intestazione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Copertura sterile per telecamera e cavi in politene trasparente 50 micron o altro materiale, cm 13x250 c.a, piegata telescopicamente su supporto rigido, in confezione singola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2.400</w:t>
            </w: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18"/>
        <w:gridCol w:w="1452"/>
        <w:gridCol w:w="1246"/>
        <w:gridCol w:w="1596"/>
        <w:gridCol w:w="1317"/>
        <w:gridCol w:w="1389"/>
      </w:tblGrid>
      <w:tr w:rsidR="001E68DB" w:rsidTr="00125584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MEDLINE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INTERNA-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TIONAL ITALY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ID &amp; CO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GENIMPEZ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F.A.S.E.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EFFEBI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HOSPITAL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ECOLAB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BETATEX</w:t>
            </w:r>
          </w:p>
        </w:tc>
      </w:tr>
      <w:tr w:rsidR="001E68DB" w:rsidTr="00125584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Cod. 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ICE4240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0,80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CP03/A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1,23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PYCC-13250-CP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0,98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170 101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0,84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211.10.000.01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0,84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17544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1,10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SD0527S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0,98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cad.</w:t>
            </w: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376"/>
        <w:gridCol w:w="1392"/>
      </w:tblGrid>
      <w:tr w:rsidR="001E68DB" w:rsidTr="00125584">
        <w:trPr>
          <w:trHeight w:val="50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Lotto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rPr>
          <w:trHeight w:val="119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jc w:val="both"/>
              <w:rPr>
                <w:sz w:val="24"/>
                <w:szCs w:val="24"/>
              </w:rPr>
            </w:pPr>
          </w:p>
          <w:p w:rsidR="00125584" w:rsidRDefault="00D55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Nastro/laccio per repertamento vasi, sterile, monouso, radiopaco, in materiale idoneo, colori e dimensioni identificativi: </w:t>
            </w:r>
          </w:p>
          <w:p w:rsidR="00125584" w:rsidRDefault="00D558F4" w:rsidP="00125584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Rosso piccolo</w:t>
            </w:r>
          </w:p>
          <w:p w:rsidR="00125584" w:rsidRDefault="00D558F4" w:rsidP="00125584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Rosso grande</w:t>
            </w:r>
          </w:p>
          <w:p w:rsidR="00125584" w:rsidRDefault="00D558F4" w:rsidP="00125584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Giallo piccolo</w:t>
            </w:r>
          </w:p>
          <w:p w:rsidR="00125584" w:rsidRDefault="00D558F4" w:rsidP="00125584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Giallo grande</w:t>
            </w:r>
          </w:p>
          <w:p w:rsidR="00125584" w:rsidRDefault="00D558F4" w:rsidP="00125584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 piccolo</w:t>
            </w:r>
          </w:p>
          <w:p w:rsidR="00125584" w:rsidRDefault="00D558F4" w:rsidP="00125584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 grande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10.000 FILI</w:t>
            </w: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504"/>
        <w:gridCol w:w="1353"/>
        <w:gridCol w:w="1461"/>
        <w:gridCol w:w="1577"/>
        <w:gridCol w:w="1570"/>
      </w:tblGrid>
      <w:tr w:rsidR="001E68DB" w:rsidTr="00125584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MEDLINE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INTERNATIONAL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ITALY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MEDIVAL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F.A.S.E.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CORMED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CARDINAL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HEALTH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ITALY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BIOCOM-MERCIALE</w:t>
            </w:r>
          </w:p>
        </w:tc>
      </w:tr>
      <w:tr w:rsidR="001E68DB" w:rsidTr="00125584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vari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0,75 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vari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1,00 cad.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vari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0,85 cad.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da 01.2801 a 01.2822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1,00 cad.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Cod. </w:t>
            </w:r>
            <w:r>
              <w:rPr>
                <w:rFonts w:ascii="Times New Roman" w:hAnsi="Times New Roman"/>
                <w:sz w:val="24"/>
                <w:szCs w:val="24"/>
              </w:rPr>
              <w:t>vari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0,88 cad.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 950XX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0,66 cad.</w:t>
            </w: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p w:rsidR="00125584" w:rsidRDefault="00125584" w:rsidP="00125584">
      <w:pPr>
        <w:pStyle w:val="Intestazione"/>
        <w:tabs>
          <w:tab w:val="left" w:pos="708"/>
        </w:tabs>
        <w:jc w:val="both"/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376"/>
        <w:gridCol w:w="1392"/>
      </w:tblGrid>
      <w:tr w:rsidR="001E68DB" w:rsidTr="00125584">
        <w:trPr>
          <w:trHeight w:val="50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Lotto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rPr>
          <w:trHeight w:val="119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jc w:val="both"/>
              <w:rPr>
                <w:sz w:val="24"/>
                <w:szCs w:val="24"/>
              </w:rPr>
            </w:pPr>
          </w:p>
          <w:p w:rsidR="00125584" w:rsidRDefault="00D55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Contenitore di sicurezza conta aghi e taglienti, sterile, monouso, idoneo per la rimozione lame, preferibilmente doppio magnete (in alternativa </w:t>
            </w:r>
            <w:r>
              <w:rPr>
                <w:sz w:val="24"/>
                <w:szCs w:val="24"/>
              </w:rPr>
              <w:t>spugna/magnete) – il numero degli aghi contenuti non deve essere inferiore a 30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20.000 </w:t>
            </w: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25584" w:rsidRDefault="00125584" w:rsidP="00125584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304"/>
        <w:gridCol w:w="1240"/>
        <w:gridCol w:w="718"/>
        <w:gridCol w:w="1697"/>
        <w:gridCol w:w="710"/>
        <w:gridCol w:w="1265"/>
        <w:gridCol w:w="464"/>
        <w:gridCol w:w="1396"/>
        <w:gridCol w:w="67"/>
      </w:tblGrid>
      <w:tr w:rsidR="001E68DB" w:rsidTr="00125584"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MEDLINE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INTERNA-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TIONAL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ITALY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MEDICAL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LUME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LAMONEA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ID &amp; CO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CARDINAL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HEALTH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ITALY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8DB" w:rsidTr="00125584"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GSNCF40MBRCE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1,36 cad.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JS-NC40MFBRS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1,58 cad.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25-1702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1,78 cad.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 MM001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1,15 cad.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Cod.</w:t>
            </w: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31142113</w:t>
            </w:r>
          </w:p>
          <w:p w:rsidR="00125584" w:rsidRDefault="0012558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84" w:rsidRDefault="00D558F4">
            <w:pPr>
              <w:pStyle w:val="Intestazione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Euro 0,72 cad.</w:t>
            </w:r>
          </w:p>
        </w:tc>
      </w:tr>
      <w:tr w:rsidR="001E68DB" w:rsidTr="00125584">
        <w:tblPrEx>
          <w:tblCellMar>
            <w:left w:w="70" w:type="dxa"/>
            <w:right w:w="70" w:type="dxa"/>
          </w:tblCellMar>
        </w:tblPrEx>
        <w:trPr>
          <w:gridAfter w:val="1"/>
          <w:wAfter w:w="67" w:type="dxa"/>
          <w:trHeight w:val="50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Lotto</w:t>
            </w:r>
          </w:p>
        </w:tc>
        <w:tc>
          <w:tcPr>
            <w:tcW w:w="7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Fabbisogno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Presunto per mesi 24</w:t>
            </w:r>
          </w:p>
        </w:tc>
      </w:tr>
      <w:tr w:rsidR="001E68DB" w:rsidTr="00125584">
        <w:tblPrEx>
          <w:tblCellMar>
            <w:left w:w="70" w:type="dxa"/>
            <w:right w:w="70" w:type="dxa"/>
          </w:tblCellMar>
        </w:tblPrEx>
        <w:trPr>
          <w:gridAfter w:val="1"/>
          <w:wAfter w:w="67" w:type="dxa"/>
          <w:trHeight w:val="119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84" w:rsidRDefault="00125584">
            <w:pPr>
              <w:jc w:val="both"/>
              <w:rPr>
                <w:sz w:val="24"/>
                <w:szCs w:val="24"/>
              </w:rPr>
            </w:pPr>
          </w:p>
          <w:p w:rsidR="00125584" w:rsidRDefault="00D55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Penna/matita dermografica sterile, con righello flessibile:</w:t>
            </w:r>
          </w:p>
          <w:p w:rsidR="00125584" w:rsidRDefault="00D558F4" w:rsidP="00125584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Punta media</w:t>
            </w:r>
          </w:p>
          <w:p w:rsidR="00125584" w:rsidRDefault="00D558F4" w:rsidP="00125584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Punta fine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125584">
            <w:pPr>
              <w:jc w:val="center"/>
              <w:rPr>
                <w:sz w:val="24"/>
                <w:szCs w:val="24"/>
              </w:rPr>
            </w:pP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9.000</w:t>
            </w:r>
          </w:p>
          <w:p w:rsidR="00125584" w:rsidRDefault="00D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2.000</w:t>
            </w:r>
          </w:p>
        </w:tc>
      </w:tr>
      <w:tr w:rsidR="001E68DB" w:rsidTr="00125584">
        <w:tblPrEx>
          <w:tblCellMar>
            <w:left w:w="70" w:type="dxa"/>
            <w:right w:w="70" w:type="dxa"/>
          </w:tblCellMar>
        </w:tblPrEx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584" w:rsidRDefault="00D558F4">
            <w:pPr>
              <w:pStyle w:val="Titolo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MEDLINE INTERNATIONAL</w:t>
            </w:r>
          </w:p>
          <w:p w:rsidR="00125584" w:rsidRDefault="00D558F4">
            <w:pPr>
              <w:pStyle w:val="Titolo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ITALY</w:t>
            </w:r>
          </w:p>
          <w:p w:rsidR="00125584" w:rsidRDefault="00125584">
            <w:pPr>
              <w:pStyle w:val="Titolo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584" w:rsidRDefault="00125584">
            <w:pPr>
              <w:pStyle w:val="Titolo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Titolo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ID &amp; CO</w:t>
            </w: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584" w:rsidRDefault="00125584">
            <w:pPr>
              <w:pStyle w:val="Titolo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Titolo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EFFEBI HOSPITAL</w:t>
            </w:r>
          </w:p>
        </w:tc>
      </w:tr>
      <w:tr w:rsidR="001E68DB" w:rsidTr="00125584">
        <w:tblPrEx>
          <w:tblCellMar>
            <w:left w:w="70" w:type="dxa"/>
            <w:right w:w="70" w:type="dxa"/>
          </w:tblCellMar>
        </w:tblPrEx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DYNJSM01</w:t>
            </w: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Euro 0,58 cad.</w:t>
            </w:r>
          </w:p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DYNJSM03</w:t>
            </w: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Euro 0,58 cad.</w:t>
            </w:r>
          </w:p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PD01R</w:t>
            </w: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Euro 0,62 cad.</w:t>
            </w:r>
          </w:p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PD02R</w:t>
            </w: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Euro 0,81 cad.</w:t>
            </w:r>
          </w:p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T3023</w:t>
            </w:r>
          </w:p>
          <w:p w:rsidR="00125584" w:rsidRDefault="0012558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25584" w:rsidRDefault="00D558F4">
            <w:pPr>
              <w:pStyle w:val="Titolo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Euro 0,42 cad.</w:t>
            </w:r>
          </w:p>
        </w:tc>
      </w:tr>
    </w:tbl>
    <w:p w:rsidR="00125584" w:rsidRDefault="00125584" w:rsidP="00125584">
      <w:pPr>
        <w:pStyle w:val="Paragrafoelenco"/>
        <w:rPr>
          <w:sz w:val="26"/>
          <w:szCs w:val="26"/>
        </w:rPr>
      </w:pPr>
    </w:p>
    <w:p w:rsidR="00125584" w:rsidRPr="003235D2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 w:rsidRPr="003235D2">
        <w:rPr>
          <w:sz w:val="26"/>
          <w:szCs w:val="26"/>
        </w:rPr>
        <w:t xml:space="preserve">atteso che, così come risulta dalla nota prot. n. </w:t>
      </w:r>
      <w:r w:rsidR="003235D2" w:rsidRPr="003235D2">
        <w:rPr>
          <w:sz w:val="26"/>
          <w:szCs w:val="26"/>
        </w:rPr>
        <w:t xml:space="preserve">10212 </w:t>
      </w:r>
      <w:r w:rsidRPr="003235D2">
        <w:rPr>
          <w:sz w:val="26"/>
          <w:szCs w:val="26"/>
        </w:rPr>
        <w:t>del 12/03/2024, la S.C. Farmacia Ospedaliera ritiene opportuno assegnare la fornitura in oggetto come segue, sulla base delle relazioni delle Strutture coinvolte nelle prove:</w:t>
      </w:r>
    </w:p>
    <w:p w:rsidR="00125584" w:rsidRDefault="00D558F4" w:rsidP="00125584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1:</w:t>
      </w:r>
    </w:p>
    <w:p w:rsidR="00125584" w:rsidRDefault="00D558F4" w:rsidP="00125584">
      <w:pPr>
        <w:ind w:left="3544" w:hanging="3260"/>
        <w:jc w:val="both"/>
        <w:rPr>
          <w:sz w:val="26"/>
          <w:szCs w:val="26"/>
        </w:rPr>
      </w:pPr>
      <w:r>
        <w:rPr>
          <w:sz w:val="26"/>
          <w:szCs w:val="26"/>
        </w:rPr>
        <w:t>Ditta ALEA:</w:t>
      </w:r>
      <w:r>
        <w:rPr>
          <w:sz w:val="26"/>
          <w:szCs w:val="26"/>
        </w:rPr>
        <w:tab/>
        <w:t>unica ditta offerente;</w:t>
      </w:r>
    </w:p>
    <w:p w:rsidR="00125584" w:rsidRDefault="00D558F4" w:rsidP="00125584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2:</w:t>
      </w:r>
    </w:p>
    <w:p w:rsidR="00125584" w:rsidRDefault="00D558F4" w:rsidP="00125584">
      <w:pPr>
        <w:ind w:left="3540" w:hanging="3256"/>
        <w:jc w:val="both"/>
        <w:rPr>
          <w:sz w:val="26"/>
          <w:szCs w:val="26"/>
        </w:rPr>
      </w:pPr>
      <w:r>
        <w:rPr>
          <w:sz w:val="26"/>
          <w:szCs w:val="26"/>
        </w:rPr>
        <w:t>Ditta B.BRAUN</w:t>
      </w:r>
      <w:r>
        <w:rPr>
          <w:sz w:val="26"/>
          <w:szCs w:val="26"/>
        </w:rPr>
        <w:t xml:space="preserve"> MILANO:</w:t>
      </w:r>
      <w:r>
        <w:rPr>
          <w:sz w:val="26"/>
          <w:szCs w:val="26"/>
        </w:rPr>
        <w:tab/>
        <w:t>il prodotto offerto ad un prezzo minore dalla ditta EFFEBI HOSPITAL non risulta idoneo in quanto troppo sottile, rischia di ledere il vaso; il colore bianco si impregna di sangue e non si riesce più a identificarlo;</w:t>
      </w:r>
    </w:p>
    <w:p w:rsidR="00125584" w:rsidRDefault="00D558F4" w:rsidP="00125584">
      <w:pPr>
        <w:ind w:left="2832" w:hanging="254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3:</w:t>
      </w:r>
    </w:p>
    <w:p w:rsidR="00125584" w:rsidRDefault="00D558F4" w:rsidP="00125584">
      <w:pPr>
        <w:ind w:left="3540" w:hanging="3256"/>
        <w:jc w:val="both"/>
        <w:rPr>
          <w:sz w:val="26"/>
          <w:szCs w:val="26"/>
        </w:rPr>
      </w:pPr>
      <w:r>
        <w:rPr>
          <w:sz w:val="26"/>
          <w:szCs w:val="26"/>
        </w:rPr>
        <w:t>Ditta MEDLINE INTER</w:t>
      </w:r>
      <w:r>
        <w:rPr>
          <w:sz w:val="26"/>
          <w:szCs w:val="26"/>
        </w:rPr>
        <w:t>NATIONAL ITALY:ha presentato l’offerta con il prezzo più basso di prodotto  ritenuto idoneo;</w:t>
      </w:r>
    </w:p>
    <w:p w:rsidR="00125584" w:rsidRDefault="00D558F4" w:rsidP="00125584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4:</w:t>
      </w:r>
    </w:p>
    <w:p w:rsidR="00125584" w:rsidRDefault="00D558F4" w:rsidP="00125584">
      <w:pPr>
        <w:ind w:left="3540" w:hanging="3256"/>
        <w:jc w:val="both"/>
        <w:rPr>
          <w:sz w:val="26"/>
          <w:szCs w:val="26"/>
        </w:rPr>
      </w:pPr>
      <w:r>
        <w:rPr>
          <w:sz w:val="26"/>
          <w:szCs w:val="26"/>
        </w:rPr>
        <w:t>Ditta MEDTRONIC ITALIA:il prodotto offerto ad un prezzo minore dalla ditta GEM non risulta idoneo in quanto prevede la conservazione in frigo e il coll</w:t>
      </w:r>
      <w:r>
        <w:rPr>
          <w:sz w:val="26"/>
          <w:szCs w:val="26"/>
        </w:rPr>
        <w:t>ante è troppo liquido, richiede il montaggio dell’erogatore sul contenitore monouso ed è semplicemente a pressione, questo montaggio rischia la sua rimozione accidentale e il conseguente rischio di caduta accidentale di troppo collante sulla cute/ferita de</w:t>
      </w:r>
      <w:r>
        <w:rPr>
          <w:sz w:val="26"/>
          <w:szCs w:val="26"/>
        </w:rPr>
        <w:t xml:space="preserve">l paziente ed inoltre il tempo di solidificazione è troppo lungo; </w:t>
      </w:r>
    </w:p>
    <w:p w:rsidR="00125584" w:rsidRDefault="00D558F4" w:rsidP="00125584">
      <w:pPr>
        <w:ind w:left="3540" w:firstLine="4"/>
        <w:jc w:val="both"/>
        <w:rPr>
          <w:sz w:val="26"/>
          <w:szCs w:val="26"/>
        </w:rPr>
      </w:pPr>
      <w:r>
        <w:rPr>
          <w:sz w:val="26"/>
          <w:szCs w:val="26"/>
        </w:rPr>
        <w:t>il prodotto offerto ad un prezzo minore dalla ditta MULTIMED non risulta idoneo in quanto il collante è troppo liquido, richiede il montaggio dell’erogatore sul contenitore monouso dopo una</w:t>
      </w:r>
      <w:r>
        <w:rPr>
          <w:sz w:val="26"/>
          <w:szCs w:val="26"/>
        </w:rPr>
        <w:t xml:space="preserve"> iniziale erogazione la </w:t>
      </w:r>
      <w:r>
        <w:rPr>
          <w:sz w:val="26"/>
          <w:szCs w:val="26"/>
        </w:rPr>
        <w:lastRenderedPageBreak/>
        <w:t>spugna si impregna di collante e fa cadere delle gocce non gestibili sulla cute/ferite ed inoltre il tempo di solidificazione è troppo lungo;</w:t>
      </w:r>
    </w:p>
    <w:p w:rsidR="00125584" w:rsidRDefault="00D558F4" w:rsidP="00125584">
      <w:pPr>
        <w:ind w:left="3540"/>
        <w:jc w:val="both"/>
        <w:rPr>
          <w:sz w:val="26"/>
          <w:szCs w:val="26"/>
        </w:rPr>
      </w:pPr>
      <w:r>
        <w:rPr>
          <w:sz w:val="26"/>
          <w:szCs w:val="26"/>
        </w:rPr>
        <w:t>il prodotto offerto ad un prezzo minore dalla ditta B.BRAUN MILANO non risulta idoneo in q</w:t>
      </w:r>
      <w:r>
        <w:rPr>
          <w:sz w:val="26"/>
          <w:szCs w:val="26"/>
        </w:rPr>
        <w:t>uanto il collante è troppo liquido, il tempo di solidificazione è troppo lungo e lo strato una volta solidificato presenta uno scarsa adattabilità alla elasticità della cute;</w:t>
      </w:r>
    </w:p>
    <w:p w:rsidR="00125584" w:rsidRDefault="00D558F4" w:rsidP="00125584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5:</w:t>
      </w:r>
    </w:p>
    <w:p w:rsidR="00125584" w:rsidRDefault="00D558F4" w:rsidP="00125584">
      <w:pPr>
        <w:ind w:left="3540" w:hanging="3256"/>
        <w:jc w:val="both"/>
        <w:rPr>
          <w:sz w:val="26"/>
          <w:szCs w:val="26"/>
        </w:rPr>
      </w:pPr>
      <w:r>
        <w:rPr>
          <w:sz w:val="26"/>
          <w:szCs w:val="26"/>
        </w:rPr>
        <w:t>Ditta MULTIMED:</w:t>
      </w:r>
      <w:r>
        <w:rPr>
          <w:sz w:val="26"/>
          <w:szCs w:val="26"/>
        </w:rPr>
        <w:tab/>
        <w:t xml:space="preserve">i prodotti offerti ad un prezzo minore dalle ditte </w:t>
      </w:r>
      <w:r>
        <w:rPr>
          <w:sz w:val="26"/>
          <w:szCs w:val="26"/>
        </w:rPr>
        <w:t>EFFEBI HOSPITAL, I.D.S., F.A.S.E. e CORMED non risultano idonei in quanto troppo rigidi e non malleabili;</w:t>
      </w:r>
    </w:p>
    <w:p w:rsidR="00125584" w:rsidRDefault="00D558F4" w:rsidP="00125584">
      <w:pPr>
        <w:ind w:left="2832" w:hanging="254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7:</w:t>
      </w:r>
    </w:p>
    <w:p w:rsidR="00125584" w:rsidRDefault="00D558F4" w:rsidP="00125584">
      <w:pPr>
        <w:ind w:left="3540" w:hanging="3256"/>
        <w:jc w:val="both"/>
        <w:rPr>
          <w:sz w:val="26"/>
          <w:szCs w:val="26"/>
        </w:rPr>
      </w:pPr>
      <w:r>
        <w:rPr>
          <w:sz w:val="26"/>
          <w:szCs w:val="26"/>
        </w:rPr>
        <w:t>Ditta MEDLINE INTERNATIONAL ITALY:ha presentato l’offerta con il prezzo più basso di prodotto  ritenuti idoneo;</w:t>
      </w:r>
    </w:p>
    <w:p w:rsidR="00125584" w:rsidRDefault="00D558F4" w:rsidP="00125584">
      <w:pPr>
        <w:ind w:left="2832" w:hanging="254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8:</w:t>
      </w:r>
    </w:p>
    <w:p w:rsidR="00125584" w:rsidRDefault="00D558F4" w:rsidP="00125584">
      <w:pPr>
        <w:ind w:left="3540" w:hanging="32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Ditta MEDLINE </w:t>
      </w:r>
      <w:r>
        <w:rPr>
          <w:sz w:val="26"/>
          <w:szCs w:val="26"/>
        </w:rPr>
        <w:t>INTERNATIONAL ITALY: i</w:t>
      </w:r>
      <w:r w:rsidR="00922E50">
        <w:rPr>
          <w:sz w:val="26"/>
          <w:szCs w:val="26"/>
        </w:rPr>
        <w:t xml:space="preserve"> prodotto </w:t>
      </w:r>
      <w:r w:rsidR="00935E8C">
        <w:rPr>
          <w:sz w:val="26"/>
          <w:szCs w:val="26"/>
        </w:rPr>
        <w:t xml:space="preserve">offerto ad un prezzo minore </w:t>
      </w:r>
      <w:r>
        <w:rPr>
          <w:sz w:val="26"/>
          <w:szCs w:val="26"/>
        </w:rPr>
        <w:t>dalla ditta BIOCOMMERCIALE non risulta idone</w:t>
      </w:r>
      <w:r w:rsidR="00922E50">
        <w:rPr>
          <w:sz w:val="26"/>
          <w:szCs w:val="26"/>
        </w:rPr>
        <w:t>o</w:t>
      </w:r>
      <w:r>
        <w:rPr>
          <w:sz w:val="26"/>
          <w:szCs w:val="26"/>
        </w:rPr>
        <w:t xml:space="preserve"> in quanto</w:t>
      </w:r>
      <w:r w:rsidR="00922E50">
        <w:rPr>
          <w:sz w:val="26"/>
          <w:szCs w:val="26"/>
        </w:rPr>
        <w:t xml:space="preserve"> il laccio</w:t>
      </w:r>
      <w:r>
        <w:rPr>
          <w:sz w:val="26"/>
          <w:szCs w:val="26"/>
        </w:rPr>
        <w:t xml:space="preserve"> perd</w:t>
      </w:r>
      <w:r w:rsidR="00922E50">
        <w:rPr>
          <w:sz w:val="26"/>
          <w:szCs w:val="26"/>
        </w:rPr>
        <w:t xml:space="preserve">e </w:t>
      </w:r>
      <w:r>
        <w:rPr>
          <w:sz w:val="26"/>
          <w:szCs w:val="26"/>
        </w:rPr>
        <w:t>elasticità alla prima tensione;</w:t>
      </w:r>
    </w:p>
    <w:p w:rsidR="00125584" w:rsidRDefault="00D558F4" w:rsidP="00125584">
      <w:pPr>
        <w:ind w:left="2832" w:hanging="254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10:</w:t>
      </w:r>
    </w:p>
    <w:p w:rsidR="00125584" w:rsidRDefault="00D558F4" w:rsidP="00125584">
      <w:pPr>
        <w:ind w:left="3540" w:hanging="3256"/>
        <w:jc w:val="both"/>
        <w:rPr>
          <w:sz w:val="26"/>
          <w:szCs w:val="26"/>
        </w:rPr>
      </w:pPr>
      <w:r>
        <w:rPr>
          <w:sz w:val="26"/>
          <w:szCs w:val="26"/>
        </w:rPr>
        <w:t>Ditta EFFEBI HOSPITAL:</w:t>
      </w:r>
      <w:r>
        <w:rPr>
          <w:sz w:val="26"/>
          <w:szCs w:val="26"/>
        </w:rPr>
        <w:tab/>
        <w:t>ha presentato l’offerta con</w:t>
      </w:r>
      <w:r w:rsidR="000C40F1">
        <w:rPr>
          <w:sz w:val="26"/>
          <w:szCs w:val="26"/>
        </w:rPr>
        <w:t xml:space="preserve"> il prezzo più basso di prodotto ritenuto</w:t>
      </w:r>
      <w:r>
        <w:rPr>
          <w:sz w:val="26"/>
          <w:szCs w:val="26"/>
        </w:rPr>
        <w:t xml:space="preserve"> idone</w:t>
      </w:r>
      <w:r w:rsidR="000C40F1">
        <w:rPr>
          <w:sz w:val="26"/>
          <w:szCs w:val="26"/>
        </w:rPr>
        <w:t>o</w:t>
      </w:r>
      <w:r>
        <w:rPr>
          <w:sz w:val="26"/>
          <w:szCs w:val="26"/>
        </w:rPr>
        <w:t>;</w:t>
      </w:r>
    </w:p>
    <w:p w:rsidR="00125584" w:rsidRDefault="00125584" w:rsidP="00125584">
      <w:pPr>
        <w:ind w:left="3544" w:hanging="3260"/>
        <w:jc w:val="both"/>
        <w:rPr>
          <w:sz w:val="26"/>
          <w:szCs w:val="26"/>
        </w:rPr>
      </w:pPr>
    </w:p>
    <w:p w:rsidR="00125584" w:rsidRDefault="00D558F4" w:rsidP="00125584">
      <w:pPr>
        <w:ind w:left="3540" w:hanging="32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che non si procede all’affidamento delle seguenti forniture per le seguenti motivazioni:</w:t>
      </w:r>
    </w:p>
    <w:p w:rsidR="00125584" w:rsidRDefault="00D558F4" w:rsidP="00125584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lotto n. 6: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non sono pervenute offerte economiche;</w:t>
      </w:r>
    </w:p>
    <w:p w:rsidR="00125584" w:rsidRDefault="00D558F4" w:rsidP="00125584">
      <w:pPr>
        <w:ind w:left="2832" w:hanging="254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lotto n. 9:</w:t>
      </w: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  <w:t>i contenitori offerti dalle ditte CARDINAL HEALTH</w:t>
      </w:r>
      <w:r>
        <w:rPr>
          <w:sz w:val="26"/>
          <w:szCs w:val="26"/>
        </w:rPr>
        <w:t xml:space="preserve"> ITALY, ID &amp; CO e MEDLINE INTERNATIONAL ITALY non sono Dispositivi Medici come specificatamente richiesto dalla disciplina di gara;</w:t>
      </w:r>
    </w:p>
    <w:p w:rsidR="00125584" w:rsidRDefault="00D558F4" w:rsidP="00125584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contenitore offerto dalla ditta LAMONEA non è sufficientemente capiente ossia la profondità delle due valve non consente </w:t>
      </w:r>
      <w:r>
        <w:rPr>
          <w:sz w:val="26"/>
          <w:szCs w:val="26"/>
        </w:rPr>
        <w:t>di inserire tutte le possibili tipologie di tagliente e la successiva chiusura del contenitore;</w:t>
      </w:r>
    </w:p>
    <w:p w:rsidR="00125584" w:rsidRDefault="00D558F4" w:rsidP="00125584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>il contenitore offerto dalla ditta MEDICAL LUME ha un confezionamento primario non idoneo all’utilizzo su un campo sterile. Il confezionamento primario del disp</w:t>
      </w:r>
      <w:r>
        <w:rPr>
          <w:sz w:val="26"/>
          <w:szCs w:val="26"/>
        </w:rPr>
        <w:t>ositivo medico all’apertura non garantisce infatti il mantenimento della sterilità del prodotto.</w:t>
      </w:r>
    </w:p>
    <w:p w:rsidR="00125584" w:rsidRDefault="00125584" w:rsidP="00125584">
      <w:pPr>
        <w:ind w:left="2136" w:firstLine="696"/>
        <w:jc w:val="both"/>
        <w:rPr>
          <w:sz w:val="26"/>
          <w:szCs w:val="26"/>
        </w:rPr>
      </w:pP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di quanto sopra e ritenuto pertanto procedere all’affidamento diretto della fornitura, suddivisa in lotti, di sensori adesivi, lacci di sospensione</w:t>
      </w:r>
      <w:r>
        <w:rPr>
          <w:sz w:val="26"/>
          <w:szCs w:val="26"/>
        </w:rPr>
        <w:t xml:space="preserve">  ed altri dispositivi medici occorrenti per mesi ventiquattro alle varie Strutture Sanitarie dell’Azienda Ospedaliera S.Croce e Carle, nei quantitativi presunti e alle condizioni economiche così come sotto indicato:</w:t>
      </w:r>
    </w:p>
    <w:p w:rsidR="00125584" w:rsidRDefault="00125584" w:rsidP="00125584">
      <w:pPr>
        <w:ind w:left="-76"/>
        <w:jc w:val="both"/>
        <w:rPr>
          <w:sz w:val="26"/>
          <w:szCs w:val="26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ALEA DI DADONE SILVIO E C. S.a.S</w:t>
      </w:r>
      <w:r>
        <w:rPr>
          <w:sz w:val="26"/>
          <w:szCs w:val="26"/>
          <w:u w:val="single"/>
        </w:rPr>
        <w:t>. – Strada Genova, 299 – Moncalieri (TO)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Fiscale/P.Iva: 05067060011 - (Rif. offerta n. 232/CC/ED del 29/09/2023)</w:t>
      </w:r>
    </w:p>
    <w:p w:rsidR="00125584" w:rsidRDefault="0012558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1 – CIG A00CEB0130: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1.600</w:t>
      </w:r>
      <w:r>
        <w:rPr>
          <w:sz w:val="26"/>
          <w:szCs w:val="26"/>
        </w:rPr>
        <w:tab/>
        <w:t>sensore monouso adesivo sterile per adulto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NELLCOR/OXIMAX compatibile -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ref/cod. S0026J-LTS – conf.</w:t>
      </w:r>
      <w:r>
        <w:rPr>
          <w:sz w:val="26"/>
          <w:szCs w:val="26"/>
        </w:rPr>
        <w:t xml:space="preserve"> singolo pezzo –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CND C900301 – RDM 2118016         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a Euro 6,30=cad.+IVA22%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3.000</w:t>
      </w:r>
      <w:r>
        <w:rPr>
          <w:sz w:val="26"/>
          <w:szCs w:val="26"/>
        </w:rPr>
        <w:tab/>
        <w:t>sensore monouso adesivo sterile per neonato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NELLCOR/OXIMAX compatibile -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ref/cod. S0026M-LS – conf. singolo pezzo –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CND C900301 – RDM 2118034         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a Eur</w:t>
      </w:r>
      <w:r>
        <w:rPr>
          <w:sz w:val="26"/>
          <w:szCs w:val="26"/>
        </w:rPr>
        <w:t xml:space="preserve">o 6,30=cad.+IVA22%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L’importo riferito al lotto n. 1 ammonta a Euro 28.980,00 Iva esclusa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B.BRAUN MILANO S.p.A. – Via Vincenzo da Seregno, 14  – Milano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Fiscale/P.Iva: 00674840152 - (Rif. offerta n. 80254 del 20/09/2023)</w:t>
      </w:r>
    </w:p>
    <w:p w:rsidR="00125584" w:rsidRDefault="0012558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Lotto n. 2 – CIG </w:t>
      </w:r>
      <w:r>
        <w:rPr>
          <w:sz w:val="26"/>
          <w:szCs w:val="26"/>
          <w:u w:val="single"/>
        </w:rPr>
        <w:t>A00CEBBA41: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5.000</w:t>
      </w:r>
      <w:r>
        <w:rPr>
          <w:sz w:val="26"/>
          <w:szCs w:val="26"/>
        </w:rPr>
        <w:tab/>
        <w:t xml:space="preserve">surgical loop cotton blu 4 mm 75 cm cod. B1095633–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conf. da 24 pz – CND H900203 – RDM 947176/R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a Euro 1,16=cad.+IVA22%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L’importo riferito al lotto n. 2 ammonta a Euro 5.800,00 Iva esclusa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EFFEBI HOSPITAL S.r.l. – Via Tessara, 78 – Curtarolo (PD)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Fiscale/P.Iva 04757530284 - (Rif. offerta n. 01102023/SB del 01/10/2023)</w:t>
      </w:r>
    </w:p>
    <w:p w:rsidR="00125584" w:rsidRDefault="0012558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10 – CIG A00CF20D99: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11.000</w:t>
      </w:r>
      <w:r>
        <w:rPr>
          <w:sz w:val="26"/>
          <w:szCs w:val="26"/>
        </w:rPr>
        <w:tab/>
        <w:t>penne dermografiche doppia punta fine e media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ref/cod. T3023 – conf. 50 p</w:t>
      </w:r>
      <w:r>
        <w:rPr>
          <w:sz w:val="26"/>
          <w:szCs w:val="26"/>
        </w:rPr>
        <w:t>z e 1000 pz –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CND V9004 – RDM 1967448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a Euro 0,42=cad.+IVA22%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L’importo riferito al lotto n. 10 ammonta a Euro 4.620,00 Iva esclusa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Ditta MEDLINE INTERNATIONAL ITALY S.r.l. Unipersonale – Via P.le della Resistenza, 3 – Scandicci (FI) </w:t>
      </w:r>
      <w:r>
        <w:rPr>
          <w:sz w:val="26"/>
          <w:szCs w:val="26"/>
          <w:u w:val="single"/>
        </w:rPr>
        <w:t xml:space="preserve">- Cod. Fiscale: 12244190158 - P.Iva: 05526631006 –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(Rif. offerta n. 933 del 25/09/2023)</w:t>
      </w:r>
    </w:p>
    <w:p w:rsidR="00125584" w:rsidRDefault="0012558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3 – CIG A00CEC742A: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200</w:t>
      </w:r>
      <w:r>
        <w:rPr>
          <w:sz w:val="26"/>
          <w:szCs w:val="26"/>
        </w:rPr>
        <w:tab/>
        <w:t xml:space="preserve">sacca per isolamento ref/cod. ICE1003 –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conf. da 40 pz - CND A090101 – RDM 2466388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a Euro 3,26=cad.+IVA22%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7 – CIG A00CEFF261: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2.400</w:t>
      </w:r>
      <w:r>
        <w:rPr>
          <w:sz w:val="26"/>
          <w:szCs w:val="26"/>
        </w:rPr>
        <w:tab/>
        <w:t>copri videocamera ref/cod. ICE4240 – conf. da 25 pz –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CND T030101 -RDM 2457862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a Euro 0,80=cad.+IVA22%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8 – CIG A00CF0BC45: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10.000</w:t>
      </w:r>
      <w:r>
        <w:rPr>
          <w:sz w:val="26"/>
          <w:szCs w:val="26"/>
        </w:rPr>
        <w:tab/>
        <w:t>lacci vas</w:t>
      </w:r>
      <w:r>
        <w:rPr>
          <w:sz w:val="26"/>
          <w:szCs w:val="26"/>
        </w:rPr>
        <w:t>colari – conf. 100 paia di lacci per conf. di vendita –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CND H900202 – nelle seguenti misure: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ref/cod. VLMINR – RDM 859406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ref/cod. VLMAXR – RDM 859402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ref/cod. VLMINY – RDM 859408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ref/cod. VLMAXY – RDM 859404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ref/cod. VLMINB – RDM 859405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ref/cod. VLMAXB – </w:t>
      </w:r>
      <w:r>
        <w:rPr>
          <w:sz w:val="26"/>
          <w:szCs w:val="26"/>
        </w:rPr>
        <w:t>RDM 859274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a Euro 0,75=cad.+IVA22%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L’importo riferito ai lotti n. 3, n. 7 e n. 8 ammonta a Euro 10.072,00 Iva esclusa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MEDTRONIC ITALIA S.p.A. – Via Varesina, 162 – Milano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Fiscale/P.Iva</w:t>
      </w:r>
      <w:r>
        <w:rPr>
          <w:sz w:val="26"/>
          <w:szCs w:val="26"/>
          <w:u w:val="single"/>
        </w:rPr>
        <w:t xml:space="preserve"> 09238800156 - (Rif. offerta n. 202332393/OP del 27/09/2023)</w:t>
      </w:r>
    </w:p>
    <w:p w:rsidR="00125584" w:rsidRDefault="0012558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4 – CIG A00CED608C: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2.400</w:t>
      </w:r>
      <w:r>
        <w:rPr>
          <w:sz w:val="26"/>
          <w:szCs w:val="26"/>
        </w:rPr>
        <w:tab/>
        <w:t>colla chirurgica per uso topico a base di cianoacrilati,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formula miscelata Octyl-Butyl – prezzo riferito a confezione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da 12 unità - ref/ cod. CM001 – CND H9</w:t>
      </w:r>
      <w:r>
        <w:rPr>
          <w:sz w:val="26"/>
          <w:szCs w:val="26"/>
        </w:rPr>
        <w:t>0010102 –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RDM 1513669/R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a Euro 6,30=cad.+IVA22%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L’importo riferito al lotto n. 4 ammonta a Euro 15.120,00 Iva esclusa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MULTIMED S.r.l. – Strada del Drosso, 49 – Torino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Fiscale/P.Iva</w:t>
      </w:r>
      <w:r>
        <w:rPr>
          <w:sz w:val="26"/>
          <w:szCs w:val="26"/>
          <w:u w:val="single"/>
        </w:rPr>
        <w:t xml:space="preserve"> 09529110018 - (Rif. offerta n. 360/23 del 25/09/2023)</w:t>
      </w:r>
    </w:p>
    <w:p w:rsidR="00125584" w:rsidRDefault="0012558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5 – CIG A00CEE4C16: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3.000</w:t>
      </w:r>
      <w:r>
        <w:rPr>
          <w:sz w:val="26"/>
          <w:szCs w:val="26"/>
        </w:rPr>
        <w:tab/>
        <w:t>Cera per ossa per controllo meccanico di emorragie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nelle lesioni ossee – ref/cod. BW810 – conf. da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12 pz - CND H9004 – RDM 1705308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a Euro 3,08=cad.+IVA22% </w:t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25584" w:rsidRDefault="00D558F4" w:rsidP="0012558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L’importo riferito al lotto n. 5 ammonta a Euro 9.240,00 Iva esclusa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la spesa complessiva presunta derivante dal presente provvedimento ammonta a Euro 73.832,00 (IVA esclusa);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125584" w:rsidRDefault="00D558F4" w:rsidP="0012558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ritenuto infine nominare, ai </w:t>
      </w:r>
      <w:r>
        <w:rPr>
          <w:sz w:val="26"/>
          <w:szCs w:val="26"/>
        </w:rPr>
        <w:t>sensi del D.Lgs. 36/2023, Responsabile unico del progetto il Dott. CALVANO Claudio e Direttore dell’esecuzione dei contratti la Dr.ssa Claudia FRUTTERO;</w:t>
      </w:r>
    </w:p>
    <w:p w:rsidR="00125584" w:rsidRDefault="00125584" w:rsidP="00125584">
      <w:pPr>
        <w:ind w:left="284"/>
        <w:jc w:val="both"/>
        <w:rPr>
          <w:sz w:val="26"/>
          <w:szCs w:val="26"/>
        </w:rPr>
      </w:pPr>
    </w:p>
    <w:p w:rsidR="00D5398D" w:rsidRPr="001A788B" w:rsidRDefault="00D558F4" w:rsidP="00D5398D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 xml:space="preserve">constatato che l’adozione del presente provvedimento compete al Dirigente della </w:t>
      </w:r>
      <w:r w:rsidRPr="001A788B">
        <w:rPr>
          <w:noProof/>
          <w:sz w:val="26"/>
          <w:szCs w:val="26"/>
        </w:rPr>
        <w:t>STRUTTURA COMPLESSA AC</w:t>
      </w:r>
      <w:r w:rsidRPr="001A788B">
        <w:rPr>
          <w:noProof/>
          <w:sz w:val="26"/>
          <w:szCs w:val="26"/>
        </w:rPr>
        <w:t xml:space="preserve">QUISTI DI BENI E SERVIZI </w:t>
      </w:r>
      <w:r w:rsidRPr="001A788B">
        <w:rPr>
          <w:sz w:val="26"/>
          <w:szCs w:val="26"/>
        </w:rPr>
        <w:t xml:space="preserve"> per il combinato disposto degli artt. 4, 16 e 17 del D.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>Lgs. 30/3/2001 n.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 xml:space="preserve">165 e delle disposizioni regolamentari di cui all’atto aziendale; </w:t>
      </w:r>
    </w:p>
    <w:p w:rsidR="00D5398D" w:rsidRDefault="00D5398D" w:rsidP="00D5398D">
      <w:pPr>
        <w:rPr>
          <w:sz w:val="26"/>
          <w:szCs w:val="26"/>
        </w:rPr>
      </w:pPr>
    </w:p>
    <w:p w:rsidR="00D5398D" w:rsidRPr="001A788B" w:rsidRDefault="00D5398D" w:rsidP="00D5398D">
      <w:pPr>
        <w:rPr>
          <w:sz w:val="26"/>
          <w:szCs w:val="26"/>
        </w:rPr>
      </w:pPr>
    </w:p>
    <w:p w:rsidR="00D5398D" w:rsidRPr="00A77B66" w:rsidRDefault="00D558F4" w:rsidP="00D5398D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:rsidR="00D5398D" w:rsidRPr="00A77B66" w:rsidRDefault="00D5398D" w:rsidP="00D5398D">
      <w:pPr>
        <w:jc w:val="center"/>
        <w:rPr>
          <w:sz w:val="26"/>
          <w:szCs w:val="26"/>
        </w:rPr>
      </w:pPr>
    </w:p>
    <w:p w:rsidR="00D5398D" w:rsidRDefault="00D558F4" w:rsidP="00D5398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costituendone la motivazione ai sensi dell’articolo 3 della legge 7 agosto 1990, n. 241 s.m.i. “</w:t>
      </w:r>
      <w:r w:rsidRPr="005E0AA6">
        <w:rPr>
          <w:i/>
          <w:sz w:val="26"/>
          <w:szCs w:val="26"/>
        </w:rPr>
        <w:t>Nuove norme in materia di procedimento amministrativo e di di</w:t>
      </w:r>
      <w:r w:rsidRPr="005E0AA6">
        <w:rPr>
          <w:i/>
          <w:sz w:val="26"/>
          <w:szCs w:val="26"/>
        </w:rPr>
        <w:t>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:rsidR="00125584" w:rsidRDefault="00D558F4" w:rsidP="00125584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125584" w:rsidRPr="003235D2" w:rsidRDefault="00D558F4" w:rsidP="00D5398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affidare alle Ditte ALEA di Dadone Silvio &amp; C. S.a.s. di Moncalieri (TO),  B.BRAUN MILANO S.p.A. di Milano, EFFEBI HOSPITAL S.r.l. di Curtarolo (PD), MEDLINE INTERNATIONA ITALY S.r.l. Unipersonal</w:t>
      </w:r>
      <w:r>
        <w:rPr>
          <w:sz w:val="26"/>
          <w:szCs w:val="26"/>
        </w:rPr>
        <w:t xml:space="preserve">e di Scandicci (FI), MEDTRONIC ITALIA S.p.A. di Milano e MULTIMED S.r.l. di Torino, mediante affidamento diretto </w:t>
      </w:r>
      <w:r w:rsidR="00AE62FE">
        <w:rPr>
          <w:sz w:val="26"/>
          <w:szCs w:val="26"/>
        </w:rPr>
        <w:t xml:space="preserve">ai sensi dell’art. 50 comma 1 lett. b) del D. Lgs. n. 36/2023 sopra citato in materia di appalti di valore inferiore alla soglia comunitaria </w:t>
      </w:r>
      <w:r>
        <w:rPr>
          <w:sz w:val="26"/>
          <w:szCs w:val="26"/>
        </w:rPr>
        <w:t xml:space="preserve">(RDO 3726776 espletata sul portale </w:t>
      </w:r>
      <w:hyperlink r:id="rId10" w:history="1">
        <w:r w:rsidRPr="00D5398D">
          <w:rPr>
            <w:sz w:val="26"/>
            <w:szCs w:val="26"/>
          </w:rPr>
          <w:t>www.acquinretepa.it</w:t>
        </w:r>
      </w:hyperlink>
      <w:r>
        <w:rPr>
          <w:sz w:val="26"/>
          <w:szCs w:val="26"/>
        </w:rPr>
        <w:t>), la fornitura, suddivisa in lotti, di sensori adesivi, lacci di sospensione ed altri dispositivi medici vari occorrenti alle varie Strutture Sanitarie dell’</w:t>
      </w:r>
      <w:r>
        <w:rPr>
          <w:sz w:val="26"/>
          <w:szCs w:val="26"/>
        </w:rPr>
        <w:t xml:space="preserve">Azienda Ospedaliera S. Croce e Carle per mesi ventiquattro, con decorrenza dalla data della stipula del contratto sul portale MEPA (data  </w:t>
      </w:r>
      <w:r w:rsidRPr="00D5398D">
        <w:rPr>
          <w:sz w:val="26"/>
          <w:szCs w:val="26"/>
        </w:rPr>
        <w:t xml:space="preserve">prevista </w:t>
      </w:r>
      <w:r w:rsidRPr="003235D2">
        <w:rPr>
          <w:sz w:val="26"/>
          <w:szCs w:val="26"/>
        </w:rPr>
        <w:t>13/03/2024), nei quantitativi presunti e alle condizioni contrattuali così come riportato in premessa;</w:t>
      </w:r>
    </w:p>
    <w:p w:rsidR="00125584" w:rsidRDefault="00125584" w:rsidP="00125584">
      <w:pPr>
        <w:pStyle w:val="Paragrafoelenco"/>
        <w:ind w:left="360"/>
        <w:jc w:val="both"/>
        <w:rPr>
          <w:sz w:val="26"/>
          <w:szCs w:val="26"/>
        </w:rPr>
      </w:pPr>
    </w:p>
    <w:p w:rsidR="00125584" w:rsidRDefault="00D558F4" w:rsidP="00D5398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no</w:t>
      </w:r>
      <w:r>
        <w:rPr>
          <w:sz w:val="26"/>
          <w:szCs w:val="26"/>
        </w:rPr>
        <w:t>minare, ai sensi della D.Lgs. 36/2023, Responsabile unico del procedimento il Dott. CALVANO Claudio e Direttore dell’esecuzione dei contratti la Dr.ssa Claudia FRUTTERO;</w:t>
      </w:r>
    </w:p>
    <w:p w:rsidR="00125584" w:rsidRDefault="00125584" w:rsidP="00125584">
      <w:pPr>
        <w:pStyle w:val="Paragrafoelenco"/>
        <w:ind w:left="360"/>
        <w:jc w:val="both"/>
        <w:rPr>
          <w:sz w:val="26"/>
          <w:szCs w:val="26"/>
        </w:rPr>
      </w:pPr>
    </w:p>
    <w:p w:rsidR="00125584" w:rsidRDefault="00D558F4" w:rsidP="00D5398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nei confronti delle Ditte assegnatarie sono in corso, da parte S.C.I</w:t>
      </w:r>
      <w:r>
        <w:rPr>
          <w:sz w:val="26"/>
          <w:szCs w:val="26"/>
        </w:rPr>
        <w:t>. Servizio Legale (ASL CN1), i controlli di veridicità del contenuto delle dichiarazioni presentate in sede d’offerta.</w:t>
      </w:r>
    </w:p>
    <w:p w:rsidR="00125584" w:rsidRDefault="00125584" w:rsidP="00D5398D">
      <w:pPr>
        <w:pStyle w:val="Paragrafoelenco"/>
        <w:ind w:left="360"/>
        <w:jc w:val="both"/>
        <w:rPr>
          <w:sz w:val="26"/>
          <w:szCs w:val="26"/>
        </w:rPr>
      </w:pPr>
    </w:p>
    <w:p w:rsidR="00125584" w:rsidRDefault="00D558F4" w:rsidP="00D5398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spesa complessiva, derivante dal presente provvedimento, ammonta ad € 90.075,04 (IVA compresa) e viene imputata al B</w:t>
      </w:r>
      <w:r>
        <w:rPr>
          <w:sz w:val="26"/>
          <w:szCs w:val="26"/>
        </w:rPr>
        <w:t>ilancio di Previsione dell’Azienda Ospedaliera come sotto rappresentato:</w:t>
      </w:r>
    </w:p>
    <w:p w:rsidR="00125584" w:rsidRDefault="00125584" w:rsidP="00125584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tbl>
      <w:tblPr>
        <w:tblW w:w="89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130"/>
        <w:gridCol w:w="1974"/>
        <w:gridCol w:w="2648"/>
        <w:gridCol w:w="1755"/>
      </w:tblGrid>
      <w:tr w:rsidR="001E68DB" w:rsidTr="00125584">
        <w:trPr>
          <w:trHeight w:val="59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Anno competenza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 conto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Importo IVA compresa</w:t>
            </w:r>
          </w:p>
        </w:tc>
      </w:tr>
      <w:tr w:rsidR="001E68DB" w:rsidTr="00125584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35.654,70 </w:t>
            </w:r>
          </w:p>
        </w:tc>
      </w:tr>
      <w:tr w:rsidR="001E68DB" w:rsidTr="00125584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45.037,52 </w:t>
            </w:r>
          </w:p>
        </w:tc>
      </w:tr>
      <w:tr w:rsidR="001E68DB" w:rsidTr="00125584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84" w:rsidRDefault="00D558F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9.382,82 </w:t>
            </w:r>
          </w:p>
        </w:tc>
      </w:tr>
    </w:tbl>
    <w:p w:rsidR="00125584" w:rsidRDefault="00125584" w:rsidP="00125584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p w:rsidR="00125584" w:rsidRDefault="00D558F4" w:rsidP="00D5398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quota incentivi per le funzioni tecniche di cui all’art. 45 del D.lgs</w:t>
      </w:r>
      <w:r>
        <w:rPr>
          <w:sz w:val="26"/>
          <w:szCs w:val="26"/>
        </w:rPr>
        <w:t xml:space="preserve"> 36/2023, pari e complessivi a Euro 1.780,00 sarà oggetto di ripartizione secondo le modalità del regolamento aziendale vigente, e trova copertura nella medesima fonte di finanziamento dell’intervento. La somma sopra indicata sarà computata ai fini della q</w:t>
      </w:r>
      <w:r>
        <w:rPr>
          <w:sz w:val="26"/>
          <w:szCs w:val="26"/>
        </w:rPr>
        <w:t xml:space="preserve">uantificazione dell’accantonamento al conto di costo 3101684 rubricato “Accantonamento incentivi funzioni tecniche art. 45 del D.lgs 36/2023” del bilancio anno 2023 e successivi, nonché alla conseguente destinazione al conto di Stato Patrimoniale 02650315 </w:t>
      </w:r>
      <w:r>
        <w:rPr>
          <w:sz w:val="26"/>
          <w:szCs w:val="26"/>
        </w:rPr>
        <w:t>“Altri fondi incentivi funzioni tecniche art. 45 del D.lgs 36/2023”, in relazione all’avanzamento dell’intervento stesso;</w:t>
      </w:r>
    </w:p>
    <w:p w:rsidR="00125584" w:rsidRDefault="00125584" w:rsidP="00125584">
      <w:pPr>
        <w:pStyle w:val="Paragrafoelenco"/>
        <w:ind w:left="360"/>
        <w:jc w:val="both"/>
        <w:rPr>
          <w:sz w:val="26"/>
          <w:szCs w:val="26"/>
        </w:rPr>
      </w:pPr>
    </w:p>
    <w:p w:rsidR="00125584" w:rsidRDefault="00D558F4" w:rsidP="00D5398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p w:rsidR="00125584" w:rsidRDefault="00125584" w:rsidP="00125584">
      <w:pPr>
        <w:pStyle w:val="Paragrafoelenco"/>
        <w:ind w:left="360"/>
        <w:jc w:val="both"/>
        <w:rPr>
          <w:sz w:val="26"/>
          <w:szCs w:val="26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4428"/>
        <w:gridCol w:w="4945"/>
      </w:tblGrid>
      <w:tr w:rsidR="001E68DB" w:rsidTr="00125584">
        <w:trPr>
          <w:trHeight w:val="378"/>
        </w:trPr>
        <w:tc>
          <w:tcPr>
            <w:tcW w:w="9373" w:type="dxa"/>
            <w:gridSpan w:val="2"/>
          </w:tcPr>
          <w:p w:rsidR="00125584" w:rsidRDefault="00125584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1E68DB" w:rsidTr="00125584">
        <w:trPr>
          <w:trHeight w:val="378"/>
        </w:trPr>
        <w:tc>
          <w:tcPr>
            <w:tcW w:w="4428" w:type="dxa"/>
          </w:tcPr>
          <w:p w:rsidR="00125584" w:rsidRDefault="00125584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  <w:hideMark/>
          </w:tcPr>
          <w:p w:rsidR="00125584" w:rsidRDefault="00D55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Direttore</w:t>
            </w:r>
          </w:p>
          <w:p w:rsidR="00125584" w:rsidRDefault="00D558F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125584" w:rsidRDefault="00D558F4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CLAUDIO CALVANO</w:t>
            </w:r>
          </w:p>
          <w:p w:rsidR="00125584" w:rsidRDefault="00D558F4">
            <w:pPr>
              <w:pStyle w:val="Nessunaspaziatura"/>
              <w:jc w:val="center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Firmato digitalmente ai sensi del D.Lgs n 82/2005 e s.m.i.</w:t>
            </w:r>
          </w:p>
        </w:tc>
      </w:tr>
    </w:tbl>
    <w:p w:rsidR="00125584" w:rsidRDefault="00125584" w:rsidP="00125584">
      <w:pPr>
        <w:ind w:left="284"/>
        <w:rPr>
          <w:sz w:val="26"/>
          <w:szCs w:val="26"/>
        </w:rPr>
      </w:pPr>
    </w:p>
    <w:p w:rsidR="000B3273" w:rsidRDefault="000B3273" w:rsidP="000B3273">
      <w:pPr>
        <w:pStyle w:val="Paragrafoelenco"/>
        <w:ind w:left="360"/>
        <w:rPr>
          <w:sz w:val="26"/>
          <w:szCs w:val="26"/>
        </w:rPr>
      </w:pPr>
    </w:p>
    <w:p w:rsidR="000B1CD1" w:rsidRDefault="000B1CD1" w:rsidP="0056539E">
      <w:pPr>
        <w:pStyle w:val="Paragrafoelenco"/>
        <w:rPr>
          <w:sz w:val="26"/>
          <w:szCs w:val="26"/>
        </w:rPr>
      </w:pPr>
    </w:p>
    <w:p w:rsidR="000B1CD1" w:rsidRPr="001A788B" w:rsidRDefault="000B1CD1" w:rsidP="0056539E">
      <w:pPr>
        <w:pStyle w:val="Paragrafoelenco"/>
        <w:rPr>
          <w:sz w:val="26"/>
          <w:szCs w:val="26"/>
        </w:rPr>
      </w:pPr>
    </w:p>
    <w:p w:rsidR="000B1CD1" w:rsidRDefault="000B1CD1" w:rsidP="0056539E"/>
    <w:sectPr w:rsidR="000B1CD1" w:rsidSect="00CB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58F4">
      <w:r>
        <w:separator/>
      </w:r>
    </w:p>
  </w:endnote>
  <w:endnote w:type="continuationSeparator" w:id="0">
    <w:p w:rsidR="00000000" w:rsidRDefault="00D5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F7" w:rsidRDefault="00B918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F7" w:rsidRPr="00454F81" w:rsidRDefault="00D558F4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12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435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12/03/2024</w:t>
    </w:r>
  </w:p>
  <w:p w:rsidR="00B918F7" w:rsidRPr="00454F81" w:rsidRDefault="00B918F7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F7" w:rsidRDefault="00D558F4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435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12/03/2024</w:t>
    </w:r>
  </w:p>
  <w:p w:rsidR="00B918F7" w:rsidRDefault="00B918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58F4">
      <w:r>
        <w:separator/>
      </w:r>
    </w:p>
  </w:footnote>
  <w:footnote w:type="continuationSeparator" w:id="0">
    <w:p w:rsidR="00000000" w:rsidRDefault="00D5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F7" w:rsidRDefault="00B918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F7" w:rsidRDefault="00B918F7">
    <w:pPr>
      <w:pStyle w:val="Intestazione"/>
      <w:jc w:val="center"/>
    </w:pPr>
  </w:p>
  <w:p w:rsidR="00B918F7" w:rsidRDefault="00B918F7">
    <w:pPr>
      <w:pStyle w:val="Intestazione"/>
    </w:pPr>
  </w:p>
  <w:p w:rsidR="00B918F7" w:rsidRDefault="00B918F7">
    <w:pPr>
      <w:pStyle w:val="Intestazione"/>
    </w:pPr>
  </w:p>
  <w:p w:rsidR="00B918F7" w:rsidRDefault="00B918F7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F7" w:rsidRPr="00214464" w:rsidRDefault="00D558F4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522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2024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:rsidR="00B918F7" w:rsidRDefault="00B918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3843FB4"/>
    <w:multiLevelType w:val="hybridMultilevel"/>
    <w:tmpl w:val="34782652"/>
    <w:lvl w:ilvl="0" w:tplc="E3D4DC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7CA46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C023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A09F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DE6D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3AA2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F6E9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6A6F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4C3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27A05321"/>
    <w:multiLevelType w:val="hybridMultilevel"/>
    <w:tmpl w:val="A7421E3E"/>
    <w:lvl w:ilvl="0" w:tplc="ED94D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7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6A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0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65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2D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A3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43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E4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A326D55"/>
    <w:multiLevelType w:val="hybridMultilevel"/>
    <w:tmpl w:val="3A8EABA4"/>
    <w:lvl w:ilvl="0" w:tplc="4142E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BB0DB4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64903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4DCFF5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F428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2440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E888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74DA0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A8E8D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AA14504"/>
    <w:multiLevelType w:val="hybridMultilevel"/>
    <w:tmpl w:val="57D4E8B2"/>
    <w:lvl w:ilvl="0" w:tplc="3E128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5BE8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08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6A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C4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A7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8E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E3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C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EE94900"/>
    <w:multiLevelType w:val="hybridMultilevel"/>
    <w:tmpl w:val="34CE2D20"/>
    <w:lvl w:ilvl="0" w:tplc="5B7C0E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93C3BB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C8238BA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A80C78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76EFE5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2D247CA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47AC06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F70317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36C6B7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1">
    <w:nsid w:val="5EFF22BC"/>
    <w:multiLevelType w:val="hybridMultilevel"/>
    <w:tmpl w:val="FD5EC606"/>
    <w:lvl w:ilvl="0" w:tplc="D46E24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B24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AB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85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A8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C3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6A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EF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40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52219A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1">
    <w:nsid w:val="683223C8"/>
    <w:multiLevelType w:val="hybridMultilevel"/>
    <w:tmpl w:val="9EF00D52"/>
    <w:lvl w:ilvl="0" w:tplc="A8844A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2FDED9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8CB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D2BF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48A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8AF8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EDE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C86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84F5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61109"/>
    <w:rsid w:val="0008205E"/>
    <w:rsid w:val="00094082"/>
    <w:rsid w:val="000B1CD1"/>
    <w:rsid w:val="000B3273"/>
    <w:rsid w:val="000C40F1"/>
    <w:rsid w:val="000D5AF4"/>
    <w:rsid w:val="00110F0E"/>
    <w:rsid w:val="00125584"/>
    <w:rsid w:val="00131019"/>
    <w:rsid w:val="00156E37"/>
    <w:rsid w:val="001A788B"/>
    <w:rsid w:val="001B6CFC"/>
    <w:rsid w:val="001D183D"/>
    <w:rsid w:val="001D5006"/>
    <w:rsid w:val="001D6EF5"/>
    <w:rsid w:val="001E68DB"/>
    <w:rsid w:val="00214464"/>
    <w:rsid w:val="0022336A"/>
    <w:rsid w:val="00257B2F"/>
    <w:rsid w:val="002A3322"/>
    <w:rsid w:val="002C6FCF"/>
    <w:rsid w:val="003235D2"/>
    <w:rsid w:val="00344CB7"/>
    <w:rsid w:val="00364D11"/>
    <w:rsid w:val="0037320D"/>
    <w:rsid w:val="00381E6A"/>
    <w:rsid w:val="00381FF3"/>
    <w:rsid w:val="00387256"/>
    <w:rsid w:val="00397102"/>
    <w:rsid w:val="00413BF4"/>
    <w:rsid w:val="00425B44"/>
    <w:rsid w:val="00432029"/>
    <w:rsid w:val="00432F1D"/>
    <w:rsid w:val="00433789"/>
    <w:rsid w:val="00437088"/>
    <w:rsid w:val="00454F81"/>
    <w:rsid w:val="00464CB1"/>
    <w:rsid w:val="0046772E"/>
    <w:rsid w:val="0047434D"/>
    <w:rsid w:val="0049397A"/>
    <w:rsid w:val="004A1C3C"/>
    <w:rsid w:val="004A7873"/>
    <w:rsid w:val="004B6761"/>
    <w:rsid w:val="00517234"/>
    <w:rsid w:val="00524128"/>
    <w:rsid w:val="00525FE7"/>
    <w:rsid w:val="00564580"/>
    <w:rsid w:val="0056539E"/>
    <w:rsid w:val="00590CC9"/>
    <w:rsid w:val="00591962"/>
    <w:rsid w:val="005B3DFB"/>
    <w:rsid w:val="005B58DD"/>
    <w:rsid w:val="005E0AA6"/>
    <w:rsid w:val="005E6A7F"/>
    <w:rsid w:val="006200BE"/>
    <w:rsid w:val="006432F0"/>
    <w:rsid w:val="00664D05"/>
    <w:rsid w:val="006B0349"/>
    <w:rsid w:val="006B6FA0"/>
    <w:rsid w:val="006B738C"/>
    <w:rsid w:val="00712818"/>
    <w:rsid w:val="00745DDD"/>
    <w:rsid w:val="0077507D"/>
    <w:rsid w:val="00784690"/>
    <w:rsid w:val="007A464F"/>
    <w:rsid w:val="007C0F97"/>
    <w:rsid w:val="007E3E47"/>
    <w:rsid w:val="007E46AB"/>
    <w:rsid w:val="00811790"/>
    <w:rsid w:val="0081504F"/>
    <w:rsid w:val="00820E23"/>
    <w:rsid w:val="00825306"/>
    <w:rsid w:val="00826726"/>
    <w:rsid w:val="00840413"/>
    <w:rsid w:val="00840AC3"/>
    <w:rsid w:val="008726D5"/>
    <w:rsid w:val="00877AFC"/>
    <w:rsid w:val="0088356C"/>
    <w:rsid w:val="00890102"/>
    <w:rsid w:val="008A1FFF"/>
    <w:rsid w:val="008F11DD"/>
    <w:rsid w:val="008F3432"/>
    <w:rsid w:val="00906AFB"/>
    <w:rsid w:val="00922E50"/>
    <w:rsid w:val="00925443"/>
    <w:rsid w:val="00926C83"/>
    <w:rsid w:val="00935E8C"/>
    <w:rsid w:val="00984836"/>
    <w:rsid w:val="009B4B0C"/>
    <w:rsid w:val="009F4EAD"/>
    <w:rsid w:val="00A27565"/>
    <w:rsid w:val="00A77B66"/>
    <w:rsid w:val="00A80EB1"/>
    <w:rsid w:val="00AC4990"/>
    <w:rsid w:val="00AD5EC4"/>
    <w:rsid w:val="00AE62FE"/>
    <w:rsid w:val="00B1587A"/>
    <w:rsid w:val="00B2778C"/>
    <w:rsid w:val="00B8331A"/>
    <w:rsid w:val="00B87717"/>
    <w:rsid w:val="00B918F7"/>
    <w:rsid w:val="00B95348"/>
    <w:rsid w:val="00BA1ABF"/>
    <w:rsid w:val="00BA39F4"/>
    <w:rsid w:val="00C26485"/>
    <w:rsid w:val="00C558BA"/>
    <w:rsid w:val="00C6666A"/>
    <w:rsid w:val="00C900C1"/>
    <w:rsid w:val="00CB14CF"/>
    <w:rsid w:val="00CB1CB3"/>
    <w:rsid w:val="00D17D07"/>
    <w:rsid w:val="00D4547E"/>
    <w:rsid w:val="00D5398D"/>
    <w:rsid w:val="00D558F4"/>
    <w:rsid w:val="00DB4B3B"/>
    <w:rsid w:val="00DB552D"/>
    <w:rsid w:val="00DE1984"/>
    <w:rsid w:val="00E5626A"/>
    <w:rsid w:val="00E743C9"/>
    <w:rsid w:val="00E84C3A"/>
    <w:rsid w:val="00E927D6"/>
    <w:rsid w:val="00EB0E8F"/>
    <w:rsid w:val="00F1547D"/>
    <w:rsid w:val="00F40A33"/>
    <w:rsid w:val="00F4572A"/>
    <w:rsid w:val="00F50C60"/>
    <w:rsid w:val="00F637B2"/>
    <w:rsid w:val="00F85601"/>
    <w:rsid w:val="00F93EDC"/>
    <w:rsid w:val="00FA2D18"/>
    <w:rsid w:val="00FB349E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1ED74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125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cquinretep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FC2B-7E54-48DB-B4E5-6317BD5A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Anselma Sandra</cp:lastModifiedBy>
  <cp:revision>2</cp:revision>
  <cp:lastPrinted>2024-03-13T07:35:00Z</cp:lastPrinted>
  <dcterms:created xsi:type="dcterms:W3CDTF">2024-03-13T07:35:00Z</dcterms:created>
  <dcterms:modified xsi:type="dcterms:W3CDTF">2024-03-13T07:35:00Z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