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46E" w:rsidRPr="006F67EE" w:rsidRDefault="008E346E" w:rsidP="006F67EE">
      <w:pPr>
        <w:pStyle w:val="Rientrocorpodeltesto2"/>
        <w:ind w:left="0"/>
        <w:jc w:val="center"/>
        <w:rPr>
          <w:rFonts w:asciiTheme="minorHAnsi" w:hAnsiTheme="minorHAnsi" w:cstheme="minorHAnsi"/>
          <w:b/>
          <w:spacing w:val="1"/>
          <w:position w:val="1"/>
          <w:sz w:val="22"/>
          <w:szCs w:val="23"/>
        </w:rPr>
      </w:pPr>
      <w:bookmarkStart w:id="0" w:name="_GoBack"/>
      <w:bookmarkEnd w:id="0"/>
      <w:r w:rsidRPr="006F67EE">
        <w:rPr>
          <w:rFonts w:asciiTheme="minorHAnsi" w:hAnsiTheme="minorHAnsi" w:cstheme="minorHAnsi"/>
          <w:b/>
          <w:spacing w:val="1"/>
          <w:position w:val="1"/>
          <w:sz w:val="22"/>
          <w:szCs w:val="23"/>
        </w:rPr>
        <w:t>VALUTAZIONE RAGGIUNGIMENTO OBIETTIVI di BUDGET</w:t>
      </w:r>
      <w:r w:rsidR="006F67EE">
        <w:rPr>
          <w:rFonts w:asciiTheme="minorHAnsi" w:hAnsiTheme="minorHAnsi" w:cstheme="minorHAnsi"/>
          <w:b/>
          <w:spacing w:val="1"/>
          <w:position w:val="1"/>
          <w:sz w:val="22"/>
          <w:szCs w:val="23"/>
        </w:rPr>
        <w:t xml:space="preserve"> 2024</w:t>
      </w:r>
    </w:p>
    <w:p w:rsidR="008E346E" w:rsidRDefault="008E346E" w:rsidP="008E346E">
      <w:pPr>
        <w:pStyle w:val="Rientrocorpodeltesto2"/>
        <w:ind w:left="0"/>
        <w:jc w:val="both"/>
        <w:rPr>
          <w:rFonts w:asciiTheme="minorHAnsi" w:hAnsiTheme="minorHAnsi" w:cstheme="minorHAnsi"/>
          <w:spacing w:val="1"/>
          <w:position w:val="1"/>
          <w:sz w:val="22"/>
          <w:szCs w:val="23"/>
        </w:rPr>
      </w:pPr>
      <w:r>
        <w:rPr>
          <w:rFonts w:asciiTheme="minorHAnsi" w:hAnsiTheme="minorHAnsi" w:cstheme="minorHAnsi"/>
          <w:spacing w:val="1"/>
          <w:position w:val="1"/>
          <w:sz w:val="22"/>
          <w:szCs w:val="23"/>
        </w:rPr>
        <w:t xml:space="preserve">Come descritto nel </w:t>
      </w:r>
      <w:proofErr w:type="spellStart"/>
      <w:r>
        <w:rPr>
          <w:rFonts w:asciiTheme="minorHAnsi" w:hAnsiTheme="minorHAnsi" w:cstheme="minorHAnsi"/>
          <w:spacing w:val="1"/>
          <w:position w:val="1"/>
          <w:sz w:val="22"/>
          <w:szCs w:val="23"/>
        </w:rPr>
        <w:t>SiMiVaP</w:t>
      </w:r>
      <w:proofErr w:type="spellEnd"/>
      <w:r>
        <w:rPr>
          <w:rFonts w:asciiTheme="minorHAnsi" w:hAnsiTheme="minorHAnsi" w:cstheme="minorHAnsi"/>
          <w:spacing w:val="1"/>
          <w:position w:val="1"/>
          <w:sz w:val="22"/>
          <w:szCs w:val="23"/>
        </w:rPr>
        <w:t xml:space="preserve"> in vigore (</w:t>
      </w:r>
      <w:r w:rsidRPr="008E346E">
        <w:rPr>
          <w:rFonts w:asciiTheme="minorHAnsi" w:hAnsiTheme="minorHAnsi" w:cstheme="minorHAnsi"/>
          <w:spacing w:val="1"/>
          <w:position w:val="1"/>
          <w:sz w:val="22"/>
          <w:szCs w:val="23"/>
        </w:rPr>
        <w:t>http://www.ospedale.cuneo.it/index.php?id=976</w:t>
      </w:r>
      <w:r>
        <w:rPr>
          <w:rFonts w:asciiTheme="minorHAnsi" w:hAnsiTheme="minorHAnsi" w:cstheme="minorHAnsi"/>
          <w:spacing w:val="1"/>
          <w:position w:val="1"/>
          <w:sz w:val="22"/>
          <w:szCs w:val="23"/>
        </w:rPr>
        <w:t>):</w:t>
      </w:r>
    </w:p>
    <w:p w:rsidR="008E346E" w:rsidRDefault="008E346E" w:rsidP="008E346E">
      <w:pPr>
        <w:pStyle w:val="Rientrocorpodeltesto2"/>
        <w:ind w:left="0"/>
        <w:jc w:val="both"/>
        <w:rPr>
          <w:rFonts w:asciiTheme="minorHAnsi" w:hAnsiTheme="minorHAnsi" w:cstheme="minorHAnsi"/>
          <w:spacing w:val="1"/>
          <w:position w:val="1"/>
          <w:sz w:val="22"/>
          <w:szCs w:val="23"/>
        </w:rPr>
      </w:pPr>
    </w:p>
    <w:p w:rsidR="008E346E" w:rsidRDefault="008E346E" w:rsidP="008E346E">
      <w:pPr>
        <w:pStyle w:val="Rientrocorpodeltesto2"/>
        <w:ind w:left="0"/>
        <w:jc w:val="both"/>
        <w:rPr>
          <w:rFonts w:asciiTheme="minorHAnsi" w:hAnsiTheme="minorHAnsi" w:cstheme="minorHAnsi"/>
          <w:spacing w:val="1"/>
          <w:position w:val="1"/>
          <w:sz w:val="22"/>
          <w:szCs w:val="23"/>
        </w:rPr>
      </w:pPr>
      <w:r w:rsidRPr="000F1945">
        <w:rPr>
          <w:rFonts w:asciiTheme="minorHAnsi" w:hAnsiTheme="minorHAnsi" w:cstheme="minorHAnsi"/>
          <w:spacing w:val="1"/>
          <w:position w:val="1"/>
          <w:sz w:val="22"/>
          <w:szCs w:val="23"/>
        </w:rPr>
        <w:t xml:space="preserve">Le </w:t>
      </w:r>
      <w:r w:rsidRPr="000F1945">
        <w:rPr>
          <w:rFonts w:asciiTheme="minorHAnsi" w:hAnsiTheme="minorHAnsi" w:cstheme="minorHAnsi"/>
          <w:b/>
          <w:bCs/>
          <w:spacing w:val="1"/>
          <w:position w:val="1"/>
          <w:sz w:val="22"/>
          <w:szCs w:val="23"/>
        </w:rPr>
        <w:t xml:space="preserve">modalità di misurazione </w:t>
      </w:r>
      <w:r w:rsidRPr="000F1945">
        <w:rPr>
          <w:rFonts w:asciiTheme="minorHAnsi" w:hAnsiTheme="minorHAnsi" w:cstheme="minorHAnsi"/>
          <w:spacing w:val="1"/>
          <w:position w:val="1"/>
          <w:sz w:val="22"/>
          <w:szCs w:val="23"/>
        </w:rPr>
        <w:t xml:space="preserve">della </w:t>
      </w:r>
      <w:r w:rsidRPr="000F1945">
        <w:rPr>
          <w:rFonts w:asciiTheme="minorHAnsi" w:hAnsiTheme="minorHAnsi" w:cstheme="minorHAnsi"/>
          <w:i/>
          <w:iCs/>
          <w:spacing w:val="1"/>
          <w:position w:val="1"/>
          <w:sz w:val="22"/>
          <w:szCs w:val="23"/>
        </w:rPr>
        <w:t xml:space="preserve">performance </w:t>
      </w:r>
      <w:r w:rsidRPr="000F1945">
        <w:rPr>
          <w:rFonts w:asciiTheme="minorHAnsi" w:hAnsiTheme="minorHAnsi" w:cstheme="minorHAnsi"/>
          <w:spacing w:val="1"/>
          <w:position w:val="1"/>
          <w:sz w:val="22"/>
          <w:szCs w:val="23"/>
        </w:rPr>
        <w:t xml:space="preserve">e la </w:t>
      </w:r>
      <w:r w:rsidRPr="000F1945">
        <w:rPr>
          <w:rFonts w:asciiTheme="minorHAnsi" w:hAnsiTheme="minorHAnsi" w:cstheme="minorHAnsi"/>
          <w:b/>
          <w:bCs/>
          <w:spacing w:val="1"/>
          <w:position w:val="1"/>
          <w:sz w:val="22"/>
          <w:szCs w:val="23"/>
        </w:rPr>
        <w:t xml:space="preserve">frequenza </w:t>
      </w:r>
      <w:r w:rsidRPr="000F1945">
        <w:rPr>
          <w:rFonts w:asciiTheme="minorHAnsi" w:hAnsiTheme="minorHAnsi" w:cstheme="minorHAnsi"/>
          <w:spacing w:val="1"/>
          <w:position w:val="1"/>
          <w:sz w:val="22"/>
          <w:szCs w:val="23"/>
        </w:rPr>
        <w:t xml:space="preserve">dei </w:t>
      </w:r>
      <w:r w:rsidRPr="000F1945">
        <w:rPr>
          <w:rFonts w:asciiTheme="minorHAnsi" w:hAnsiTheme="minorHAnsi" w:cstheme="minorHAnsi"/>
          <w:b/>
          <w:bCs/>
          <w:spacing w:val="1"/>
          <w:position w:val="1"/>
          <w:sz w:val="22"/>
          <w:szCs w:val="23"/>
        </w:rPr>
        <w:t xml:space="preserve">monitoraggi </w:t>
      </w:r>
      <w:r w:rsidRPr="000F1945">
        <w:rPr>
          <w:rFonts w:asciiTheme="minorHAnsi" w:hAnsiTheme="minorHAnsi" w:cstheme="minorHAnsi"/>
          <w:spacing w:val="1"/>
          <w:position w:val="1"/>
          <w:sz w:val="22"/>
          <w:szCs w:val="23"/>
        </w:rPr>
        <w:t>vengono definiti in sede di Comitato budget in accordo con la Direzione e sottoposti all’OIV</w:t>
      </w:r>
      <w:r w:rsidR="006F67EE">
        <w:rPr>
          <w:rFonts w:asciiTheme="minorHAnsi" w:hAnsiTheme="minorHAnsi" w:cstheme="minorHAnsi"/>
          <w:spacing w:val="1"/>
          <w:position w:val="1"/>
          <w:sz w:val="22"/>
          <w:szCs w:val="23"/>
        </w:rPr>
        <w:t xml:space="preserve"> (Organismo Indipendente di Valutazione)</w:t>
      </w:r>
      <w:r w:rsidRPr="000F1945">
        <w:rPr>
          <w:rFonts w:asciiTheme="minorHAnsi" w:hAnsiTheme="minorHAnsi" w:cstheme="minorHAnsi"/>
          <w:spacing w:val="1"/>
          <w:position w:val="1"/>
          <w:sz w:val="22"/>
          <w:szCs w:val="23"/>
        </w:rPr>
        <w:t>.</w:t>
      </w:r>
    </w:p>
    <w:p w:rsidR="006F67EE" w:rsidRDefault="006F67EE" w:rsidP="008E346E">
      <w:pPr>
        <w:pStyle w:val="Rientrocorpodeltesto2"/>
        <w:ind w:left="0"/>
        <w:jc w:val="both"/>
        <w:rPr>
          <w:rFonts w:asciiTheme="minorHAnsi" w:hAnsiTheme="minorHAnsi" w:cstheme="minorHAnsi"/>
          <w:spacing w:val="1"/>
          <w:position w:val="1"/>
          <w:sz w:val="22"/>
          <w:szCs w:val="23"/>
        </w:rPr>
      </w:pPr>
      <w:r>
        <w:rPr>
          <w:rFonts w:asciiTheme="minorHAnsi" w:hAnsiTheme="minorHAnsi" w:cstheme="minorHAnsi"/>
          <w:spacing w:val="1"/>
          <w:position w:val="1"/>
          <w:sz w:val="22"/>
          <w:szCs w:val="23"/>
        </w:rPr>
        <w:t>I monitoraggi sono indicati nelle colonne Indicatore e Standard.</w:t>
      </w:r>
    </w:p>
    <w:p w:rsidR="006F67EE" w:rsidRDefault="006F67EE" w:rsidP="008E346E">
      <w:pPr>
        <w:pStyle w:val="Rientrocorpodeltesto2"/>
        <w:ind w:left="0"/>
        <w:jc w:val="both"/>
        <w:rPr>
          <w:rFonts w:asciiTheme="minorHAnsi" w:hAnsiTheme="minorHAnsi" w:cstheme="minorHAnsi"/>
          <w:spacing w:val="1"/>
          <w:position w:val="1"/>
          <w:sz w:val="22"/>
          <w:szCs w:val="23"/>
        </w:rPr>
      </w:pPr>
      <w:r>
        <w:rPr>
          <w:rFonts w:asciiTheme="minorHAnsi" w:hAnsiTheme="minorHAnsi" w:cstheme="minorHAnsi"/>
          <w:spacing w:val="1"/>
          <w:position w:val="1"/>
          <w:sz w:val="22"/>
          <w:szCs w:val="23"/>
        </w:rPr>
        <w:t>Ciascun obiettivo avrà pertanto i suoi monitoraggi obbligatori e vincolanti sulla base dei quali verranno assegnate le valutazioni matematiche che porteranno alla proposta di raggiungimento.</w:t>
      </w:r>
    </w:p>
    <w:p w:rsidR="006F67EE" w:rsidRDefault="006F67EE" w:rsidP="008E346E">
      <w:pPr>
        <w:pStyle w:val="Rientrocorpodeltesto2"/>
        <w:ind w:left="0"/>
        <w:jc w:val="both"/>
        <w:rPr>
          <w:rFonts w:asciiTheme="minorHAnsi" w:hAnsiTheme="minorHAnsi" w:cstheme="minorHAnsi"/>
          <w:spacing w:val="1"/>
          <w:position w:val="1"/>
          <w:sz w:val="22"/>
          <w:szCs w:val="23"/>
        </w:rPr>
      </w:pPr>
      <w:r>
        <w:rPr>
          <w:rFonts w:asciiTheme="minorHAnsi" w:hAnsiTheme="minorHAnsi" w:cstheme="minorHAnsi"/>
          <w:spacing w:val="1"/>
          <w:position w:val="1"/>
          <w:sz w:val="22"/>
          <w:szCs w:val="23"/>
        </w:rPr>
        <w:t>Per questo è importante: esserne consapevoli, rispettare scadenze e modalità, in caso di criticità segnalarlo tempestivamente in maniera documentata al monitorante aziendale assegnato e al Controllo di gestione.</w:t>
      </w:r>
    </w:p>
    <w:p w:rsidR="006F67EE" w:rsidRPr="000F1945" w:rsidRDefault="006F67EE" w:rsidP="008E346E">
      <w:pPr>
        <w:pStyle w:val="Rientrocorpodeltesto2"/>
        <w:ind w:left="0"/>
        <w:jc w:val="both"/>
        <w:rPr>
          <w:rFonts w:asciiTheme="minorHAnsi" w:hAnsiTheme="minorHAnsi" w:cstheme="minorHAnsi"/>
          <w:spacing w:val="1"/>
          <w:position w:val="1"/>
          <w:sz w:val="22"/>
          <w:szCs w:val="23"/>
        </w:rPr>
      </w:pPr>
    </w:p>
    <w:p w:rsidR="008E346E" w:rsidRPr="000F1945" w:rsidRDefault="008E346E" w:rsidP="008E346E">
      <w:pPr>
        <w:pStyle w:val="Rientrocorpodeltesto2"/>
        <w:ind w:left="0"/>
        <w:jc w:val="both"/>
        <w:rPr>
          <w:rFonts w:asciiTheme="minorHAnsi" w:hAnsiTheme="minorHAnsi" w:cstheme="minorHAnsi"/>
          <w:spacing w:val="1"/>
          <w:position w:val="1"/>
          <w:sz w:val="22"/>
          <w:szCs w:val="23"/>
        </w:rPr>
      </w:pPr>
      <w:r w:rsidRPr="000F1945">
        <w:rPr>
          <w:rFonts w:asciiTheme="minorHAnsi" w:hAnsiTheme="minorHAnsi" w:cstheme="minorHAnsi"/>
          <w:spacing w:val="1"/>
          <w:position w:val="1"/>
          <w:sz w:val="22"/>
          <w:szCs w:val="23"/>
        </w:rPr>
        <w:t xml:space="preserve">I cruscotti direzionali costituiscono un valido strumento di raccolta, con messa a disposizione di dati in tempi congrui. Vengono gestiti dalla </w:t>
      </w:r>
      <w:r w:rsidRPr="000F1945">
        <w:rPr>
          <w:rFonts w:asciiTheme="minorHAnsi" w:hAnsiTheme="minorHAnsi" w:cstheme="minorHAnsi"/>
          <w:spacing w:val="-1"/>
          <w:sz w:val="22"/>
          <w:szCs w:val="22"/>
        </w:rPr>
        <w:t xml:space="preserve">Struttura </w:t>
      </w:r>
      <w:r w:rsidRPr="000F1945">
        <w:rPr>
          <w:rFonts w:asciiTheme="minorHAnsi" w:hAnsiTheme="minorHAnsi" w:cstheme="minorHAnsi"/>
          <w:spacing w:val="1"/>
          <w:position w:val="1"/>
          <w:sz w:val="22"/>
          <w:szCs w:val="23"/>
        </w:rPr>
        <w:t>Sistema Informativo Direzionale e dalla Struttura Controllo di gestione.</w:t>
      </w:r>
    </w:p>
    <w:p w:rsidR="008E346E" w:rsidRPr="006F67EE" w:rsidRDefault="008E346E" w:rsidP="006F67EE">
      <w:pPr>
        <w:pStyle w:val="Rientrocorpodeltesto2"/>
        <w:ind w:left="0"/>
        <w:jc w:val="both"/>
        <w:rPr>
          <w:rFonts w:asciiTheme="minorHAnsi" w:hAnsiTheme="minorHAnsi" w:cstheme="minorHAnsi"/>
          <w:spacing w:val="1"/>
          <w:position w:val="1"/>
          <w:sz w:val="22"/>
          <w:szCs w:val="23"/>
        </w:rPr>
      </w:pPr>
    </w:p>
    <w:p w:rsidR="005279C5" w:rsidRPr="000F1945" w:rsidRDefault="005279C5" w:rsidP="005279C5">
      <w:pPr>
        <w:pStyle w:val="Rientrocorpodeltesto2"/>
        <w:spacing w:line="276" w:lineRule="auto"/>
        <w:ind w:left="0"/>
        <w:jc w:val="both"/>
        <w:rPr>
          <w:rFonts w:asciiTheme="minorHAnsi" w:hAnsiTheme="minorHAnsi" w:cstheme="minorHAnsi"/>
          <w:color w:val="000000" w:themeColor="text1"/>
          <w:position w:val="1"/>
          <w:sz w:val="22"/>
        </w:rPr>
      </w:pPr>
      <w:r w:rsidRPr="000F1945">
        <w:rPr>
          <w:rFonts w:asciiTheme="minorHAnsi" w:hAnsiTheme="minorHAnsi" w:cstheme="minorHAnsi"/>
          <w:color w:val="000000" w:themeColor="text1"/>
          <w:position w:val="1"/>
          <w:sz w:val="22"/>
        </w:rPr>
        <w:t>La valutazione del raggiungimento per gli obiettivi quantitativi viene effettuata mediante calcolo matematico dell’indicatore successivamente rapportato allo standard richiesto. Per quanto attiene al raggiungimento degli obiettivi qualitativi il sistema di valutazione prevede la forma duale “Si/No”.</w:t>
      </w:r>
    </w:p>
    <w:p w:rsidR="005279C5" w:rsidRPr="000F1945" w:rsidRDefault="005279C5" w:rsidP="005279C5">
      <w:pPr>
        <w:pStyle w:val="Rientrocorpodeltesto2"/>
        <w:spacing w:line="276" w:lineRule="auto"/>
        <w:ind w:left="0"/>
        <w:jc w:val="both"/>
        <w:rPr>
          <w:rFonts w:asciiTheme="minorHAnsi" w:hAnsiTheme="minorHAnsi" w:cstheme="minorHAnsi"/>
          <w:color w:val="000000" w:themeColor="text1"/>
          <w:position w:val="1"/>
          <w:sz w:val="22"/>
        </w:rPr>
      </w:pPr>
      <w:r w:rsidRPr="000F1945">
        <w:rPr>
          <w:rFonts w:asciiTheme="minorHAnsi" w:hAnsiTheme="minorHAnsi" w:cstheme="minorHAnsi"/>
          <w:color w:val="000000" w:themeColor="text1"/>
          <w:position w:val="1"/>
          <w:sz w:val="22"/>
        </w:rPr>
        <w:t>Nel caso in cui un singolo obiettivo preveda più indicatori, la loro valutazione è proporzionata in parti uguali al loro numero o in base ad altri criteri espressamente motivati.</w:t>
      </w:r>
    </w:p>
    <w:p w:rsidR="006F67EE" w:rsidRDefault="005279C5" w:rsidP="006F67EE">
      <w:pPr>
        <w:pStyle w:val="Rientrocorpodeltesto2"/>
        <w:ind w:left="0"/>
        <w:jc w:val="both"/>
        <w:rPr>
          <w:rFonts w:asciiTheme="minorHAnsi" w:hAnsiTheme="minorHAnsi" w:cstheme="minorHAnsi"/>
          <w:spacing w:val="1"/>
          <w:position w:val="1"/>
          <w:sz w:val="22"/>
          <w:szCs w:val="23"/>
        </w:rPr>
      </w:pPr>
      <w:r w:rsidRPr="000F1945">
        <w:rPr>
          <w:rFonts w:asciiTheme="minorHAnsi" w:hAnsiTheme="minorHAnsi" w:cstheme="minorHAnsi"/>
          <w:color w:val="000000" w:themeColor="text1"/>
          <w:position w:val="1"/>
          <w:sz w:val="22"/>
        </w:rPr>
        <w:t xml:space="preserve">La valutazione di prima istanza è presentata al Coordinatore del Comitato Budget che la condivide con la Direzione Strategica. </w:t>
      </w:r>
      <w:r w:rsidR="006F67EE" w:rsidRPr="006F67EE">
        <w:rPr>
          <w:rFonts w:asciiTheme="minorHAnsi" w:hAnsiTheme="minorHAnsi" w:cstheme="minorHAnsi"/>
          <w:spacing w:val="1"/>
          <w:position w:val="1"/>
          <w:sz w:val="22"/>
          <w:szCs w:val="23"/>
        </w:rPr>
        <w:t xml:space="preserve">L’OIV valuterà la proposta di raggiungimento che ogni monitorante (indicato dal </w:t>
      </w:r>
      <w:r>
        <w:rPr>
          <w:rFonts w:asciiTheme="minorHAnsi" w:hAnsiTheme="minorHAnsi" w:cstheme="minorHAnsi"/>
          <w:spacing w:val="1"/>
          <w:position w:val="1"/>
          <w:sz w:val="22"/>
          <w:szCs w:val="23"/>
        </w:rPr>
        <w:t>coordinatore</w:t>
      </w:r>
      <w:r w:rsidR="006F67EE" w:rsidRPr="006F67EE">
        <w:rPr>
          <w:rFonts w:asciiTheme="minorHAnsi" w:hAnsiTheme="minorHAnsi" w:cstheme="minorHAnsi"/>
          <w:spacing w:val="1"/>
          <w:position w:val="1"/>
          <w:sz w:val="22"/>
          <w:szCs w:val="23"/>
        </w:rPr>
        <w:t xml:space="preserve"> del comitato budget) avrà quantificato sulla scorta della documentazione prodotta dall’assegnatario dell’obiettivo</w:t>
      </w:r>
      <w:r w:rsidR="006F67EE">
        <w:rPr>
          <w:rFonts w:asciiTheme="minorHAnsi" w:hAnsiTheme="minorHAnsi" w:cstheme="minorHAnsi"/>
          <w:spacing w:val="1"/>
          <w:position w:val="1"/>
          <w:sz w:val="22"/>
          <w:szCs w:val="23"/>
        </w:rPr>
        <w:t xml:space="preserve"> (autovalutazione).</w:t>
      </w:r>
    </w:p>
    <w:p w:rsidR="008E346E" w:rsidRPr="000F1945" w:rsidRDefault="008E346E" w:rsidP="008E346E">
      <w:pPr>
        <w:pStyle w:val="Rientrocorpodeltesto2"/>
        <w:jc w:val="both"/>
        <w:rPr>
          <w:rFonts w:asciiTheme="minorHAnsi" w:hAnsiTheme="minorHAnsi" w:cstheme="minorHAnsi"/>
          <w:sz w:val="22"/>
          <w:szCs w:val="22"/>
        </w:rPr>
      </w:pPr>
    </w:p>
    <w:p w:rsidR="008E346E" w:rsidRDefault="008E346E" w:rsidP="008E346E">
      <w:pPr>
        <w:pStyle w:val="Didascalia"/>
      </w:pPr>
      <w:r>
        <w:t xml:space="preserve">Tabella </w:t>
      </w:r>
      <w:r w:rsidR="00E60B52">
        <w:fldChar w:fldCharType="begin"/>
      </w:r>
      <w:r w:rsidR="00E60B52">
        <w:instrText xml:space="preserve"> SEQ Tabella \* ARABIC </w:instrText>
      </w:r>
      <w:r w:rsidR="00E60B52">
        <w:fldChar w:fldCharType="separate"/>
      </w:r>
      <w:r>
        <w:rPr>
          <w:noProof/>
        </w:rPr>
        <w:t>2</w:t>
      </w:r>
      <w:r w:rsidR="00E60B52">
        <w:rPr>
          <w:noProof/>
        </w:rPr>
        <w:fldChar w:fldCharType="end"/>
      </w:r>
      <w:r>
        <w:t xml:space="preserve">: </w:t>
      </w:r>
      <w:r w:rsidRPr="00EA23B5">
        <w:t>Elenco dei campi che compongono ciascuna scheda di sintesi per la valutazione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2"/>
        <w:gridCol w:w="495"/>
        <w:gridCol w:w="833"/>
        <w:gridCol w:w="897"/>
        <w:gridCol w:w="821"/>
        <w:gridCol w:w="489"/>
        <w:gridCol w:w="914"/>
        <w:gridCol w:w="809"/>
        <w:gridCol w:w="1086"/>
        <w:gridCol w:w="1378"/>
        <w:gridCol w:w="904"/>
      </w:tblGrid>
      <w:tr w:rsidR="008E346E" w:rsidRPr="000F1945" w:rsidTr="009040A7">
        <w:trPr>
          <w:trHeight w:val="750"/>
        </w:trPr>
        <w:tc>
          <w:tcPr>
            <w:tcW w:w="495" w:type="pct"/>
            <w:shd w:val="clear" w:color="auto" w:fill="auto"/>
            <w:vAlign w:val="center"/>
            <w:hideMark/>
          </w:tcPr>
          <w:p w:rsidR="008E346E" w:rsidRPr="000F1945" w:rsidRDefault="008E346E" w:rsidP="009040A7">
            <w:pPr>
              <w:jc w:val="center"/>
              <w:rPr>
                <w:rFonts w:asciiTheme="minorHAnsi" w:hAnsiTheme="minorHAnsi" w:cstheme="minorHAnsi"/>
                <w:b/>
                <w:bCs/>
                <w:i/>
                <w:iCs/>
                <w:color w:val="000000"/>
                <w:sz w:val="18"/>
              </w:rPr>
            </w:pPr>
            <w:r w:rsidRPr="000F1945">
              <w:rPr>
                <w:rFonts w:asciiTheme="minorHAnsi" w:hAnsiTheme="minorHAnsi" w:cstheme="minorHAnsi"/>
                <w:b/>
                <w:bCs/>
                <w:i/>
                <w:iCs/>
                <w:color w:val="000000"/>
                <w:sz w:val="18"/>
              </w:rPr>
              <w:t>N. progressivo</w:t>
            </w:r>
          </w:p>
        </w:tc>
        <w:tc>
          <w:tcPr>
            <w:tcW w:w="262" w:type="pct"/>
            <w:shd w:val="clear" w:color="auto" w:fill="auto"/>
            <w:vAlign w:val="center"/>
            <w:hideMark/>
          </w:tcPr>
          <w:p w:rsidR="008E346E" w:rsidRPr="000F1945" w:rsidRDefault="008E346E" w:rsidP="009040A7">
            <w:pPr>
              <w:jc w:val="center"/>
              <w:rPr>
                <w:rFonts w:asciiTheme="minorHAnsi" w:hAnsiTheme="minorHAnsi" w:cstheme="minorHAnsi"/>
                <w:b/>
                <w:bCs/>
                <w:i/>
                <w:iCs/>
                <w:color w:val="000000"/>
                <w:sz w:val="18"/>
              </w:rPr>
            </w:pPr>
            <w:r w:rsidRPr="000F1945">
              <w:rPr>
                <w:rFonts w:asciiTheme="minorHAnsi" w:hAnsiTheme="minorHAnsi" w:cstheme="minorHAnsi"/>
                <w:b/>
                <w:bCs/>
                <w:i/>
                <w:iCs/>
                <w:color w:val="000000"/>
                <w:sz w:val="18"/>
              </w:rPr>
              <w:t>Area</w:t>
            </w:r>
          </w:p>
        </w:tc>
        <w:tc>
          <w:tcPr>
            <w:tcW w:w="517" w:type="pct"/>
            <w:shd w:val="clear" w:color="auto" w:fill="auto"/>
            <w:vAlign w:val="center"/>
            <w:hideMark/>
          </w:tcPr>
          <w:p w:rsidR="008E346E" w:rsidRPr="000F1945" w:rsidRDefault="008E346E" w:rsidP="009040A7">
            <w:pPr>
              <w:jc w:val="center"/>
              <w:rPr>
                <w:rFonts w:asciiTheme="minorHAnsi" w:hAnsiTheme="minorHAnsi" w:cstheme="minorHAnsi"/>
                <w:b/>
                <w:bCs/>
                <w:i/>
                <w:iCs/>
                <w:color w:val="000000"/>
                <w:sz w:val="18"/>
              </w:rPr>
            </w:pPr>
            <w:r w:rsidRPr="000F1945">
              <w:rPr>
                <w:rFonts w:asciiTheme="minorHAnsi" w:hAnsiTheme="minorHAnsi" w:cstheme="minorHAnsi"/>
                <w:b/>
                <w:bCs/>
                <w:i/>
                <w:iCs/>
                <w:color w:val="000000"/>
                <w:sz w:val="18"/>
              </w:rPr>
              <w:t>Obiettivo</w:t>
            </w:r>
          </w:p>
        </w:tc>
        <w:tc>
          <w:tcPr>
            <w:tcW w:w="506" w:type="pct"/>
            <w:shd w:val="clear" w:color="auto" w:fill="auto"/>
            <w:vAlign w:val="center"/>
            <w:hideMark/>
          </w:tcPr>
          <w:p w:rsidR="008E346E" w:rsidRPr="000F1945" w:rsidRDefault="008E346E" w:rsidP="009040A7">
            <w:pPr>
              <w:jc w:val="center"/>
              <w:rPr>
                <w:rFonts w:asciiTheme="minorHAnsi" w:hAnsiTheme="minorHAnsi" w:cstheme="minorHAnsi"/>
                <w:b/>
                <w:bCs/>
                <w:i/>
                <w:iCs/>
                <w:color w:val="000000"/>
                <w:sz w:val="18"/>
              </w:rPr>
            </w:pPr>
            <w:r w:rsidRPr="000F1945">
              <w:rPr>
                <w:rFonts w:asciiTheme="minorHAnsi" w:hAnsiTheme="minorHAnsi" w:cstheme="minorHAnsi"/>
                <w:b/>
                <w:bCs/>
                <w:i/>
                <w:iCs/>
                <w:color w:val="000000"/>
                <w:sz w:val="18"/>
              </w:rPr>
              <w:t>Indicatore</w:t>
            </w:r>
          </w:p>
        </w:tc>
        <w:tc>
          <w:tcPr>
            <w:tcW w:w="413" w:type="pct"/>
            <w:shd w:val="clear" w:color="auto" w:fill="auto"/>
            <w:vAlign w:val="center"/>
            <w:hideMark/>
          </w:tcPr>
          <w:p w:rsidR="008E346E" w:rsidRPr="000F1945" w:rsidRDefault="008E346E" w:rsidP="009040A7">
            <w:pPr>
              <w:jc w:val="center"/>
              <w:rPr>
                <w:rFonts w:asciiTheme="minorHAnsi" w:hAnsiTheme="minorHAnsi" w:cstheme="minorHAnsi"/>
                <w:b/>
                <w:bCs/>
                <w:i/>
                <w:iCs/>
                <w:color w:val="000000"/>
                <w:sz w:val="18"/>
              </w:rPr>
            </w:pPr>
            <w:r w:rsidRPr="000F1945">
              <w:rPr>
                <w:rFonts w:asciiTheme="minorHAnsi" w:hAnsiTheme="minorHAnsi" w:cstheme="minorHAnsi"/>
                <w:b/>
                <w:bCs/>
                <w:i/>
                <w:iCs/>
                <w:color w:val="000000"/>
                <w:sz w:val="18"/>
              </w:rPr>
              <w:t>Standard</w:t>
            </w:r>
          </w:p>
        </w:tc>
        <w:tc>
          <w:tcPr>
            <w:tcW w:w="241" w:type="pct"/>
            <w:shd w:val="clear" w:color="auto" w:fill="auto"/>
            <w:vAlign w:val="center"/>
            <w:hideMark/>
          </w:tcPr>
          <w:p w:rsidR="008E346E" w:rsidRPr="000F1945" w:rsidRDefault="008E346E" w:rsidP="009040A7">
            <w:pPr>
              <w:jc w:val="center"/>
              <w:rPr>
                <w:rFonts w:asciiTheme="minorHAnsi" w:hAnsiTheme="minorHAnsi" w:cstheme="minorHAnsi"/>
                <w:b/>
                <w:bCs/>
                <w:i/>
                <w:iCs/>
                <w:color w:val="000000"/>
                <w:sz w:val="18"/>
              </w:rPr>
            </w:pPr>
            <w:r w:rsidRPr="000F1945">
              <w:rPr>
                <w:rFonts w:asciiTheme="minorHAnsi" w:hAnsiTheme="minorHAnsi" w:cstheme="minorHAnsi"/>
                <w:b/>
                <w:bCs/>
                <w:i/>
                <w:iCs/>
                <w:color w:val="000000"/>
                <w:sz w:val="18"/>
              </w:rPr>
              <w:t xml:space="preserve">Peso </w:t>
            </w:r>
          </w:p>
        </w:tc>
        <w:tc>
          <w:tcPr>
            <w:tcW w:w="451" w:type="pct"/>
            <w:shd w:val="clear" w:color="auto" w:fill="auto"/>
            <w:vAlign w:val="center"/>
            <w:hideMark/>
          </w:tcPr>
          <w:p w:rsidR="008E346E" w:rsidRPr="000F1945" w:rsidRDefault="008E346E" w:rsidP="009040A7">
            <w:pPr>
              <w:jc w:val="center"/>
              <w:rPr>
                <w:rFonts w:asciiTheme="minorHAnsi" w:hAnsiTheme="minorHAnsi" w:cstheme="minorHAnsi"/>
                <w:b/>
                <w:bCs/>
                <w:i/>
                <w:iCs/>
                <w:color w:val="000000"/>
                <w:sz w:val="18"/>
              </w:rPr>
            </w:pPr>
            <w:r w:rsidRPr="000F1945">
              <w:rPr>
                <w:rFonts w:asciiTheme="minorHAnsi" w:hAnsiTheme="minorHAnsi" w:cstheme="minorHAnsi"/>
                <w:b/>
                <w:bCs/>
                <w:i/>
                <w:iCs/>
                <w:color w:val="000000"/>
                <w:sz w:val="18"/>
              </w:rPr>
              <w:t>Valore Raggiunto</w:t>
            </w:r>
          </w:p>
        </w:tc>
        <w:tc>
          <w:tcPr>
            <w:tcW w:w="400" w:type="pct"/>
            <w:shd w:val="clear" w:color="auto" w:fill="auto"/>
            <w:vAlign w:val="center"/>
            <w:hideMark/>
          </w:tcPr>
          <w:p w:rsidR="008E346E" w:rsidRPr="000F1945" w:rsidRDefault="008E346E" w:rsidP="009040A7">
            <w:pPr>
              <w:jc w:val="center"/>
              <w:rPr>
                <w:rFonts w:asciiTheme="minorHAnsi" w:hAnsiTheme="minorHAnsi" w:cstheme="minorHAnsi"/>
                <w:b/>
                <w:bCs/>
                <w:i/>
                <w:iCs/>
                <w:color w:val="000000"/>
                <w:sz w:val="18"/>
              </w:rPr>
            </w:pPr>
            <w:r w:rsidRPr="000F1945">
              <w:rPr>
                <w:rFonts w:asciiTheme="minorHAnsi" w:hAnsiTheme="minorHAnsi" w:cstheme="minorHAnsi"/>
                <w:b/>
                <w:bCs/>
                <w:i/>
                <w:iCs/>
                <w:color w:val="000000"/>
                <w:sz w:val="18"/>
              </w:rPr>
              <w:t xml:space="preserve">% </w:t>
            </w:r>
            <w:proofErr w:type="spellStart"/>
            <w:r w:rsidRPr="000F1945">
              <w:rPr>
                <w:rFonts w:asciiTheme="minorHAnsi" w:hAnsiTheme="minorHAnsi" w:cstheme="minorHAnsi"/>
                <w:b/>
                <w:bCs/>
                <w:i/>
                <w:iCs/>
                <w:color w:val="000000"/>
                <w:sz w:val="18"/>
              </w:rPr>
              <w:t>Ragg</w:t>
            </w:r>
            <w:proofErr w:type="spellEnd"/>
            <w:r w:rsidRPr="000F1945">
              <w:rPr>
                <w:rFonts w:asciiTheme="minorHAnsi" w:hAnsiTheme="minorHAnsi" w:cstheme="minorHAnsi"/>
                <w:b/>
                <w:bCs/>
                <w:i/>
                <w:iCs/>
                <w:color w:val="000000"/>
                <w:sz w:val="18"/>
              </w:rPr>
              <w:t>. Proposta</w:t>
            </w:r>
          </w:p>
        </w:tc>
        <w:tc>
          <w:tcPr>
            <w:tcW w:w="537" w:type="pct"/>
            <w:shd w:val="clear" w:color="auto" w:fill="auto"/>
            <w:vAlign w:val="center"/>
            <w:hideMark/>
          </w:tcPr>
          <w:p w:rsidR="008E346E" w:rsidRPr="000F1945" w:rsidRDefault="008E346E" w:rsidP="009040A7">
            <w:pPr>
              <w:jc w:val="center"/>
              <w:rPr>
                <w:rFonts w:asciiTheme="minorHAnsi" w:hAnsiTheme="minorHAnsi" w:cstheme="minorHAnsi"/>
                <w:b/>
                <w:bCs/>
                <w:i/>
                <w:iCs/>
                <w:color w:val="000000"/>
                <w:sz w:val="18"/>
              </w:rPr>
            </w:pPr>
            <w:r w:rsidRPr="000F1945">
              <w:rPr>
                <w:rFonts w:asciiTheme="minorHAnsi" w:hAnsiTheme="minorHAnsi" w:cstheme="minorHAnsi"/>
                <w:b/>
                <w:bCs/>
                <w:i/>
                <w:iCs/>
                <w:color w:val="000000"/>
                <w:sz w:val="18"/>
              </w:rPr>
              <w:t>Applicazione tabella SIMIVAP</w:t>
            </w:r>
          </w:p>
        </w:tc>
        <w:tc>
          <w:tcPr>
            <w:tcW w:w="681" w:type="pct"/>
            <w:shd w:val="clear" w:color="auto" w:fill="auto"/>
            <w:vAlign w:val="center"/>
            <w:hideMark/>
          </w:tcPr>
          <w:p w:rsidR="008E346E" w:rsidRPr="000F1945" w:rsidRDefault="008E346E" w:rsidP="009040A7">
            <w:pPr>
              <w:jc w:val="center"/>
              <w:rPr>
                <w:rFonts w:asciiTheme="minorHAnsi" w:hAnsiTheme="minorHAnsi" w:cstheme="minorHAnsi"/>
                <w:b/>
                <w:bCs/>
                <w:i/>
                <w:iCs/>
                <w:color w:val="000000"/>
                <w:sz w:val="18"/>
              </w:rPr>
            </w:pPr>
            <w:r w:rsidRPr="000F1945">
              <w:rPr>
                <w:rFonts w:asciiTheme="minorHAnsi" w:hAnsiTheme="minorHAnsi" w:cstheme="minorHAnsi"/>
                <w:b/>
                <w:bCs/>
                <w:i/>
                <w:iCs/>
                <w:color w:val="000000"/>
                <w:sz w:val="18"/>
              </w:rPr>
              <w:t>Raggiungimento pesato</w:t>
            </w:r>
          </w:p>
        </w:tc>
        <w:tc>
          <w:tcPr>
            <w:tcW w:w="496" w:type="pct"/>
            <w:shd w:val="clear" w:color="auto" w:fill="auto"/>
            <w:vAlign w:val="center"/>
            <w:hideMark/>
          </w:tcPr>
          <w:p w:rsidR="008E346E" w:rsidRPr="000F1945" w:rsidRDefault="008E346E" w:rsidP="009040A7">
            <w:pPr>
              <w:rPr>
                <w:rFonts w:asciiTheme="minorHAnsi" w:hAnsiTheme="minorHAnsi" w:cstheme="minorHAnsi"/>
                <w:b/>
                <w:bCs/>
                <w:i/>
                <w:iCs/>
                <w:color w:val="000000"/>
                <w:sz w:val="18"/>
              </w:rPr>
            </w:pPr>
            <w:r w:rsidRPr="000F1945">
              <w:rPr>
                <w:rFonts w:asciiTheme="minorHAnsi" w:hAnsiTheme="minorHAnsi" w:cstheme="minorHAnsi"/>
                <w:b/>
                <w:bCs/>
                <w:i/>
                <w:iCs/>
                <w:color w:val="000000"/>
                <w:sz w:val="18"/>
              </w:rPr>
              <w:t>Note (evidenze)</w:t>
            </w:r>
          </w:p>
        </w:tc>
      </w:tr>
    </w:tbl>
    <w:p w:rsidR="008E346E" w:rsidRPr="000F1945" w:rsidRDefault="008E346E" w:rsidP="008E346E">
      <w:pPr>
        <w:pStyle w:val="Rientrocorpodeltesto2"/>
        <w:jc w:val="both"/>
        <w:rPr>
          <w:rFonts w:asciiTheme="minorHAnsi" w:hAnsiTheme="minorHAnsi" w:cstheme="minorHAnsi"/>
          <w:sz w:val="22"/>
          <w:szCs w:val="22"/>
        </w:rPr>
      </w:pPr>
    </w:p>
    <w:p w:rsidR="005279C5" w:rsidRDefault="005279C5">
      <w:pPr>
        <w:rPr>
          <w:rFonts w:asciiTheme="minorHAnsi" w:hAnsiTheme="minorHAnsi" w:cstheme="minorHAnsi"/>
          <w:spacing w:val="1"/>
          <w:position w:val="1"/>
          <w:sz w:val="22"/>
          <w:szCs w:val="23"/>
        </w:rPr>
      </w:pPr>
    </w:p>
    <w:p w:rsidR="005279C5" w:rsidRPr="000F1945" w:rsidRDefault="005279C5" w:rsidP="005279C5">
      <w:pPr>
        <w:pStyle w:val="Rientrocorpodeltesto2"/>
        <w:spacing w:line="276" w:lineRule="auto"/>
        <w:ind w:left="0"/>
        <w:jc w:val="both"/>
        <w:rPr>
          <w:rFonts w:asciiTheme="minorHAnsi" w:hAnsiTheme="minorHAnsi" w:cstheme="minorHAnsi"/>
          <w:color w:val="000000" w:themeColor="text1"/>
          <w:position w:val="1"/>
          <w:sz w:val="22"/>
        </w:rPr>
      </w:pPr>
      <w:r w:rsidRPr="000F1945">
        <w:rPr>
          <w:rFonts w:asciiTheme="minorHAnsi" w:hAnsiTheme="minorHAnsi" w:cstheme="minorHAnsi"/>
          <w:color w:val="000000" w:themeColor="text1"/>
          <w:position w:val="1"/>
          <w:sz w:val="22"/>
        </w:rPr>
        <w:t xml:space="preserve">Successivamente tali esiti, nei casi di parziale raggiungimento, vengono trasmessi ai Direttori di ciascuna Struttura per eventuale redazione di controdeduzioni/motivazioni. L’esito finale, a seguito di valutazione di seconda istanza, viene nuovamente condiviso con la Direzione Strategica che ha facoltà di agire in maniera motivata sulla percentuale di raggiungimento finale. </w:t>
      </w:r>
    </w:p>
    <w:p w:rsidR="005279C5" w:rsidRDefault="005279C5">
      <w:pPr>
        <w:rPr>
          <w:rFonts w:asciiTheme="minorHAnsi" w:hAnsiTheme="minorHAnsi" w:cstheme="minorHAnsi"/>
          <w:spacing w:val="1"/>
          <w:position w:val="1"/>
          <w:sz w:val="22"/>
          <w:szCs w:val="23"/>
        </w:rPr>
      </w:pPr>
    </w:p>
    <w:p w:rsidR="005279C5" w:rsidRDefault="005279C5">
      <w:pPr>
        <w:rPr>
          <w:rFonts w:asciiTheme="minorHAnsi" w:hAnsiTheme="minorHAnsi" w:cstheme="minorHAnsi"/>
          <w:spacing w:val="1"/>
          <w:position w:val="1"/>
          <w:sz w:val="22"/>
          <w:szCs w:val="23"/>
        </w:rPr>
      </w:pPr>
      <w:r w:rsidRPr="005279C5">
        <w:rPr>
          <w:rFonts w:asciiTheme="minorHAnsi" w:hAnsiTheme="minorHAnsi" w:cstheme="minorHAnsi"/>
          <w:spacing w:val="1"/>
          <w:position w:val="1"/>
          <w:sz w:val="22"/>
          <w:szCs w:val="23"/>
        </w:rPr>
        <w:t>Le risultanze vengono sottoposte all’OIV per la validazione finale.</w:t>
      </w:r>
    </w:p>
    <w:p w:rsidR="005279C5" w:rsidRDefault="005279C5">
      <w:pPr>
        <w:rPr>
          <w:rFonts w:asciiTheme="minorHAnsi" w:hAnsiTheme="minorHAnsi" w:cstheme="minorHAnsi"/>
          <w:spacing w:val="1"/>
          <w:position w:val="1"/>
          <w:sz w:val="22"/>
          <w:szCs w:val="23"/>
        </w:rPr>
      </w:pPr>
    </w:p>
    <w:p w:rsidR="006F67EE" w:rsidRPr="006F67EE" w:rsidRDefault="006F67EE">
      <w:pPr>
        <w:rPr>
          <w:rFonts w:asciiTheme="minorHAnsi" w:hAnsiTheme="minorHAnsi" w:cstheme="minorHAnsi"/>
          <w:spacing w:val="1"/>
          <w:position w:val="1"/>
          <w:sz w:val="22"/>
          <w:szCs w:val="23"/>
        </w:rPr>
      </w:pPr>
      <w:r w:rsidRPr="006F67EE">
        <w:rPr>
          <w:rFonts w:asciiTheme="minorHAnsi" w:hAnsiTheme="minorHAnsi" w:cstheme="minorHAnsi"/>
          <w:spacing w:val="1"/>
          <w:position w:val="1"/>
          <w:sz w:val="22"/>
          <w:szCs w:val="23"/>
        </w:rPr>
        <w:t>La valutazione del raggiungimento di ogni singolo obiettivo sarà effettuata secondo la</w:t>
      </w:r>
    </w:p>
    <w:p w:rsidR="006F67EE" w:rsidRDefault="006F67EE" w:rsidP="006F67EE">
      <w:pPr>
        <w:pStyle w:val="Didascalia"/>
      </w:pPr>
    </w:p>
    <w:p w:rsidR="006F67EE" w:rsidRDefault="006F67EE" w:rsidP="006F67EE">
      <w:pPr>
        <w:pStyle w:val="Didascalia"/>
      </w:pPr>
      <w:r>
        <w:t xml:space="preserve">Tabella </w:t>
      </w:r>
      <w:r w:rsidR="00E60B52">
        <w:fldChar w:fldCharType="begin"/>
      </w:r>
      <w:r w:rsidR="00E60B52">
        <w:instrText xml:space="preserve"> SEQ Tabella \* ARABIC </w:instrText>
      </w:r>
      <w:r w:rsidR="00E60B52">
        <w:fldChar w:fldCharType="separate"/>
      </w:r>
      <w:r>
        <w:rPr>
          <w:noProof/>
        </w:rPr>
        <w:t>3</w:t>
      </w:r>
      <w:r w:rsidR="00E60B52">
        <w:rPr>
          <w:noProof/>
        </w:rPr>
        <w:fldChar w:fldCharType="end"/>
      </w:r>
      <w:r>
        <w:t xml:space="preserve">: </w:t>
      </w:r>
      <w:r w:rsidRPr="0090154F">
        <w:t>Schema per la valutazione degli obiettivi di performance organizzativa (proposta per budget 2024)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12"/>
      </w:tblGrid>
      <w:tr w:rsidR="006F67EE" w:rsidRPr="000F1945" w:rsidTr="009040A7">
        <w:trPr>
          <w:trHeight w:val="850"/>
        </w:trPr>
        <w:tc>
          <w:tcPr>
            <w:tcW w:w="2501" w:type="pct"/>
            <w:shd w:val="clear" w:color="auto" w:fill="DEEAF6" w:themeFill="accent1" w:themeFillTint="33"/>
            <w:vAlign w:val="center"/>
          </w:tcPr>
          <w:p w:rsidR="006F67EE" w:rsidRPr="000F1945" w:rsidRDefault="006F67EE" w:rsidP="009040A7">
            <w:pPr>
              <w:rPr>
                <w:rFonts w:asciiTheme="minorHAnsi" w:hAnsiTheme="minorHAnsi" w:cstheme="minorHAnsi"/>
                <w:sz w:val="22"/>
              </w:rPr>
            </w:pPr>
            <w:r w:rsidRPr="000F1945">
              <w:rPr>
                <w:rFonts w:asciiTheme="minorHAnsi" w:hAnsiTheme="minorHAnsi" w:cstheme="minorHAnsi"/>
                <w:sz w:val="22"/>
              </w:rPr>
              <w:t xml:space="preserve">% di </w:t>
            </w:r>
            <w:r w:rsidRPr="000F1945">
              <w:rPr>
                <w:rFonts w:asciiTheme="minorHAnsi" w:hAnsiTheme="minorHAnsi" w:cstheme="minorHAnsi"/>
                <w:b/>
                <w:sz w:val="22"/>
              </w:rPr>
              <w:t>raggiungimento</w:t>
            </w:r>
            <w:r w:rsidRPr="000F1945">
              <w:rPr>
                <w:rFonts w:asciiTheme="minorHAnsi" w:hAnsiTheme="minorHAnsi" w:cstheme="minorHAnsi"/>
                <w:sz w:val="22"/>
              </w:rPr>
              <w:t xml:space="preserve"> del </w:t>
            </w:r>
            <w:r w:rsidRPr="000F1945">
              <w:rPr>
                <w:rFonts w:asciiTheme="minorHAnsi" w:hAnsiTheme="minorHAnsi" w:cstheme="minorHAnsi"/>
                <w:sz w:val="22"/>
                <w:u w:val="single"/>
              </w:rPr>
              <w:t>singolo</w:t>
            </w:r>
            <w:r w:rsidRPr="000F1945">
              <w:rPr>
                <w:rFonts w:asciiTheme="minorHAnsi" w:hAnsiTheme="minorHAnsi" w:cstheme="minorHAnsi"/>
                <w:sz w:val="22"/>
              </w:rPr>
              <w:t xml:space="preserve"> obiettivo</w:t>
            </w:r>
          </w:p>
        </w:tc>
        <w:tc>
          <w:tcPr>
            <w:tcW w:w="2499" w:type="pct"/>
            <w:shd w:val="clear" w:color="auto" w:fill="DEEAF6" w:themeFill="accent1" w:themeFillTint="33"/>
            <w:vAlign w:val="center"/>
          </w:tcPr>
          <w:p w:rsidR="006F67EE" w:rsidRPr="000F1945" w:rsidRDefault="006F67EE" w:rsidP="009040A7">
            <w:pPr>
              <w:rPr>
                <w:rFonts w:asciiTheme="minorHAnsi" w:hAnsiTheme="minorHAnsi" w:cstheme="minorHAnsi"/>
                <w:sz w:val="22"/>
              </w:rPr>
            </w:pPr>
            <w:r w:rsidRPr="000F1945">
              <w:rPr>
                <w:rFonts w:asciiTheme="minorHAnsi" w:hAnsiTheme="minorHAnsi" w:cstheme="minorHAnsi"/>
                <w:sz w:val="22"/>
              </w:rPr>
              <w:t xml:space="preserve">% di </w:t>
            </w:r>
            <w:r w:rsidRPr="000F1945">
              <w:rPr>
                <w:rFonts w:asciiTheme="minorHAnsi" w:hAnsiTheme="minorHAnsi" w:cstheme="minorHAnsi"/>
                <w:b/>
                <w:sz w:val="22"/>
              </w:rPr>
              <w:t>assegnazione</w:t>
            </w:r>
            <w:r w:rsidRPr="000F1945">
              <w:rPr>
                <w:rFonts w:asciiTheme="minorHAnsi" w:hAnsiTheme="minorHAnsi" w:cstheme="minorHAnsi"/>
                <w:sz w:val="22"/>
              </w:rPr>
              <w:t xml:space="preserve"> del </w:t>
            </w:r>
            <w:r w:rsidRPr="000F1945">
              <w:rPr>
                <w:rFonts w:asciiTheme="minorHAnsi" w:hAnsiTheme="minorHAnsi" w:cstheme="minorHAnsi"/>
                <w:sz w:val="22"/>
                <w:u w:val="single"/>
              </w:rPr>
              <w:t>singolo</w:t>
            </w:r>
            <w:r w:rsidRPr="000F1945">
              <w:rPr>
                <w:rFonts w:asciiTheme="minorHAnsi" w:hAnsiTheme="minorHAnsi" w:cstheme="minorHAnsi"/>
                <w:sz w:val="22"/>
              </w:rPr>
              <w:t xml:space="preserve"> obiettivo</w:t>
            </w:r>
          </w:p>
        </w:tc>
      </w:tr>
      <w:tr w:rsidR="006F67EE" w:rsidRPr="000F1945" w:rsidTr="009040A7">
        <w:trPr>
          <w:trHeight w:val="567"/>
        </w:trPr>
        <w:tc>
          <w:tcPr>
            <w:tcW w:w="2501" w:type="pct"/>
            <w:shd w:val="clear" w:color="auto" w:fill="auto"/>
            <w:vAlign w:val="center"/>
          </w:tcPr>
          <w:p w:rsidR="006F67EE" w:rsidRPr="000F1945" w:rsidRDefault="006F67EE" w:rsidP="009040A7">
            <w:pPr>
              <w:rPr>
                <w:rFonts w:asciiTheme="minorHAnsi" w:hAnsiTheme="minorHAnsi" w:cstheme="minorHAnsi"/>
                <w:sz w:val="22"/>
              </w:rPr>
            </w:pPr>
            <w:r>
              <w:rPr>
                <w:rFonts w:asciiTheme="minorHAnsi" w:hAnsiTheme="minorHAnsi" w:cstheme="minorHAnsi"/>
                <w:sz w:val="22"/>
              </w:rPr>
              <w:t>Tra 51</w:t>
            </w:r>
            <w:r w:rsidRPr="000F1945">
              <w:rPr>
                <w:rFonts w:asciiTheme="minorHAnsi" w:hAnsiTheme="minorHAnsi" w:cstheme="minorHAnsi"/>
                <w:sz w:val="22"/>
              </w:rPr>
              <w:t xml:space="preserve">% e </w:t>
            </w:r>
            <w:r>
              <w:rPr>
                <w:rFonts w:asciiTheme="minorHAnsi" w:hAnsiTheme="minorHAnsi" w:cstheme="minorHAnsi"/>
                <w:sz w:val="22"/>
              </w:rPr>
              <w:t>100</w:t>
            </w:r>
            <w:r w:rsidRPr="000F1945">
              <w:rPr>
                <w:rFonts w:asciiTheme="minorHAnsi" w:hAnsiTheme="minorHAnsi" w:cstheme="minorHAnsi"/>
                <w:sz w:val="22"/>
              </w:rPr>
              <w:t>%</w:t>
            </w:r>
          </w:p>
        </w:tc>
        <w:tc>
          <w:tcPr>
            <w:tcW w:w="2499" w:type="pct"/>
            <w:shd w:val="clear" w:color="auto" w:fill="auto"/>
            <w:vAlign w:val="center"/>
          </w:tcPr>
          <w:p w:rsidR="006F67EE" w:rsidRPr="000F1945" w:rsidRDefault="006F67EE" w:rsidP="009040A7">
            <w:pPr>
              <w:rPr>
                <w:rFonts w:asciiTheme="minorHAnsi" w:hAnsiTheme="minorHAnsi" w:cstheme="minorHAnsi"/>
                <w:sz w:val="22"/>
              </w:rPr>
            </w:pPr>
            <w:r w:rsidRPr="000F1945">
              <w:rPr>
                <w:rFonts w:asciiTheme="minorHAnsi" w:hAnsiTheme="minorHAnsi" w:cstheme="minorHAnsi"/>
                <w:sz w:val="22"/>
              </w:rPr>
              <w:t>in base alla percentuale raggiunta</w:t>
            </w:r>
          </w:p>
        </w:tc>
      </w:tr>
      <w:tr w:rsidR="006F67EE" w:rsidRPr="000F1945" w:rsidTr="009040A7">
        <w:trPr>
          <w:trHeight w:val="567"/>
        </w:trPr>
        <w:tc>
          <w:tcPr>
            <w:tcW w:w="2501" w:type="pct"/>
            <w:shd w:val="clear" w:color="auto" w:fill="auto"/>
            <w:vAlign w:val="center"/>
          </w:tcPr>
          <w:p w:rsidR="006F67EE" w:rsidRPr="000F1945" w:rsidRDefault="006F67EE" w:rsidP="009040A7">
            <w:pPr>
              <w:rPr>
                <w:rFonts w:asciiTheme="minorHAnsi" w:hAnsiTheme="minorHAnsi" w:cstheme="minorHAnsi"/>
                <w:sz w:val="22"/>
              </w:rPr>
            </w:pPr>
            <w:r w:rsidRPr="000F1945">
              <w:rPr>
                <w:rFonts w:asciiTheme="minorHAnsi" w:hAnsiTheme="minorHAnsi" w:cstheme="minorHAnsi"/>
                <w:sz w:val="22"/>
              </w:rPr>
              <w:t>Tra 0% e 50%</w:t>
            </w:r>
          </w:p>
        </w:tc>
        <w:tc>
          <w:tcPr>
            <w:tcW w:w="2499" w:type="pct"/>
            <w:shd w:val="clear" w:color="auto" w:fill="auto"/>
            <w:vAlign w:val="center"/>
          </w:tcPr>
          <w:p w:rsidR="006F67EE" w:rsidRPr="000F1945" w:rsidRDefault="006F67EE" w:rsidP="009040A7">
            <w:pPr>
              <w:rPr>
                <w:rFonts w:asciiTheme="minorHAnsi" w:hAnsiTheme="minorHAnsi" w:cstheme="minorHAnsi"/>
                <w:sz w:val="22"/>
              </w:rPr>
            </w:pPr>
            <w:r w:rsidRPr="000F1945">
              <w:rPr>
                <w:rFonts w:asciiTheme="minorHAnsi" w:hAnsiTheme="minorHAnsi" w:cstheme="minorHAnsi"/>
                <w:sz w:val="22"/>
              </w:rPr>
              <w:t>0%</w:t>
            </w:r>
          </w:p>
        </w:tc>
      </w:tr>
    </w:tbl>
    <w:p w:rsidR="006F67EE" w:rsidRDefault="006F67EE" w:rsidP="006F67EE">
      <w:pPr>
        <w:pStyle w:val="Rientrocorpodeltesto2"/>
        <w:spacing w:line="276" w:lineRule="auto"/>
        <w:ind w:left="0"/>
        <w:jc w:val="both"/>
        <w:rPr>
          <w:rFonts w:asciiTheme="minorHAnsi" w:hAnsiTheme="minorHAnsi" w:cstheme="minorHAnsi"/>
          <w:color w:val="000000" w:themeColor="text1"/>
          <w:position w:val="1"/>
          <w:sz w:val="22"/>
        </w:rPr>
      </w:pPr>
    </w:p>
    <w:sectPr w:rsidR="006F67E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80B56"/>
    <w:multiLevelType w:val="hybridMultilevel"/>
    <w:tmpl w:val="0DD86146"/>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46E"/>
    <w:rsid w:val="00137612"/>
    <w:rsid w:val="005279C5"/>
    <w:rsid w:val="005C61E5"/>
    <w:rsid w:val="006876D9"/>
    <w:rsid w:val="006F67EE"/>
    <w:rsid w:val="008E346E"/>
    <w:rsid w:val="00D87A39"/>
    <w:rsid w:val="00E60B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316487-F4DE-4D53-A6BF-3C5A848F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E346E"/>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2">
    <w:name w:val="Body Text Indent 2"/>
    <w:basedOn w:val="Normale"/>
    <w:link w:val="Rientrocorpodeltesto2Carattere"/>
    <w:uiPriority w:val="99"/>
    <w:rsid w:val="008E346E"/>
    <w:pPr>
      <w:ind w:left="708"/>
    </w:pPr>
    <w:rPr>
      <w:rFonts w:ascii="Arial" w:hAnsi="Arial"/>
    </w:rPr>
  </w:style>
  <w:style w:type="character" w:customStyle="1" w:styleId="Rientrocorpodeltesto2Carattere">
    <w:name w:val="Rientro corpo del testo 2 Carattere"/>
    <w:basedOn w:val="Carpredefinitoparagrafo"/>
    <w:link w:val="Rientrocorpodeltesto2"/>
    <w:uiPriority w:val="99"/>
    <w:rsid w:val="008E346E"/>
    <w:rPr>
      <w:rFonts w:ascii="Arial" w:eastAsia="Times New Roman" w:hAnsi="Arial" w:cs="Times New Roman"/>
      <w:sz w:val="20"/>
      <w:szCs w:val="20"/>
      <w:lang w:eastAsia="it-IT"/>
    </w:rPr>
  </w:style>
  <w:style w:type="paragraph" w:styleId="Paragrafoelenco">
    <w:name w:val="List Paragraph"/>
    <w:basedOn w:val="Normale"/>
    <w:uiPriority w:val="34"/>
    <w:qFormat/>
    <w:rsid w:val="008E346E"/>
    <w:pPr>
      <w:ind w:left="720"/>
      <w:contextualSpacing/>
    </w:pPr>
  </w:style>
  <w:style w:type="paragraph" w:styleId="Didascalia">
    <w:name w:val="caption"/>
    <w:basedOn w:val="Normale"/>
    <w:next w:val="Normale"/>
    <w:autoRedefine/>
    <w:uiPriority w:val="35"/>
    <w:unhideWhenUsed/>
    <w:qFormat/>
    <w:rsid w:val="008E346E"/>
    <w:pPr>
      <w:keepNext/>
    </w:pPr>
    <w:rPr>
      <w:rFonts w:asciiTheme="minorHAnsi" w:eastAsiaTheme="minorHAnsi" w:hAnsiTheme="minorHAnsi" w:cstheme="minorBidi"/>
      <w:b/>
      <w:i/>
      <w:iC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2536</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Somale Nadia</dc:creator>
  <cp:keywords/>
  <dc:description/>
  <cp:lastModifiedBy>Somale Nadia</cp:lastModifiedBy>
  <cp:revision>2</cp:revision>
  <dcterms:created xsi:type="dcterms:W3CDTF">2024-10-14T09:11:00Z</dcterms:created>
  <dcterms:modified xsi:type="dcterms:W3CDTF">2024-10-14T09:11:00Z</dcterms:modified>
</cp:coreProperties>
</file>