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6A3794" w:rsidTr="00F1547D">
        <w:tc>
          <w:tcPr>
            <w:tcW w:w="1668" w:type="dxa"/>
          </w:tcPr>
          <w:p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711106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711106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711106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711106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711106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711106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28/10/2024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711106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1872</w:t>
      </w:r>
      <w:r>
        <w:rPr>
          <w:sz w:val="30"/>
          <w:szCs w:val="30"/>
        </w:rPr>
        <w:t xml:space="preserve"> </w:t>
      </w:r>
    </w:p>
    <w:p w:rsidR="000B1CD1" w:rsidRPr="00564580" w:rsidRDefault="00711106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711106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OGGETTO:</w:t>
      </w:r>
      <w:r>
        <w:rPr>
          <w:b/>
          <w:sz w:val="30"/>
          <w:szCs w:val="30"/>
        </w:rPr>
        <w:tab/>
      </w:r>
      <w:r w:rsidR="00B8331A">
        <w:rPr>
          <w:b/>
          <w:noProof/>
          <w:sz w:val="30"/>
          <w:szCs w:val="30"/>
        </w:rPr>
        <w:t xml:space="preserve">FORNITURA, SUDDIVISA IN LOTTI, DI SISTEMI DI DRENAGGIO OCCORRENTI PER MESI VENTIQUATTRO PER SODDISFARE LE ESIGENZE DELLA S.C. CHIRURGIA TORACICA E DI ALTRE STRUTTURE DEL DIPARTIMENTO DI EMERGENZA E DELLE AREE CRITICHE - CIG VARI. AFFIDAMENTO DIRETTO PREVIA CONSULTAZIONE DI PIU' OPERATORI ECONOMICI SULLA PIATTAFORMA MEPA (IMPORTO PRESUNTO EURO 96.284,80=IVA ESCLUSA) </w:t>
      </w:r>
    </w:p>
    <w:p w:rsidR="00B8331A" w:rsidRDefault="00B8331A" w:rsidP="00E84C3A">
      <w:pPr>
        <w:ind w:left="1843" w:hanging="1843"/>
        <w:jc w:val="both"/>
        <w:rPr>
          <w:b/>
          <w:sz w:val="30"/>
          <w:szCs w:val="30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711106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28/10/2024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1A788B" w:rsidRDefault="00711106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711106" w:rsidP="008F3432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>Vista la Deliberazione di Giunta Regionale n</w:t>
      </w:r>
      <w:r w:rsidR="00257B2F" w:rsidRPr="00826726">
        <w:rPr>
          <w:sz w:val="26"/>
          <w:szCs w:val="26"/>
        </w:rPr>
        <w:t xml:space="preserve"> 22-8053/2023/XI del 29 dicembre 2023  con la quale è stato nominato il Direttore Generale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B95348" w:rsidRDefault="00711106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lastRenderedPageBreak/>
        <w:t>visto il "</w:t>
      </w:r>
      <w:r w:rsidRPr="00B95348">
        <w:rPr>
          <w:i/>
          <w:sz w:val="26"/>
          <w:szCs w:val="26"/>
        </w:rPr>
        <w:t>Regolamento per l'adozione dei provvedimenti amministrativi - conferimento deleghe per adozione atti e provvedimenti dei responsabili delle strutture aziendali</w:t>
      </w:r>
      <w:r w:rsidRPr="00B95348">
        <w:rPr>
          <w:sz w:val="26"/>
          <w:szCs w:val="26"/>
        </w:rPr>
        <w:t>", approvato dal Direttore Generale con deliberazione n. 311-2021 del 22 giugno 2021, come modifi</w:t>
      </w:r>
      <w:r w:rsidRPr="00B95348">
        <w:rPr>
          <w:sz w:val="26"/>
          <w:szCs w:val="26"/>
        </w:rPr>
        <w:t>cato con deliberazione del Commissario n. 458-2023 del 24 ottobre 2023;</w:t>
      </w:r>
    </w:p>
    <w:p w:rsidR="000B1CD1" w:rsidRDefault="000B1CD1" w:rsidP="00387256">
      <w:pPr>
        <w:ind w:left="284"/>
        <w:rPr>
          <w:sz w:val="26"/>
          <w:szCs w:val="26"/>
        </w:rPr>
      </w:pPr>
    </w:p>
    <w:p w:rsidR="00490B5E" w:rsidRDefault="00711106" w:rsidP="00490B5E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richiamata la normativa vigente in materia di appalti pubblici di importo inferiore alle soglie europee e richiamato in particolare il D. Lgs. n. 36/2023 </w:t>
      </w:r>
      <w:r>
        <w:rPr>
          <w:i/>
          <w:sz w:val="26"/>
          <w:szCs w:val="26"/>
        </w:rPr>
        <w:t>“Codice dei Contratti Pubblic</w:t>
      </w:r>
      <w:r>
        <w:rPr>
          <w:i/>
          <w:sz w:val="26"/>
          <w:szCs w:val="26"/>
        </w:rPr>
        <w:t>i in attuazione dell’art. 1 della legge 21 giugno 2022, n. 78, recante delega al Governo in materiale di contratti pubblici”</w:t>
      </w:r>
      <w:r>
        <w:rPr>
          <w:sz w:val="26"/>
          <w:szCs w:val="26"/>
        </w:rPr>
        <w:t xml:space="preserve"> di riferimento della presente procedura;</w:t>
      </w:r>
    </w:p>
    <w:p w:rsidR="00490B5E" w:rsidRDefault="00490B5E" w:rsidP="00490B5E">
      <w:pPr>
        <w:pStyle w:val="Paragrafoelenco"/>
        <w:ind w:left="284"/>
        <w:jc w:val="both"/>
        <w:rPr>
          <w:sz w:val="26"/>
          <w:szCs w:val="26"/>
        </w:rPr>
      </w:pPr>
    </w:p>
    <w:p w:rsidR="00490B5E" w:rsidRDefault="00711106" w:rsidP="00490B5E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richiesta prot</w:t>
      </w:r>
      <w:r>
        <w:rPr>
          <w:sz w:val="26"/>
          <w:szCs w:val="26"/>
        </w:rPr>
        <w:t xml:space="preserve"> n. 29451 del 16/08/2024 inoltrata dai Direttori della S.C. Chirurgia Toracica e della S.C. Farmacia Ospedaliera per la fornitura, suddivisa in lotti, di sistemi di drenaggio occorrenti per mesi ventiquattro per soddisfare le esigenze della S.C. Chirurgia </w:t>
      </w:r>
      <w:r>
        <w:rPr>
          <w:sz w:val="26"/>
          <w:szCs w:val="26"/>
        </w:rPr>
        <w:t>Toracica e di altre Strutture del Dipartimento di Emergenza e delle Aree Critiche;</w:t>
      </w:r>
    </w:p>
    <w:p w:rsidR="00490B5E" w:rsidRDefault="00490B5E" w:rsidP="00490B5E">
      <w:pPr>
        <w:pStyle w:val="Paragrafoelenco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richiamato il D.P.C.M. 11 luglio 2018 "Individuazione delle categorie merceologiche, ai sensi dell'articolo 9, comma 3, del decreto-legge 24 aprile 2014, n.66, convertito, </w:t>
      </w:r>
      <w:r>
        <w:rPr>
          <w:sz w:val="26"/>
          <w:szCs w:val="26"/>
        </w:rPr>
        <w:t>con modificazioni, dalla legge 23 luglio 2014, n. 89" (G.U. n. 189 del 16/08/2018) e dato atto che i prodotti oggetto del presente provvedimento non rientrano nelle relative categorie merceologiche;</w:t>
      </w:r>
    </w:p>
    <w:p w:rsidR="00490B5E" w:rsidRDefault="00490B5E" w:rsidP="00490B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</w:t>
      </w:r>
      <w:r>
        <w:rPr>
          <w:sz w:val="26"/>
          <w:szCs w:val="26"/>
        </w:rPr>
        <w:t xml:space="preserve"> non sono disponibili Accordi Quadro o Convenzioni attivate da CONSIP S.p.A. ovvero dalla Centrale di Committenza Regionale – S.C.R. Piemonte S.p.A.;</w:t>
      </w:r>
    </w:p>
    <w:p w:rsidR="00490B5E" w:rsidRDefault="00490B5E" w:rsidP="00490B5E">
      <w:pPr>
        <w:ind w:left="284"/>
        <w:jc w:val="both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con richiesta d’offerta prot. n. 30047/CC/AS del 21/08/2024 (CIG vari) è stata pertanto avv</w:t>
      </w:r>
      <w:r>
        <w:rPr>
          <w:sz w:val="26"/>
          <w:szCs w:val="26"/>
        </w:rPr>
        <w:t xml:space="preserve">iata, utilizzando il </w:t>
      </w:r>
      <w:r w:rsidRPr="00C06EC7">
        <w:rPr>
          <w:sz w:val="26"/>
          <w:szCs w:val="26"/>
        </w:rPr>
        <w:t xml:space="preserve">portale </w:t>
      </w:r>
      <w:hyperlink r:id="rId9" w:history="1">
        <w:r w:rsidRPr="00C06EC7">
          <w:rPr>
            <w:sz w:val="26"/>
            <w:szCs w:val="26"/>
          </w:rPr>
          <w:t>www.acquistinretepa.it</w:t>
        </w:r>
      </w:hyperlink>
      <w:r w:rsidRPr="00C06EC7">
        <w:rPr>
          <w:sz w:val="26"/>
          <w:szCs w:val="26"/>
        </w:rPr>
        <w:t xml:space="preserve"> messo a disposizione dalla CONSIP S.p.a. (Legge 23/12/1999 n. 488 s.m.i.), una procedura</w:t>
      </w:r>
      <w:r>
        <w:rPr>
          <w:sz w:val="26"/>
          <w:szCs w:val="26"/>
        </w:rPr>
        <w:t xml:space="preserve"> di affidamento diretto – ai sensi della sopra citata normativa in ma</w:t>
      </w:r>
      <w:r>
        <w:rPr>
          <w:sz w:val="26"/>
          <w:szCs w:val="26"/>
        </w:rPr>
        <w:t>teria di appalti di valore inferiore alla soglia comunitaria e in particolare ai sensi dell’art. 50 comma 1 lett. b) del D.Lgs. n. 36/2023 (RDO 4592019) – interpellando tutti i fornitori del Mercato Elettronico della Pubblica Amministrazione (Mepa) abilita</w:t>
      </w:r>
      <w:r>
        <w:rPr>
          <w:sz w:val="26"/>
          <w:szCs w:val="26"/>
        </w:rPr>
        <w:t>ti alla Categoria “dispositivi e prodotti medici vari”;</w:t>
      </w:r>
    </w:p>
    <w:p w:rsidR="00490B5E" w:rsidRDefault="00490B5E" w:rsidP="00490B5E">
      <w:pPr>
        <w:ind w:left="284"/>
        <w:jc w:val="both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hanno dato riscontro alla richiesta di offerta le seguenti Ditte, così come risulta dai prospetti di raffronto:</w:t>
      </w:r>
    </w:p>
    <w:p w:rsidR="00490B5E" w:rsidRDefault="00490B5E" w:rsidP="00490B5E">
      <w:pPr>
        <w:pStyle w:val="Paragrafoelenco"/>
        <w:rPr>
          <w:sz w:val="26"/>
          <w:szCs w:val="26"/>
        </w:rPr>
      </w:pPr>
    </w:p>
    <w:p w:rsidR="00490B5E" w:rsidRDefault="00490B5E" w:rsidP="00490B5E">
      <w:pPr>
        <w:jc w:val="both"/>
        <w:rPr>
          <w:sz w:val="26"/>
          <w:szCs w:val="26"/>
        </w:rPr>
      </w:pPr>
    </w:p>
    <w:p w:rsidR="00490B5E" w:rsidRDefault="00490B5E" w:rsidP="00490B5E">
      <w:pPr>
        <w:jc w:val="both"/>
        <w:rPr>
          <w:sz w:val="26"/>
          <w:szCs w:val="26"/>
        </w:rPr>
      </w:pPr>
    </w:p>
    <w:p w:rsidR="00490B5E" w:rsidRDefault="00490B5E" w:rsidP="00490B5E">
      <w:pPr>
        <w:jc w:val="both"/>
        <w:rPr>
          <w:sz w:val="26"/>
          <w:szCs w:val="26"/>
        </w:rPr>
      </w:pPr>
    </w:p>
    <w:p w:rsidR="00490B5E" w:rsidRDefault="00490B5E" w:rsidP="00490B5E">
      <w:pPr>
        <w:jc w:val="both"/>
        <w:rPr>
          <w:sz w:val="26"/>
          <w:szCs w:val="26"/>
        </w:rPr>
      </w:pPr>
    </w:p>
    <w:p w:rsidR="00490B5E" w:rsidRDefault="00490B5E" w:rsidP="00490B5E">
      <w:pPr>
        <w:jc w:val="both"/>
        <w:rPr>
          <w:sz w:val="26"/>
          <w:szCs w:val="26"/>
        </w:rPr>
      </w:pPr>
    </w:p>
    <w:p w:rsidR="00490B5E" w:rsidRDefault="00711106" w:rsidP="00490B5E">
      <w:pPr>
        <w:pStyle w:val="Titol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Lotto n.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6A3794" w:rsidTr="00490B5E">
        <w:trPr>
          <w:trHeight w:val="85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DITTA POLIMED</w:t>
            </w:r>
          </w:p>
        </w:tc>
      </w:tr>
      <w:tr w:rsidR="006A3794" w:rsidTr="00490B5E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711106">
            <w:pPr>
              <w:pStyle w:val="NormaleWe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Sistema integrato a 3 camere di drenaggio pleuro-mediastinico con regolazione a secco della pressione di aspirazione </w:t>
            </w:r>
          </w:p>
          <w:p w:rsidR="00490B5E" w:rsidRDefault="00490B5E">
            <w:pPr>
              <w:pStyle w:val="Intestazione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Cod. 10112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Euro 23,90 cad.</w:t>
            </w:r>
          </w:p>
        </w:tc>
      </w:tr>
    </w:tbl>
    <w:p w:rsidR="00490B5E" w:rsidRDefault="00490B5E" w:rsidP="00490B5E">
      <w:pPr>
        <w:jc w:val="both"/>
        <w:rPr>
          <w:b/>
          <w:sz w:val="24"/>
        </w:rPr>
      </w:pPr>
    </w:p>
    <w:p w:rsidR="00490B5E" w:rsidRDefault="00711106" w:rsidP="00490B5E">
      <w:pPr>
        <w:pStyle w:val="Titol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Lotto n.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780"/>
      </w:tblGrid>
      <w:tr w:rsidR="006A3794" w:rsidTr="00490B5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POLIMED</w:t>
            </w:r>
          </w:p>
        </w:tc>
      </w:tr>
      <w:tr w:rsidR="006A3794" w:rsidTr="00490B5E"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711106">
            <w:pPr>
              <w:pStyle w:val="NormaleWe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Drenaggio toracico a 3 camere con valvola ad acqua e</w:t>
            </w:r>
            <w:r>
              <w:rPr>
                <w:sz w:val="26"/>
                <w:szCs w:val="26"/>
              </w:rPr>
              <w:t xml:space="preserve"> colonne di aspirazione ad acqua</w:t>
            </w:r>
          </w:p>
          <w:p w:rsidR="00490B5E" w:rsidRDefault="00490B5E">
            <w:pPr>
              <w:pStyle w:val="Titolo1"/>
              <w:tabs>
                <w:tab w:val="left" w:pos="2694"/>
              </w:tabs>
              <w:jc w:val="left"/>
              <w:rPr>
                <w:sz w:val="26"/>
                <w:szCs w:val="26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Cod. 10105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Euro 18,95 cad.</w:t>
            </w:r>
          </w:p>
        </w:tc>
      </w:tr>
    </w:tbl>
    <w:p w:rsidR="00490B5E" w:rsidRDefault="00490B5E" w:rsidP="00490B5E">
      <w:pPr>
        <w:jc w:val="both"/>
        <w:rPr>
          <w:b/>
          <w:sz w:val="24"/>
        </w:rPr>
      </w:pPr>
    </w:p>
    <w:p w:rsidR="00490B5E" w:rsidRDefault="00711106" w:rsidP="00490B5E">
      <w:pPr>
        <w:pStyle w:val="Titol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Lotto n.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799"/>
      </w:tblGrid>
      <w:tr w:rsidR="006A3794" w:rsidTr="00490B5E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POLIMED</w:t>
            </w:r>
          </w:p>
        </w:tc>
      </w:tr>
      <w:tr w:rsidR="006A3794" w:rsidTr="00490B5E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711106">
            <w:pPr>
              <w:pStyle w:val="NormaleWeb"/>
              <w:spacing w:before="0" w:beforeAutospacing="0" w:after="0" w:afterAutospacing="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Set di drenaggio percutaneo per l’evacuazione dei fluidi dal cavo pleurico costituito da un catetere da 40 cm CH9, un ago per l’introduzione e altri accessori </w:t>
            </w:r>
          </w:p>
          <w:p w:rsidR="00490B5E" w:rsidRDefault="00711106">
            <w:pPr>
              <w:pStyle w:val="Normale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Set di </w:t>
            </w:r>
            <w:r>
              <w:rPr>
                <w:sz w:val="26"/>
                <w:szCs w:val="26"/>
              </w:rPr>
              <w:t>drenaggio percutaneo per l’evacuazione dei fluidi dal cavo pleurico costituito da un catetere da 40 cm CH12, un ago per l’introduzione e altri accessori</w:t>
            </w:r>
          </w:p>
          <w:p w:rsidR="00490B5E" w:rsidRDefault="00490B5E">
            <w:pPr>
              <w:pStyle w:val="NormaleWeb"/>
              <w:spacing w:before="0" w:beforeAutospacing="0" w:after="0" w:afterAutospacing="0"/>
              <w:jc w:val="both"/>
              <w:rPr>
                <w:sz w:val="26"/>
                <w:szCs w:val="26"/>
                <w:highlight w:val="yellow"/>
              </w:rPr>
            </w:pPr>
          </w:p>
          <w:p w:rsidR="00490B5E" w:rsidRDefault="00490B5E">
            <w:pPr>
              <w:pStyle w:val="Intestazione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Cod.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10810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10812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Euro 89,95 cad.</w:t>
            </w:r>
          </w:p>
        </w:tc>
      </w:tr>
    </w:tbl>
    <w:p w:rsidR="00490B5E" w:rsidRDefault="00711106" w:rsidP="00490B5E">
      <w:pPr>
        <w:pStyle w:val="Titol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Lotto n.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07"/>
      </w:tblGrid>
      <w:tr w:rsidR="006A3794" w:rsidTr="00490B5E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BECTON DICKNSON ITALIA</w:t>
            </w:r>
          </w:p>
        </w:tc>
      </w:tr>
      <w:tr w:rsidR="006A3794" w:rsidTr="00490B5E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711106">
            <w:pPr>
              <w:pStyle w:val="NormaleWe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Cateteri per drenaggio pleurico a permanenza, tunnellizzabili nella cute del paziente, in silicone o altro materiale idoneo, collegabili a bottiglie per drenaggio attivo sottovuoto.</w:t>
            </w:r>
          </w:p>
          <w:p w:rsidR="00490B5E" w:rsidRDefault="00711106">
            <w:pPr>
              <w:pStyle w:val="Normale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Contenitori in materiale plastico sottovuoto, dotati di tecnologia di aspi</w:t>
            </w:r>
            <w:r>
              <w:rPr>
                <w:sz w:val="26"/>
                <w:szCs w:val="26"/>
              </w:rPr>
              <w:t xml:space="preserve">razione attiva, collegabili al drenaggio pleurico sopra descritto per un drenaggio temporaneo ed intermittente del liquido pleurico. </w:t>
            </w:r>
          </w:p>
          <w:p w:rsidR="00490B5E" w:rsidRDefault="00711106">
            <w:pPr>
              <w:pStyle w:val="Normale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Formato:</w:t>
            </w:r>
          </w:p>
          <w:p w:rsidR="00490B5E" w:rsidRDefault="00711106">
            <w:pPr>
              <w:pStyle w:val="Normale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- 600 ml circa</w:t>
            </w:r>
          </w:p>
          <w:p w:rsidR="00490B5E" w:rsidRDefault="00711106">
            <w:pPr>
              <w:pStyle w:val="NormaleWeb"/>
              <w:tabs>
                <w:tab w:val="center" w:pos="2543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- 2000 ml circa</w:t>
            </w:r>
          </w:p>
          <w:p w:rsidR="00490B5E" w:rsidRDefault="00490B5E">
            <w:pPr>
              <w:pStyle w:val="NormaleWeb"/>
              <w:tabs>
                <w:tab w:val="center" w:pos="2543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490B5E" w:rsidRDefault="00490B5E">
            <w:pPr>
              <w:pStyle w:val="NormaleWeb"/>
              <w:tabs>
                <w:tab w:val="center" w:pos="2543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Cod. 50-7050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Euro 230,00 cad.</w:t>
            </w:r>
          </w:p>
          <w:p w:rsidR="00490B5E" w:rsidRDefault="00490B5E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Cod. 50-7500B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Euro 30,00 cad.</w:t>
            </w:r>
          </w:p>
          <w:p w:rsidR="00490B5E" w:rsidRDefault="00490B5E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Cod. 50-7510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Euro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30,00 cad.</w:t>
            </w:r>
          </w:p>
        </w:tc>
      </w:tr>
    </w:tbl>
    <w:p w:rsidR="00490B5E" w:rsidRDefault="00490B5E" w:rsidP="00490B5E">
      <w:pPr>
        <w:jc w:val="both"/>
        <w:rPr>
          <w:b/>
          <w:sz w:val="24"/>
        </w:rPr>
      </w:pPr>
    </w:p>
    <w:p w:rsidR="00490B5E" w:rsidRDefault="00711106" w:rsidP="00490B5E">
      <w:pPr>
        <w:pStyle w:val="Titol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Lotto n.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778"/>
      </w:tblGrid>
      <w:tr w:rsidR="006A3794" w:rsidTr="00490B5E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490B5E">
            <w:pPr>
              <w:pStyle w:val="Titol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POLIMED</w:t>
            </w:r>
          </w:p>
        </w:tc>
      </w:tr>
      <w:tr w:rsidR="006A3794" w:rsidTr="00490B5E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711106">
            <w:pPr>
              <w:pStyle w:val="Normale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Sistema di drenaggio a 3 camere per pneumonectomia, con le seguenti caratteristiche tecniche:</w:t>
            </w:r>
          </w:p>
          <w:p w:rsidR="00490B5E" w:rsidRDefault="00711106" w:rsidP="00490B5E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controllo accurato pressione pleurica con valvola di espirazione ed inspirazione</w:t>
            </w:r>
          </w:p>
          <w:p w:rsidR="00490B5E" w:rsidRDefault="00711106" w:rsidP="00490B5E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camera di raccolta capiente (2.000 ml </w:t>
            </w:r>
            <w:r>
              <w:rPr>
                <w:sz w:val="26"/>
                <w:szCs w:val="26"/>
              </w:rPr>
              <w:t>circa)</w:t>
            </w:r>
          </w:p>
          <w:p w:rsidR="00490B5E" w:rsidRDefault="00711106" w:rsidP="00490B5E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dimensioni contenute</w:t>
            </w:r>
          </w:p>
          <w:p w:rsidR="00490B5E" w:rsidRDefault="00490B5E">
            <w:pPr>
              <w:pStyle w:val="NormaleWeb"/>
              <w:spacing w:before="0" w:beforeAutospacing="0" w:after="0" w:afterAutospacing="0"/>
              <w:ind w:left="360"/>
              <w:rPr>
                <w:sz w:val="26"/>
                <w:szCs w:val="26"/>
              </w:rPr>
            </w:pPr>
          </w:p>
          <w:p w:rsidR="00490B5E" w:rsidRDefault="00711106">
            <w:pPr>
              <w:pStyle w:val="Intestazion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Viene collegato al catetere toracico per effettuare la raccolta degli essudati e funziona unicamente per gravità.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5E" w:rsidRDefault="00490B5E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Cod.</w:t>
            </w: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10101</w:t>
            </w:r>
          </w:p>
          <w:p w:rsidR="00490B5E" w:rsidRDefault="00490B5E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0B5E" w:rsidRDefault="00711106">
            <w:pPr>
              <w:pStyle w:val="Titol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Euro 57,00 cad.</w:t>
            </w:r>
          </w:p>
        </w:tc>
      </w:tr>
    </w:tbl>
    <w:p w:rsidR="00490B5E" w:rsidRDefault="00490B5E" w:rsidP="00490B5E">
      <w:pPr>
        <w:jc w:val="both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atteso che, così come risulta dalla nota agli atti pervenuta alla S.C. Acquisti di</w:t>
      </w:r>
      <w:r>
        <w:rPr>
          <w:sz w:val="26"/>
          <w:szCs w:val="26"/>
        </w:rPr>
        <w:t xml:space="preserve"> Beni e Servizi in data 21/10/24, i Direttori della S.C. Chirurgia Toracica e della S.C. Cardiochirurgia, interessati in merito alla scelta, ritengono opportuno assegnare la fornitura in oggetto come segue: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Lotto n. 1:</w:t>
      </w:r>
    </w:p>
    <w:p w:rsidR="00490B5E" w:rsidRDefault="00711106" w:rsidP="00490B5E">
      <w:pPr>
        <w:ind w:left="2832" w:hanging="25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Ditta POLIMED: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unica ditta offere</w:t>
      </w:r>
      <w:r>
        <w:rPr>
          <w:sz w:val="26"/>
          <w:szCs w:val="26"/>
        </w:rPr>
        <w:t>nte;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2:</w:t>
      </w:r>
    </w:p>
    <w:p w:rsidR="00490B5E" w:rsidRDefault="00711106" w:rsidP="00490B5E">
      <w:pPr>
        <w:ind w:left="2832" w:hanging="25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Ditta POLIMED: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unica ditta offerente;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3:</w:t>
      </w:r>
    </w:p>
    <w:p w:rsidR="00490B5E" w:rsidRDefault="00711106" w:rsidP="00490B5E">
      <w:pPr>
        <w:ind w:left="2832" w:hanging="25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Ditta POLIMED: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unica ditta offerente;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4:</w:t>
      </w:r>
    </w:p>
    <w:p w:rsidR="00490B5E" w:rsidRDefault="00711106" w:rsidP="00490B5E">
      <w:pPr>
        <w:ind w:left="2832" w:hanging="25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Ditta BECTON DICKINSON ITALIA: </w:t>
      </w:r>
      <w:r>
        <w:rPr>
          <w:sz w:val="26"/>
          <w:szCs w:val="26"/>
        </w:rPr>
        <w:tab/>
        <w:t>unica ditta offerente;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5:</w:t>
      </w:r>
    </w:p>
    <w:p w:rsidR="00490B5E" w:rsidRDefault="00711106" w:rsidP="00490B5E">
      <w:pPr>
        <w:ind w:left="2832" w:hanging="25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Ditta POLIMED: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unica ditta offerente;</w:t>
      </w:r>
    </w:p>
    <w:p w:rsidR="00490B5E" w:rsidRDefault="00490B5E" w:rsidP="00490B5E">
      <w:pPr>
        <w:ind w:left="2832" w:hanging="2548"/>
        <w:jc w:val="both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visto il parere</w:t>
      </w:r>
      <w:r>
        <w:rPr>
          <w:sz w:val="26"/>
          <w:szCs w:val="26"/>
        </w:rPr>
        <w:t xml:space="preserve"> favorevole espresso dal Direttore della S.C. Farmacia Ospedaliera;</w:t>
      </w:r>
    </w:p>
    <w:p w:rsidR="00490B5E" w:rsidRDefault="00490B5E" w:rsidP="00490B5E">
      <w:pPr>
        <w:pStyle w:val="Paragrafoelenco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di quanto sopra e ritenuto pertanto procedere all’affidamento della fornitura, suddivisa in lotti, di sistemi di drenaggio occorrenti per mesi ventiquattro per soddisfare le es</w:t>
      </w:r>
      <w:r>
        <w:rPr>
          <w:sz w:val="26"/>
          <w:szCs w:val="26"/>
        </w:rPr>
        <w:t>igenze della S.C. Chirurgia Toracica e di altre Strutture del Dipartimento di Emergenza e delle Aree Critiche, ai sensi della sopra citata normativa in materia di appalti di valore inferiore alla soglia comunitaria e precisamente in ossequio a quanto dispo</w:t>
      </w:r>
      <w:r>
        <w:rPr>
          <w:sz w:val="26"/>
          <w:szCs w:val="26"/>
        </w:rPr>
        <w:t>sto dall’art. 50 comma 1 lett. b) del D.Lgs. n. 36/2023, come segue:</w:t>
      </w:r>
    </w:p>
    <w:p w:rsidR="00490B5E" w:rsidRDefault="00490B5E" w:rsidP="00490B5E">
      <w:pPr>
        <w:pStyle w:val="Paragrafoelenco"/>
        <w:rPr>
          <w:sz w:val="26"/>
          <w:szCs w:val="26"/>
        </w:rPr>
      </w:pP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POLIMED S.r.l. – Via dei Mille, 7 – Morano sul Po (AL)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Codice Fiscale: 01655870028 - Partiva Iva: 01564570065 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(Rif. Offerta n. 2024/270 del 03/09/2024)</w:t>
      </w:r>
    </w:p>
    <w:p w:rsidR="00490B5E" w:rsidRDefault="00490B5E" w:rsidP="00490B5E">
      <w:pPr>
        <w:ind w:firstLine="284"/>
        <w:jc w:val="both"/>
        <w:rPr>
          <w:sz w:val="26"/>
          <w:szCs w:val="26"/>
          <w:u w:val="single"/>
        </w:rPr>
      </w:pPr>
    </w:p>
    <w:p w:rsidR="00490B5E" w:rsidRDefault="00711106" w:rsidP="00490B5E">
      <w:pPr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1 – CIG B2D0BCFB1</w:t>
      </w:r>
      <w:r>
        <w:rPr>
          <w:sz w:val="26"/>
          <w:szCs w:val="26"/>
          <w:u w:val="single"/>
        </w:rPr>
        <w:t>C</w:t>
      </w:r>
    </w:p>
    <w:p w:rsidR="00490B5E" w:rsidRDefault="00711106" w:rsidP="00490B5E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1.000</w:t>
      </w:r>
      <w:r>
        <w:rPr>
          <w:sz w:val="26"/>
          <w:szCs w:val="26"/>
        </w:rPr>
        <w:tab/>
        <w:t>Drenaggio toracico e pleurico tipo Drentech variant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ref/cod. 10112 – conf. da 4 pz – CND A060203 –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RDM 2593767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a Euro 23,90=cad.+IVA22% </w:t>
      </w:r>
    </w:p>
    <w:p w:rsidR="00490B5E" w:rsidRDefault="00490B5E" w:rsidP="00490B5E">
      <w:pPr>
        <w:pStyle w:val="Paragrafoelenco"/>
        <w:ind w:left="620"/>
        <w:jc w:val="both"/>
        <w:rPr>
          <w:sz w:val="26"/>
          <w:szCs w:val="26"/>
        </w:rPr>
      </w:pPr>
    </w:p>
    <w:p w:rsidR="00490B5E" w:rsidRDefault="00711106" w:rsidP="00490B5E">
      <w:pPr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2 – CIG B2D0BD0BEF</w:t>
      </w:r>
    </w:p>
    <w:p w:rsidR="00490B5E" w:rsidRDefault="00711106" w:rsidP="00490B5E">
      <w:pPr>
        <w:pStyle w:val="Paragrafoelenco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600</w:t>
      </w:r>
      <w:r>
        <w:rPr>
          <w:sz w:val="26"/>
          <w:szCs w:val="26"/>
        </w:rPr>
        <w:tab/>
        <w:t xml:space="preserve">Drenaggio toracico e pleurico tipo Drentech </w:t>
      </w:r>
    </w:p>
    <w:p w:rsidR="00490B5E" w:rsidRDefault="00711106" w:rsidP="00490B5E">
      <w:pPr>
        <w:pStyle w:val="Paragrafoelenco"/>
        <w:ind w:left="1328" w:firstLine="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ref/cod. 10105 – conf. </w:t>
      </w:r>
      <w:r>
        <w:rPr>
          <w:sz w:val="26"/>
          <w:szCs w:val="26"/>
        </w:rPr>
        <w:t>da 4 pz – CND A060203 –</w:t>
      </w:r>
    </w:p>
    <w:p w:rsidR="00490B5E" w:rsidRDefault="00711106" w:rsidP="00490B5E">
      <w:pPr>
        <w:pStyle w:val="Paragrafoelenco"/>
        <w:ind w:left="1240" w:firstLine="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RDM 2589459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a Euro 18,95=cad.+IVA22% </w:t>
      </w:r>
    </w:p>
    <w:p w:rsidR="00490B5E" w:rsidRDefault="00490B5E" w:rsidP="00490B5E">
      <w:pPr>
        <w:pStyle w:val="Paragrafoelenco"/>
        <w:ind w:left="620"/>
        <w:jc w:val="both"/>
        <w:rPr>
          <w:sz w:val="26"/>
          <w:szCs w:val="26"/>
        </w:rPr>
      </w:pPr>
    </w:p>
    <w:p w:rsidR="00490B5E" w:rsidRDefault="00711106" w:rsidP="00490B5E">
      <w:pPr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3 – CIG B2D0BD1CC2</w:t>
      </w:r>
    </w:p>
    <w:p w:rsidR="00490B5E" w:rsidRDefault="00711106" w:rsidP="00490B5E">
      <w:pPr>
        <w:pStyle w:val="Paragrafoelenco"/>
        <w:numPr>
          <w:ilvl w:val="0"/>
          <w:numId w:val="9"/>
        </w:numPr>
        <w:ind w:left="620"/>
        <w:jc w:val="both"/>
        <w:rPr>
          <w:sz w:val="26"/>
          <w:szCs w:val="26"/>
        </w:rPr>
      </w:pPr>
      <w:r>
        <w:rPr>
          <w:sz w:val="26"/>
          <w:szCs w:val="26"/>
        </w:rPr>
        <w:t>300</w:t>
      </w:r>
      <w:r>
        <w:rPr>
          <w:sz w:val="26"/>
          <w:szCs w:val="26"/>
        </w:rPr>
        <w:tab/>
        <w:t>Drenaggio percutaneo unico Forty</w:t>
      </w:r>
    </w:p>
    <w:p w:rsidR="00490B5E" w:rsidRDefault="00711106" w:rsidP="00490B5E">
      <w:pPr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ref/cod. 10812 – conf. da 6 pz –</w:t>
      </w:r>
    </w:p>
    <w:p w:rsidR="00490B5E" w:rsidRDefault="00711106" w:rsidP="00490B5E">
      <w:pPr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CND A060204 – RDM 2564517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a Euro 89,95=cad.+IVA22%</w:t>
      </w:r>
    </w:p>
    <w:p w:rsidR="00490B5E" w:rsidRDefault="00490B5E" w:rsidP="00490B5E">
      <w:pPr>
        <w:jc w:val="both"/>
        <w:rPr>
          <w:sz w:val="26"/>
          <w:szCs w:val="26"/>
          <w:u w:val="single"/>
        </w:rPr>
      </w:pPr>
    </w:p>
    <w:p w:rsidR="00490B5E" w:rsidRDefault="00711106" w:rsidP="00490B5E">
      <w:pPr>
        <w:pStyle w:val="Paragrafoelenco"/>
        <w:numPr>
          <w:ilvl w:val="0"/>
          <w:numId w:val="10"/>
        </w:numPr>
        <w:ind w:hanging="436"/>
        <w:jc w:val="both"/>
        <w:rPr>
          <w:sz w:val="26"/>
          <w:szCs w:val="26"/>
        </w:rPr>
      </w:pPr>
      <w:r>
        <w:rPr>
          <w:sz w:val="26"/>
          <w:szCs w:val="26"/>
        </w:rPr>
        <w:t>204 (*)Drenaggio percutane</w:t>
      </w:r>
      <w:r>
        <w:rPr>
          <w:sz w:val="26"/>
          <w:szCs w:val="26"/>
        </w:rPr>
        <w:t>o unico Forty</w:t>
      </w:r>
    </w:p>
    <w:p w:rsidR="00490B5E" w:rsidRDefault="00711106" w:rsidP="00490B5E">
      <w:pPr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ref/cod. 10810 – conf. da 6 pz –</w:t>
      </w:r>
    </w:p>
    <w:p w:rsidR="00490B5E" w:rsidRDefault="00711106" w:rsidP="00490B5E">
      <w:pPr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CND A060204 – RDM 2564515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a Euro 89,95=cad.+IVA22%</w:t>
      </w:r>
    </w:p>
    <w:p w:rsidR="00490B5E" w:rsidRDefault="00490B5E" w:rsidP="00490B5E">
      <w:pPr>
        <w:ind w:left="1416"/>
        <w:jc w:val="both"/>
        <w:rPr>
          <w:sz w:val="26"/>
          <w:szCs w:val="26"/>
        </w:rPr>
      </w:pPr>
    </w:p>
    <w:p w:rsidR="00490B5E" w:rsidRDefault="00711106" w:rsidP="00490B5E">
      <w:pPr>
        <w:widowControl w:val="0"/>
        <w:autoSpaceDE w:val="0"/>
        <w:autoSpaceDN w:val="0"/>
        <w:adjustRightInd w:val="0"/>
        <w:ind w:left="708" w:hanging="424"/>
        <w:jc w:val="both"/>
        <w:rPr>
          <w:sz w:val="26"/>
          <w:szCs w:val="26"/>
        </w:rPr>
      </w:pPr>
      <w:r>
        <w:rPr>
          <w:sz w:val="26"/>
          <w:szCs w:val="26"/>
        </w:rPr>
        <w:t>(*) Quantità modificata rispetto a quella indicata nella disciplina di gara in ragione del confezionamento del prodotto</w:t>
      </w:r>
    </w:p>
    <w:p w:rsidR="00490B5E" w:rsidRDefault="00490B5E" w:rsidP="00490B5E">
      <w:pPr>
        <w:widowControl w:val="0"/>
        <w:autoSpaceDE w:val="0"/>
        <w:autoSpaceDN w:val="0"/>
        <w:adjustRightInd w:val="0"/>
        <w:ind w:left="708" w:hanging="424"/>
        <w:jc w:val="both"/>
        <w:rPr>
          <w:sz w:val="26"/>
          <w:szCs w:val="26"/>
        </w:rPr>
      </w:pPr>
    </w:p>
    <w:p w:rsidR="00490B5E" w:rsidRDefault="00711106" w:rsidP="00490B5E">
      <w:pPr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Lotto n. 5 – CIG B2D0BD3E68</w:t>
      </w:r>
    </w:p>
    <w:p w:rsidR="00490B5E" w:rsidRDefault="00711106" w:rsidP="00490B5E">
      <w:pPr>
        <w:pStyle w:val="Paragrafoelenco"/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40</w:t>
      </w:r>
      <w:r>
        <w:rPr>
          <w:sz w:val="26"/>
          <w:szCs w:val="26"/>
        </w:rPr>
        <w:tab/>
      </w:r>
      <w:r>
        <w:rPr>
          <w:sz w:val="26"/>
          <w:szCs w:val="26"/>
        </w:rPr>
        <w:t>Sistema di drenaggio toracico e pleurico tipo</w:t>
      </w:r>
    </w:p>
    <w:p w:rsidR="00490B5E" w:rsidRDefault="00711106" w:rsidP="00490B5E">
      <w:pPr>
        <w:ind w:left="1310" w:firstLine="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Drentech Anemos - ref/cod. 10101 – </w:t>
      </w:r>
    </w:p>
    <w:p w:rsidR="00490B5E" w:rsidRDefault="00711106" w:rsidP="00490B5E">
      <w:pPr>
        <w:ind w:left="1310" w:firstLine="106"/>
        <w:jc w:val="both"/>
        <w:rPr>
          <w:sz w:val="26"/>
          <w:szCs w:val="26"/>
        </w:rPr>
      </w:pPr>
      <w:r>
        <w:rPr>
          <w:sz w:val="26"/>
          <w:szCs w:val="26"/>
        </w:rPr>
        <w:t>conf. da 4 pz – CND A060203 –</w:t>
      </w:r>
    </w:p>
    <w:p w:rsidR="00490B5E" w:rsidRDefault="00711106" w:rsidP="00490B5E">
      <w:pPr>
        <w:pStyle w:val="Paragrafoelenco"/>
        <w:ind w:left="1240" w:firstLine="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RDM 2601007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a Euro 57,00=cad.+IVA22% </w:t>
      </w:r>
    </w:p>
    <w:p w:rsidR="00490B5E" w:rsidRDefault="00490B5E" w:rsidP="00490B5E">
      <w:pPr>
        <w:ind w:left="1416"/>
        <w:jc w:val="both"/>
        <w:rPr>
          <w:sz w:val="26"/>
          <w:szCs w:val="26"/>
        </w:rPr>
      </w:pPr>
    </w:p>
    <w:p w:rsidR="00490B5E" w:rsidRDefault="00490B5E" w:rsidP="00490B5E">
      <w:pPr>
        <w:ind w:left="1416"/>
        <w:jc w:val="both"/>
        <w:rPr>
          <w:sz w:val="26"/>
          <w:szCs w:val="26"/>
        </w:rPr>
      </w:pPr>
    </w:p>
    <w:p w:rsidR="00490B5E" w:rsidRDefault="00711106" w:rsidP="00490B5E">
      <w:pPr>
        <w:ind w:left="260"/>
        <w:jc w:val="both"/>
        <w:rPr>
          <w:sz w:val="26"/>
          <w:szCs w:val="26"/>
        </w:rPr>
      </w:pPr>
      <w:r>
        <w:rPr>
          <w:sz w:val="26"/>
          <w:szCs w:val="26"/>
        </w:rPr>
        <w:t>L’importo complessivo della fornitura riportata nei lotti n. 1, n. 2, n. 3 e n. 5</w:t>
      </w:r>
      <w:r>
        <w:rPr>
          <w:sz w:val="26"/>
          <w:szCs w:val="26"/>
        </w:rPr>
        <w:t xml:space="preserve"> ammonta a Euro 82.884,80 Iva esclusa.</w:t>
      </w:r>
    </w:p>
    <w:p w:rsidR="00490B5E" w:rsidRDefault="00490B5E" w:rsidP="00490B5E">
      <w:pPr>
        <w:ind w:left="284"/>
        <w:jc w:val="both"/>
        <w:rPr>
          <w:sz w:val="26"/>
          <w:szCs w:val="26"/>
        </w:rPr>
      </w:pP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BECTON DICKINSON ITALIA S.p.A. – Via Enrico Cialdini, 16 – Milano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Codice Fiscale/Partiva Iva: 00803890151</w:t>
      </w:r>
    </w:p>
    <w:p w:rsidR="00490B5E" w:rsidRDefault="00711106" w:rsidP="00490B5E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(Rif. Offerta n. Q279767 del 10/09/2024)</w:t>
      </w:r>
    </w:p>
    <w:p w:rsidR="00490B5E" w:rsidRDefault="00490B5E" w:rsidP="00490B5E">
      <w:pPr>
        <w:ind w:firstLine="284"/>
        <w:jc w:val="both"/>
        <w:rPr>
          <w:sz w:val="26"/>
          <w:szCs w:val="26"/>
          <w:u w:val="single"/>
        </w:rPr>
      </w:pPr>
    </w:p>
    <w:p w:rsidR="00490B5E" w:rsidRDefault="00711106" w:rsidP="00490B5E">
      <w:pPr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4 – CIG B2D0BD2D95</w:t>
      </w:r>
    </w:p>
    <w:p w:rsidR="00490B5E" w:rsidRDefault="00711106" w:rsidP="00490B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40</w:t>
      </w:r>
      <w:r>
        <w:rPr>
          <w:sz w:val="26"/>
          <w:szCs w:val="26"/>
        </w:rPr>
        <w:tab/>
        <w:t>Catheter mini kit Pleurx Pleura</w:t>
      </w:r>
      <w:r>
        <w:rPr>
          <w:sz w:val="26"/>
          <w:szCs w:val="26"/>
        </w:rPr>
        <w:t>l -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ref/cod. 50-7050 – conf. da 1 pz – 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CND A060203 – RDM 600490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a Euro 230,00=cad.+IVA22%</w:t>
      </w:r>
    </w:p>
    <w:p w:rsidR="00490B5E" w:rsidRDefault="00490B5E" w:rsidP="00490B5E">
      <w:pPr>
        <w:pStyle w:val="Paragrafoelenco"/>
        <w:ind w:left="1416"/>
        <w:jc w:val="both"/>
        <w:rPr>
          <w:sz w:val="26"/>
          <w:szCs w:val="26"/>
        </w:rPr>
      </w:pPr>
    </w:p>
    <w:p w:rsidR="00490B5E" w:rsidRDefault="00711106" w:rsidP="00490B5E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40</w:t>
      </w:r>
      <w:r>
        <w:rPr>
          <w:sz w:val="26"/>
          <w:szCs w:val="26"/>
        </w:rPr>
        <w:tab/>
        <w:t>Pleurx Drainage Kit 500 ml 10/cs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ref/cod. 50-7500B – conf. da 10 pz – 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CND A060203 – Classe IIa – non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Obbligatorio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a Euro 30,00=cad.+IVA22%</w:t>
      </w:r>
    </w:p>
    <w:p w:rsidR="00490B5E" w:rsidRDefault="00490B5E" w:rsidP="00490B5E">
      <w:pPr>
        <w:pStyle w:val="Paragrafoelenco"/>
        <w:ind w:left="1416"/>
        <w:jc w:val="both"/>
        <w:rPr>
          <w:sz w:val="26"/>
          <w:szCs w:val="26"/>
        </w:rPr>
      </w:pPr>
    </w:p>
    <w:p w:rsidR="00490B5E" w:rsidRDefault="00711106" w:rsidP="00490B5E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n. 100</w:t>
      </w:r>
      <w:r>
        <w:rPr>
          <w:sz w:val="26"/>
          <w:szCs w:val="26"/>
        </w:rPr>
        <w:tab/>
        <w:t xml:space="preserve">Pleurx Drainage Kit 1000 ml 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ref/cod. 50-7510 – conf. da 10 pz – </w:t>
      </w:r>
    </w:p>
    <w:p w:rsidR="00490B5E" w:rsidRDefault="00711106" w:rsidP="00490B5E">
      <w:pPr>
        <w:pStyle w:val="Paragrafoelenco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CND A060203 – RDM 462492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a Euro 30,00=cad.+IVA22%</w:t>
      </w:r>
    </w:p>
    <w:p w:rsidR="00490B5E" w:rsidRDefault="00490B5E" w:rsidP="00490B5E">
      <w:pPr>
        <w:pStyle w:val="Paragrafoelenco"/>
        <w:ind w:left="284"/>
        <w:jc w:val="both"/>
        <w:rPr>
          <w:sz w:val="26"/>
          <w:szCs w:val="26"/>
        </w:rPr>
      </w:pPr>
    </w:p>
    <w:p w:rsidR="00490B5E" w:rsidRDefault="00490B5E" w:rsidP="00490B5E">
      <w:pPr>
        <w:jc w:val="both"/>
        <w:rPr>
          <w:sz w:val="26"/>
          <w:szCs w:val="26"/>
        </w:rPr>
      </w:pPr>
    </w:p>
    <w:p w:rsidR="00490B5E" w:rsidRDefault="00711106" w:rsidP="00490B5E">
      <w:pPr>
        <w:ind w:left="260"/>
        <w:jc w:val="both"/>
        <w:rPr>
          <w:sz w:val="26"/>
          <w:szCs w:val="26"/>
        </w:rPr>
      </w:pPr>
      <w:r>
        <w:rPr>
          <w:sz w:val="26"/>
          <w:szCs w:val="26"/>
        </w:rPr>
        <w:t>L’importo complessivo della fornitura riportata nel lotto n. 4 ammonta a E</w:t>
      </w:r>
      <w:r>
        <w:rPr>
          <w:sz w:val="26"/>
          <w:szCs w:val="26"/>
        </w:rPr>
        <w:t>uro 13.400,00 Iva esclusa.</w:t>
      </w:r>
    </w:p>
    <w:p w:rsidR="00490B5E" w:rsidRDefault="00490B5E" w:rsidP="00490B5E">
      <w:pPr>
        <w:ind w:left="284"/>
        <w:jc w:val="both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spesa complessiva presunta derivante dal presente provvedimento – IVA esclusa – risulta così determinata:</w:t>
      </w:r>
      <w:r>
        <w:rPr>
          <w:sz w:val="26"/>
          <w:szCs w:val="26"/>
        </w:rPr>
        <w:tab/>
      </w:r>
    </w:p>
    <w:p w:rsidR="00490B5E" w:rsidRDefault="00490B5E" w:rsidP="00490B5E">
      <w:pPr>
        <w:pStyle w:val="Paragrafoelenco"/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490B5E" w:rsidRDefault="00711106" w:rsidP="00490B5E">
      <w:pPr>
        <w:pStyle w:val="Paragrafoelenco"/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 Euro   96.284,80 + IVA</w:t>
      </w:r>
      <w:r>
        <w:rPr>
          <w:sz w:val="26"/>
          <w:szCs w:val="26"/>
        </w:rPr>
        <w:tab/>
        <w:t>importo della fornitura per mesi ventiquattro</w:t>
      </w:r>
    </w:p>
    <w:p w:rsidR="00490B5E" w:rsidRDefault="00711106" w:rsidP="00490B5E">
      <w:pPr>
        <w:pStyle w:val="Paragrafoelenco"/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Euro          35,00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contributo a favore dell’Autorità Nazionale Anticorruzione</w:t>
      </w:r>
    </w:p>
    <w:p w:rsidR="00490B5E" w:rsidRDefault="00490B5E" w:rsidP="00490B5E">
      <w:pPr>
        <w:ind w:left="2124"/>
        <w:jc w:val="both"/>
        <w:rPr>
          <w:sz w:val="26"/>
          <w:szCs w:val="26"/>
        </w:rPr>
      </w:pPr>
    </w:p>
    <w:p w:rsidR="00490B5E" w:rsidRPr="004E071A" w:rsidRDefault="00711106" w:rsidP="004E071A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il Responsabile unico del progetto, ai sensi del D.lgs. 36/2023, è il Dott. Claudio CALVANO e Direttore dell’esecuzione dei contratti la Dr.</w:t>
      </w:r>
      <w:r w:rsidR="004E071A" w:rsidRPr="004E071A">
        <w:rPr>
          <w:sz w:val="26"/>
          <w:szCs w:val="26"/>
        </w:rPr>
        <w:t xml:space="preserve">ssa Claudia FRUTTERO; </w:t>
      </w:r>
    </w:p>
    <w:p w:rsidR="00490B5E" w:rsidRDefault="00490B5E" w:rsidP="00490B5E">
      <w:pPr>
        <w:ind w:left="284"/>
        <w:jc w:val="both"/>
        <w:rPr>
          <w:sz w:val="26"/>
          <w:szCs w:val="26"/>
        </w:rPr>
      </w:pPr>
    </w:p>
    <w:p w:rsidR="00490B5E" w:rsidRDefault="00711106" w:rsidP="00490B5E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constat</w:t>
      </w:r>
      <w:r>
        <w:rPr>
          <w:sz w:val="26"/>
          <w:szCs w:val="26"/>
        </w:rPr>
        <w:t xml:space="preserve">ato che l’adozione del presente provvedimento compete al Dirigente della </w:t>
      </w:r>
      <w:r>
        <w:rPr>
          <w:noProof/>
          <w:sz w:val="26"/>
          <w:szCs w:val="26"/>
        </w:rPr>
        <w:t>STRUTTURA COMPLESSA ACQUISTI DI BENI E SERVIZI</w:t>
      </w:r>
      <w:r>
        <w:rPr>
          <w:sz w:val="26"/>
          <w:szCs w:val="26"/>
        </w:rPr>
        <w:t xml:space="preserve"> per il combinato disposto degli artt. 4, 16 e 17 del D. Lgs. 30/3/2001 n. 165 e delle disposizioni regolamentari di cui all’atto azienda</w:t>
      </w:r>
      <w:r>
        <w:rPr>
          <w:sz w:val="26"/>
          <w:szCs w:val="26"/>
        </w:rPr>
        <w:t xml:space="preserve">le; </w:t>
      </w:r>
    </w:p>
    <w:p w:rsidR="00490B5E" w:rsidRDefault="00490B5E" w:rsidP="00490B5E">
      <w:pPr>
        <w:rPr>
          <w:sz w:val="26"/>
          <w:szCs w:val="26"/>
        </w:rPr>
      </w:pPr>
    </w:p>
    <w:p w:rsidR="009D43D6" w:rsidRPr="00A77B66" w:rsidRDefault="00711106" w:rsidP="009D43D6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:rsidR="009D43D6" w:rsidRPr="00A77B66" w:rsidRDefault="009D43D6" w:rsidP="009D43D6">
      <w:pPr>
        <w:jc w:val="center"/>
        <w:rPr>
          <w:sz w:val="26"/>
          <w:szCs w:val="26"/>
        </w:rPr>
      </w:pPr>
    </w:p>
    <w:p w:rsidR="009D43D6" w:rsidRDefault="00711106" w:rsidP="009D43D6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</w:t>
      </w:r>
      <w:r w:rsidRPr="005E0AA6">
        <w:rPr>
          <w:i/>
          <w:sz w:val="26"/>
          <w:szCs w:val="26"/>
        </w:rPr>
        <w:t>mministrativo e di diritto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490B5E" w:rsidRDefault="00711106" w:rsidP="00490B5E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490B5E" w:rsidRDefault="00711106" w:rsidP="009D43D6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affidare alle Ditte POLIMED S.r.l. di Morano sul Po (AL) e BECTON DICKINSON ITALIA S.p.A. di Milano, mediante affidamento diretto ai sensi della normativa in materia di appal</w:t>
      </w:r>
      <w:r>
        <w:rPr>
          <w:sz w:val="26"/>
          <w:szCs w:val="26"/>
        </w:rPr>
        <w:t xml:space="preserve">ti di valore inferiore alla soglia comunitaria (RDO 4592019 espletata sul portale </w:t>
      </w:r>
      <w:hyperlink r:id="rId10" w:history="1">
        <w:r w:rsidRPr="009D43D6">
          <w:rPr>
            <w:sz w:val="26"/>
            <w:szCs w:val="26"/>
          </w:rPr>
          <w:t>www.acquinretepa.it</w:t>
        </w:r>
      </w:hyperlink>
      <w:r w:rsidRPr="009D43D6">
        <w:rPr>
          <w:sz w:val="26"/>
          <w:szCs w:val="26"/>
        </w:rPr>
        <w:t xml:space="preserve">), la </w:t>
      </w:r>
      <w:r>
        <w:rPr>
          <w:sz w:val="26"/>
          <w:szCs w:val="26"/>
        </w:rPr>
        <w:t>fornitura, suddivisa in lotti, di sistemi di drenaggio occorrenti per mesi ventiquattro per soddisfare le</w:t>
      </w:r>
      <w:r>
        <w:rPr>
          <w:sz w:val="26"/>
          <w:szCs w:val="26"/>
        </w:rPr>
        <w:t xml:space="preserve"> esigenze della S.C. Chirurgia Toracica e di altre Strutture del Dipartimento di Emergenza e delle Aree Critiche per mesi ventiquattro, con decorrenza dalla data della stipula dei contratti sul portale MEPA (data prevista 08/11/2024), nei quantitativi pres</w:t>
      </w:r>
      <w:r>
        <w:rPr>
          <w:sz w:val="26"/>
          <w:szCs w:val="26"/>
        </w:rPr>
        <w:t>unti e alle condizioni contrattuali così come riportato in premessa;</w:t>
      </w:r>
    </w:p>
    <w:p w:rsidR="00490B5E" w:rsidRDefault="00490B5E" w:rsidP="0004017D">
      <w:pPr>
        <w:pStyle w:val="Paragrafoelenco"/>
        <w:ind w:left="360"/>
        <w:jc w:val="both"/>
        <w:rPr>
          <w:sz w:val="26"/>
          <w:szCs w:val="26"/>
        </w:rPr>
      </w:pPr>
    </w:p>
    <w:p w:rsidR="00490B5E" w:rsidRPr="0004017D" w:rsidRDefault="00711106" w:rsidP="00333628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nominare, ai sensi della D.Lgs. 36/2023, Responsabile Unico del progetto il Dott. CALVANO Claudio e Direttore dell’esecuzione dei contratti la </w:t>
      </w:r>
      <w:r w:rsidRPr="00333628">
        <w:rPr>
          <w:sz w:val="26"/>
          <w:szCs w:val="26"/>
        </w:rPr>
        <w:t xml:space="preserve">Dr.ssa </w:t>
      </w:r>
      <w:r w:rsidRPr="0004017D">
        <w:rPr>
          <w:sz w:val="26"/>
          <w:szCs w:val="26"/>
        </w:rPr>
        <w:t>Claudia FRUTTERO;</w:t>
      </w:r>
    </w:p>
    <w:p w:rsidR="00490B5E" w:rsidRDefault="00490B5E" w:rsidP="00847D6A">
      <w:pPr>
        <w:pStyle w:val="Paragrafoelenco"/>
        <w:ind w:left="360"/>
        <w:jc w:val="both"/>
        <w:rPr>
          <w:sz w:val="26"/>
          <w:szCs w:val="26"/>
        </w:rPr>
      </w:pPr>
    </w:p>
    <w:p w:rsidR="00490B5E" w:rsidRPr="00847D6A" w:rsidRDefault="00711106" w:rsidP="00847D6A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</w:t>
      </w:r>
      <w:r>
        <w:rPr>
          <w:sz w:val="26"/>
          <w:szCs w:val="26"/>
        </w:rPr>
        <w:t>che la spesa complessiva, derivante dal presente provvedimento, ammontante ad € 117.502,46 (IVA compresa), viene imputata al Bilancio di Previsione dell’Azienda Ospedaliera come sotto rappresentato: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90B5E" w:rsidRDefault="00490B5E" w:rsidP="00490B5E">
      <w:pPr>
        <w:pStyle w:val="Paragrafoelenco"/>
        <w:ind w:left="4956"/>
        <w:rPr>
          <w:sz w:val="26"/>
          <w:szCs w:val="26"/>
        </w:rPr>
      </w:pPr>
    </w:p>
    <w:tbl>
      <w:tblPr>
        <w:tblW w:w="890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5"/>
        <w:gridCol w:w="1268"/>
        <w:gridCol w:w="1974"/>
        <w:gridCol w:w="2420"/>
        <w:gridCol w:w="1755"/>
      </w:tblGrid>
      <w:tr w:rsidR="006A3794" w:rsidTr="00490B5E">
        <w:trPr>
          <w:trHeight w:val="59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</w:t>
            </w:r>
            <w:r>
              <w:rPr>
                <w:sz w:val="26"/>
                <w:szCs w:val="26"/>
              </w:rPr>
              <w:t>o IVA compresa</w:t>
            </w:r>
          </w:p>
        </w:tc>
      </w:tr>
      <w:tr w:rsidR="006A3794" w:rsidTr="00490B5E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9.788,95  </w:t>
            </w:r>
          </w:p>
        </w:tc>
      </w:tr>
      <w:tr w:rsidR="006A3794" w:rsidTr="00490B5E">
        <w:trPr>
          <w:trHeight w:val="74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EDP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03101018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Imposte e tasse tributi a carico delle Aziende Sanitarie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Euro 35,00</w:t>
            </w:r>
          </w:p>
        </w:tc>
      </w:tr>
      <w:tr w:rsidR="006A3794" w:rsidTr="00490B5E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58.733,73 </w:t>
            </w:r>
          </w:p>
        </w:tc>
      </w:tr>
      <w:tr w:rsidR="006A3794" w:rsidTr="00490B5E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5E" w:rsidRDefault="007111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48.944,78 </w:t>
            </w:r>
          </w:p>
        </w:tc>
      </w:tr>
    </w:tbl>
    <w:p w:rsidR="00490B5E" w:rsidRDefault="00490B5E" w:rsidP="00490B5E">
      <w:pPr>
        <w:pStyle w:val="Paragrafoelenco"/>
        <w:ind w:left="360"/>
        <w:jc w:val="both"/>
        <w:rPr>
          <w:sz w:val="26"/>
          <w:szCs w:val="26"/>
        </w:rPr>
      </w:pPr>
    </w:p>
    <w:p w:rsidR="00490B5E" w:rsidRDefault="00711106" w:rsidP="00573899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quota incentivi per le funzioni tecniche di cui all’art. 45 del D.lgs</w:t>
      </w:r>
      <w:r>
        <w:rPr>
          <w:sz w:val="26"/>
          <w:szCs w:val="26"/>
        </w:rPr>
        <w:t xml:space="preserve"> 36/2023, pari e complessivi a Euro 1.967,00 sarà oggetto di ripartizione secondo le modalità del regolamento aziendale vigente, e trova copertura nella medesima fonte di finanziamento dell’intervento. La somma sopra indicata sarà computata ai fini della q</w:t>
      </w:r>
      <w:r>
        <w:rPr>
          <w:sz w:val="26"/>
          <w:szCs w:val="26"/>
        </w:rPr>
        <w:t xml:space="preserve">uantificazione dell’accantonamento al conto di costo 3101684 rubricato “Accantonamento incentivi funzioni tecniche art. 45 del D.lgs 36/2023” del bilancio anno </w:t>
      </w:r>
      <w:r>
        <w:rPr>
          <w:sz w:val="26"/>
          <w:szCs w:val="26"/>
        </w:rPr>
        <w:lastRenderedPageBreak/>
        <w:t xml:space="preserve">2023 e successivi, nonché alla conseguente destinazione al conto di Stato Patrimoniale 02650315 </w:t>
      </w:r>
      <w:r>
        <w:rPr>
          <w:sz w:val="26"/>
          <w:szCs w:val="26"/>
        </w:rPr>
        <w:t>“Altri fondi incentivi funzioni tecniche art. 45 del D.lgs 36/2023”, in relazione all’avanzamento dell’intervento stesso;</w:t>
      </w:r>
    </w:p>
    <w:p w:rsidR="00490B5E" w:rsidRDefault="00490B5E" w:rsidP="00573899">
      <w:pPr>
        <w:pStyle w:val="Paragrafoelenco"/>
        <w:ind w:left="360"/>
        <w:jc w:val="both"/>
        <w:rPr>
          <w:sz w:val="26"/>
          <w:szCs w:val="26"/>
        </w:rPr>
      </w:pPr>
    </w:p>
    <w:p w:rsidR="00490B5E" w:rsidRDefault="00711106" w:rsidP="00573899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6A3794" w:rsidTr="00490B5E">
        <w:trPr>
          <w:trHeight w:val="378"/>
        </w:trPr>
        <w:tc>
          <w:tcPr>
            <w:tcW w:w="4428" w:type="dxa"/>
          </w:tcPr>
          <w:p w:rsidR="00490B5E" w:rsidRDefault="00490B5E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:rsidR="00490B5E" w:rsidRDefault="007111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Direttore</w:t>
            </w:r>
          </w:p>
          <w:p w:rsidR="00490B5E" w:rsidRDefault="0071110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STRUTTURA COMPLESSA ACQUISTI DI BENI E SERVIZI</w:t>
            </w:r>
            <w:r>
              <w:rPr>
                <w:noProof/>
                <w:sz w:val="26"/>
                <w:szCs w:val="26"/>
              </w:rPr>
              <w:t xml:space="preserve"> </w:t>
            </w:r>
          </w:p>
          <w:p w:rsidR="00490B5E" w:rsidRDefault="00711106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:rsidR="00490B5E" w:rsidRDefault="00711106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Firmato digitalmente ai sensi del D.Lgs n 82/2005 e s.m.i.</w:t>
            </w:r>
          </w:p>
        </w:tc>
      </w:tr>
    </w:tbl>
    <w:p w:rsidR="00490B5E" w:rsidRDefault="00490B5E" w:rsidP="00490B5E">
      <w:pPr>
        <w:ind w:left="284"/>
        <w:rPr>
          <w:sz w:val="26"/>
          <w:szCs w:val="26"/>
        </w:rPr>
      </w:pPr>
    </w:p>
    <w:p w:rsidR="00490B5E" w:rsidRPr="001A788B" w:rsidRDefault="00490B5E" w:rsidP="00387256">
      <w:pPr>
        <w:ind w:left="284"/>
        <w:rPr>
          <w:sz w:val="26"/>
          <w:szCs w:val="26"/>
        </w:rPr>
      </w:pPr>
    </w:p>
    <w:p w:rsidR="000B1CD1" w:rsidRDefault="000B1CD1" w:rsidP="0056539E">
      <w:pPr>
        <w:rPr>
          <w:sz w:val="26"/>
          <w:szCs w:val="26"/>
        </w:rPr>
      </w:pPr>
    </w:p>
    <w:p w:rsidR="0039665E" w:rsidRDefault="0039665E" w:rsidP="0056539E"/>
    <w:sectPr w:rsidR="0039665E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1106">
      <w:r>
        <w:separator/>
      </w:r>
    </w:p>
  </w:endnote>
  <w:endnote w:type="continuationSeparator" w:id="0">
    <w:p w:rsidR="00000000" w:rsidRDefault="0071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454F81" w:rsidRDefault="00711106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1872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28/10/2024</w:t>
    </w:r>
  </w:p>
  <w:p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711106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1872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28/10/2024</w:t>
    </w:r>
  </w:p>
  <w:p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1106">
      <w:r>
        <w:separator/>
      </w:r>
    </w:p>
  </w:footnote>
  <w:footnote w:type="continuationSeparator" w:id="0">
    <w:p w:rsidR="00000000" w:rsidRDefault="0071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  <w:jc w:val="center"/>
    </w:pPr>
  </w:p>
  <w:p w:rsidR="000B3273" w:rsidRDefault="000B3273">
    <w:pPr>
      <w:pStyle w:val="Intestazione"/>
    </w:pPr>
  </w:p>
  <w:p w:rsidR="000B3273" w:rsidRDefault="000B3273">
    <w:pPr>
      <w:pStyle w:val="Intestazione"/>
    </w:pPr>
  </w:p>
  <w:p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214464" w:rsidRDefault="00711106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2242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2024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16771"/>
    <w:multiLevelType w:val="hybridMultilevel"/>
    <w:tmpl w:val="0E9AAD38"/>
    <w:lvl w:ilvl="0" w:tplc="A4ACFA28">
      <w:start w:val="14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5906BEBC">
      <w:start w:val="1"/>
      <w:numFmt w:val="lowerLetter"/>
      <w:lvlText w:val="%2."/>
      <w:lvlJc w:val="left"/>
      <w:pPr>
        <w:ind w:left="1440" w:hanging="360"/>
      </w:pPr>
    </w:lvl>
    <w:lvl w:ilvl="2" w:tplc="CA245522">
      <w:start w:val="1"/>
      <w:numFmt w:val="lowerRoman"/>
      <w:lvlText w:val="%3."/>
      <w:lvlJc w:val="right"/>
      <w:pPr>
        <w:ind w:left="2160" w:hanging="180"/>
      </w:pPr>
    </w:lvl>
    <w:lvl w:ilvl="3" w:tplc="5C1655EC">
      <w:start w:val="1"/>
      <w:numFmt w:val="decimal"/>
      <w:lvlText w:val="%4."/>
      <w:lvlJc w:val="left"/>
      <w:pPr>
        <w:ind w:left="2880" w:hanging="360"/>
      </w:pPr>
    </w:lvl>
    <w:lvl w:ilvl="4" w:tplc="D7DCC82C">
      <w:start w:val="1"/>
      <w:numFmt w:val="lowerLetter"/>
      <w:lvlText w:val="%5."/>
      <w:lvlJc w:val="left"/>
      <w:pPr>
        <w:ind w:left="3600" w:hanging="360"/>
      </w:pPr>
    </w:lvl>
    <w:lvl w:ilvl="5" w:tplc="CD4C8BBA">
      <w:start w:val="1"/>
      <w:numFmt w:val="lowerRoman"/>
      <w:lvlText w:val="%6."/>
      <w:lvlJc w:val="right"/>
      <w:pPr>
        <w:ind w:left="4320" w:hanging="180"/>
      </w:pPr>
    </w:lvl>
    <w:lvl w:ilvl="6" w:tplc="C310E808">
      <w:start w:val="1"/>
      <w:numFmt w:val="decimal"/>
      <w:lvlText w:val="%7."/>
      <w:lvlJc w:val="left"/>
      <w:pPr>
        <w:ind w:left="5040" w:hanging="360"/>
      </w:pPr>
    </w:lvl>
    <w:lvl w:ilvl="7" w:tplc="38A44B2C">
      <w:start w:val="1"/>
      <w:numFmt w:val="lowerLetter"/>
      <w:lvlText w:val="%8."/>
      <w:lvlJc w:val="left"/>
      <w:pPr>
        <w:ind w:left="5760" w:hanging="360"/>
      </w:pPr>
    </w:lvl>
    <w:lvl w:ilvl="8" w:tplc="673A91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7996AE9"/>
    <w:multiLevelType w:val="hybridMultilevel"/>
    <w:tmpl w:val="8776639E"/>
    <w:lvl w:ilvl="0" w:tplc="8160A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8C57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8BC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38C8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C66E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0A0B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BABA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65B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D2B5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EE57EFB"/>
    <w:multiLevelType w:val="hybridMultilevel"/>
    <w:tmpl w:val="DB583B5E"/>
    <w:lvl w:ilvl="0" w:tplc="A94C5DE6">
      <w:start w:val="14"/>
      <w:numFmt w:val="lowerLetter"/>
      <w:lvlText w:val="%1."/>
      <w:lvlJc w:val="left"/>
      <w:pPr>
        <w:ind w:left="620" w:hanging="360"/>
      </w:pPr>
      <w:rPr>
        <w:strike w:val="0"/>
        <w:dstrike w:val="0"/>
        <w:u w:val="none"/>
        <w:effect w:val="none"/>
      </w:rPr>
    </w:lvl>
    <w:lvl w:ilvl="1" w:tplc="BF689E10">
      <w:start w:val="1"/>
      <w:numFmt w:val="lowerLetter"/>
      <w:lvlText w:val="%2."/>
      <w:lvlJc w:val="left"/>
      <w:pPr>
        <w:ind w:left="1340" w:hanging="360"/>
      </w:pPr>
    </w:lvl>
    <w:lvl w:ilvl="2" w:tplc="6338BA74">
      <w:start w:val="1"/>
      <w:numFmt w:val="lowerRoman"/>
      <w:lvlText w:val="%3."/>
      <w:lvlJc w:val="right"/>
      <w:pPr>
        <w:ind w:left="2060" w:hanging="180"/>
      </w:pPr>
    </w:lvl>
    <w:lvl w:ilvl="3" w:tplc="6720B8F6">
      <w:start w:val="1"/>
      <w:numFmt w:val="decimal"/>
      <w:lvlText w:val="%4."/>
      <w:lvlJc w:val="left"/>
      <w:pPr>
        <w:ind w:left="2780" w:hanging="360"/>
      </w:pPr>
    </w:lvl>
    <w:lvl w:ilvl="4" w:tplc="525E78E2">
      <w:start w:val="1"/>
      <w:numFmt w:val="lowerLetter"/>
      <w:lvlText w:val="%5."/>
      <w:lvlJc w:val="left"/>
      <w:pPr>
        <w:ind w:left="3500" w:hanging="360"/>
      </w:pPr>
    </w:lvl>
    <w:lvl w:ilvl="5" w:tplc="07165068">
      <w:start w:val="1"/>
      <w:numFmt w:val="lowerRoman"/>
      <w:lvlText w:val="%6."/>
      <w:lvlJc w:val="right"/>
      <w:pPr>
        <w:ind w:left="4220" w:hanging="180"/>
      </w:pPr>
    </w:lvl>
    <w:lvl w:ilvl="6" w:tplc="397A8668">
      <w:start w:val="1"/>
      <w:numFmt w:val="decimal"/>
      <w:lvlText w:val="%7."/>
      <w:lvlJc w:val="left"/>
      <w:pPr>
        <w:ind w:left="4940" w:hanging="360"/>
      </w:pPr>
    </w:lvl>
    <w:lvl w:ilvl="7" w:tplc="AF5CFCF6">
      <w:start w:val="1"/>
      <w:numFmt w:val="lowerLetter"/>
      <w:lvlText w:val="%8."/>
      <w:lvlJc w:val="left"/>
      <w:pPr>
        <w:ind w:left="5660" w:hanging="360"/>
      </w:pPr>
    </w:lvl>
    <w:lvl w:ilvl="8" w:tplc="31A61288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1">
    <w:nsid w:val="27A05321"/>
    <w:multiLevelType w:val="hybridMultilevel"/>
    <w:tmpl w:val="A7421E3E"/>
    <w:lvl w:ilvl="0" w:tplc="75385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04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BC9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AD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E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82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5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A3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067A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9124147"/>
    <w:multiLevelType w:val="hybridMultilevel"/>
    <w:tmpl w:val="A48ADC38"/>
    <w:lvl w:ilvl="0" w:tplc="4D12293C">
      <w:start w:val="14"/>
      <w:numFmt w:val="lowerLetter"/>
      <w:lvlText w:val="%1."/>
      <w:lvlJc w:val="left"/>
      <w:pPr>
        <w:ind w:left="644" w:hanging="360"/>
      </w:pPr>
    </w:lvl>
    <w:lvl w:ilvl="1" w:tplc="5CAC8A80">
      <w:start w:val="1"/>
      <w:numFmt w:val="lowerLetter"/>
      <w:lvlText w:val="%2."/>
      <w:lvlJc w:val="left"/>
      <w:pPr>
        <w:ind w:left="1364" w:hanging="360"/>
      </w:pPr>
    </w:lvl>
    <w:lvl w:ilvl="2" w:tplc="ED6E5B34">
      <w:start w:val="1"/>
      <w:numFmt w:val="lowerRoman"/>
      <w:lvlText w:val="%3."/>
      <w:lvlJc w:val="right"/>
      <w:pPr>
        <w:ind w:left="2084" w:hanging="180"/>
      </w:pPr>
    </w:lvl>
    <w:lvl w:ilvl="3" w:tplc="6212D17C">
      <w:start w:val="1"/>
      <w:numFmt w:val="decimal"/>
      <w:lvlText w:val="%4."/>
      <w:lvlJc w:val="left"/>
      <w:pPr>
        <w:ind w:left="2804" w:hanging="360"/>
      </w:pPr>
    </w:lvl>
    <w:lvl w:ilvl="4" w:tplc="2DB4C998">
      <w:start w:val="1"/>
      <w:numFmt w:val="lowerLetter"/>
      <w:lvlText w:val="%5."/>
      <w:lvlJc w:val="left"/>
      <w:pPr>
        <w:ind w:left="3524" w:hanging="360"/>
      </w:pPr>
    </w:lvl>
    <w:lvl w:ilvl="5" w:tplc="43489534">
      <w:start w:val="1"/>
      <w:numFmt w:val="lowerRoman"/>
      <w:lvlText w:val="%6."/>
      <w:lvlJc w:val="right"/>
      <w:pPr>
        <w:ind w:left="4244" w:hanging="180"/>
      </w:pPr>
    </w:lvl>
    <w:lvl w:ilvl="6" w:tplc="73F265A2">
      <w:start w:val="1"/>
      <w:numFmt w:val="decimal"/>
      <w:lvlText w:val="%7."/>
      <w:lvlJc w:val="left"/>
      <w:pPr>
        <w:ind w:left="4964" w:hanging="360"/>
      </w:pPr>
    </w:lvl>
    <w:lvl w:ilvl="7" w:tplc="95602702">
      <w:start w:val="1"/>
      <w:numFmt w:val="lowerLetter"/>
      <w:lvlText w:val="%8."/>
      <w:lvlJc w:val="left"/>
      <w:pPr>
        <w:ind w:left="5684" w:hanging="360"/>
      </w:pPr>
    </w:lvl>
    <w:lvl w:ilvl="8" w:tplc="CF20A7A6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A326D55"/>
    <w:multiLevelType w:val="hybridMultilevel"/>
    <w:tmpl w:val="3A8EABA4"/>
    <w:lvl w:ilvl="0" w:tplc="3864D9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97C78B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4C60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AC1A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06F5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E6B15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E294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EEE2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D6BB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411B57D4"/>
    <w:multiLevelType w:val="hybridMultilevel"/>
    <w:tmpl w:val="6B1A36CE"/>
    <w:lvl w:ilvl="0" w:tplc="0B145176">
      <w:start w:val="14"/>
      <w:numFmt w:val="lowerLetter"/>
      <w:lvlText w:val="%1."/>
      <w:lvlJc w:val="left"/>
      <w:pPr>
        <w:ind w:left="644" w:hanging="360"/>
      </w:pPr>
    </w:lvl>
    <w:lvl w:ilvl="1" w:tplc="72300D7E">
      <w:start w:val="1"/>
      <w:numFmt w:val="lowerLetter"/>
      <w:lvlText w:val="%2."/>
      <w:lvlJc w:val="left"/>
      <w:pPr>
        <w:ind w:left="1364" w:hanging="360"/>
      </w:pPr>
    </w:lvl>
    <w:lvl w:ilvl="2" w:tplc="EE5C082A">
      <w:start w:val="1"/>
      <w:numFmt w:val="lowerRoman"/>
      <w:lvlText w:val="%3."/>
      <w:lvlJc w:val="right"/>
      <w:pPr>
        <w:ind w:left="2084" w:hanging="180"/>
      </w:pPr>
    </w:lvl>
    <w:lvl w:ilvl="3" w:tplc="7F0C80FE">
      <w:start w:val="1"/>
      <w:numFmt w:val="decimal"/>
      <w:lvlText w:val="%4."/>
      <w:lvlJc w:val="left"/>
      <w:pPr>
        <w:ind w:left="2804" w:hanging="360"/>
      </w:pPr>
    </w:lvl>
    <w:lvl w:ilvl="4" w:tplc="FB5CB770">
      <w:start w:val="1"/>
      <w:numFmt w:val="lowerLetter"/>
      <w:lvlText w:val="%5."/>
      <w:lvlJc w:val="left"/>
      <w:pPr>
        <w:ind w:left="3524" w:hanging="360"/>
      </w:pPr>
    </w:lvl>
    <w:lvl w:ilvl="5" w:tplc="CCD6DAE0">
      <w:start w:val="1"/>
      <w:numFmt w:val="lowerRoman"/>
      <w:lvlText w:val="%6."/>
      <w:lvlJc w:val="right"/>
      <w:pPr>
        <w:ind w:left="4244" w:hanging="180"/>
      </w:pPr>
    </w:lvl>
    <w:lvl w:ilvl="6" w:tplc="74987DA6">
      <w:start w:val="1"/>
      <w:numFmt w:val="decimal"/>
      <w:lvlText w:val="%7."/>
      <w:lvlJc w:val="left"/>
      <w:pPr>
        <w:ind w:left="4964" w:hanging="360"/>
      </w:pPr>
    </w:lvl>
    <w:lvl w:ilvl="7" w:tplc="E51E6D2E">
      <w:start w:val="1"/>
      <w:numFmt w:val="lowerLetter"/>
      <w:lvlText w:val="%8."/>
      <w:lvlJc w:val="left"/>
      <w:pPr>
        <w:ind w:left="5684" w:hanging="360"/>
      </w:pPr>
    </w:lvl>
    <w:lvl w:ilvl="8" w:tplc="EA928B02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4AA14504"/>
    <w:multiLevelType w:val="hybridMultilevel"/>
    <w:tmpl w:val="57D4E8B2"/>
    <w:lvl w:ilvl="0" w:tplc="9258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FBA7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25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A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8E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EE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CE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C7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2F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EE94900"/>
    <w:multiLevelType w:val="hybridMultilevel"/>
    <w:tmpl w:val="34CE2D20"/>
    <w:lvl w:ilvl="0" w:tplc="52FA9E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8FE08D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03ABD1A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10EB41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14460F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F1266E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E9CAE6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48006D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BCE3BE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1">
    <w:nsid w:val="5EFF22BC"/>
    <w:multiLevelType w:val="hybridMultilevel"/>
    <w:tmpl w:val="FD5EC606"/>
    <w:lvl w:ilvl="0" w:tplc="1A8E091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E7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CA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07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80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63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8D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4D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88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E726323"/>
    <w:multiLevelType w:val="hybridMultilevel"/>
    <w:tmpl w:val="631E00AA"/>
    <w:lvl w:ilvl="0" w:tplc="E3106B2C">
      <w:start w:val="14"/>
      <w:numFmt w:val="lowerLetter"/>
      <w:lvlText w:val="%1."/>
      <w:lvlJc w:val="left"/>
      <w:pPr>
        <w:ind w:left="690" w:hanging="360"/>
      </w:pPr>
    </w:lvl>
    <w:lvl w:ilvl="1" w:tplc="E894FEBE">
      <w:start w:val="1"/>
      <w:numFmt w:val="lowerLetter"/>
      <w:lvlText w:val="%2."/>
      <w:lvlJc w:val="left"/>
      <w:pPr>
        <w:ind w:left="1410" w:hanging="360"/>
      </w:pPr>
    </w:lvl>
    <w:lvl w:ilvl="2" w:tplc="7EC27114">
      <w:start w:val="1"/>
      <w:numFmt w:val="lowerRoman"/>
      <w:lvlText w:val="%3."/>
      <w:lvlJc w:val="right"/>
      <w:pPr>
        <w:ind w:left="2130" w:hanging="180"/>
      </w:pPr>
    </w:lvl>
    <w:lvl w:ilvl="3" w:tplc="6BA04F58">
      <w:start w:val="1"/>
      <w:numFmt w:val="decimal"/>
      <w:lvlText w:val="%4."/>
      <w:lvlJc w:val="left"/>
      <w:pPr>
        <w:ind w:left="2850" w:hanging="360"/>
      </w:pPr>
    </w:lvl>
    <w:lvl w:ilvl="4" w:tplc="312CEDB6">
      <w:start w:val="1"/>
      <w:numFmt w:val="lowerLetter"/>
      <w:lvlText w:val="%5."/>
      <w:lvlJc w:val="left"/>
      <w:pPr>
        <w:ind w:left="3570" w:hanging="360"/>
      </w:pPr>
    </w:lvl>
    <w:lvl w:ilvl="5" w:tplc="DCD676FE">
      <w:start w:val="1"/>
      <w:numFmt w:val="lowerRoman"/>
      <w:lvlText w:val="%6."/>
      <w:lvlJc w:val="right"/>
      <w:pPr>
        <w:ind w:left="4290" w:hanging="180"/>
      </w:pPr>
    </w:lvl>
    <w:lvl w:ilvl="6" w:tplc="4CF02AC8">
      <w:start w:val="1"/>
      <w:numFmt w:val="decimal"/>
      <w:lvlText w:val="%7."/>
      <w:lvlJc w:val="left"/>
      <w:pPr>
        <w:ind w:left="5010" w:hanging="360"/>
      </w:pPr>
    </w:lvl>
    <w:lvl w:ilvl="7" w:tplc="C17439BA">
      <w:start w:val="1"/>
      <w:numFmt w:val="lowerLetter"/>
      <w:lvlText w:val="%8."/>
      <w:lvlJc w:val="left"/>
      <w:pPr>
        <w:ind w:left="5730" w:hanging="360"/>
      </w:pPr>
    </w:lvl>
    <w:lvl w:ilvl="8" w:tplc="F6EC69CC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7"/>
  </w:num>
  <w:num w:numId="7">
    <w:abstractNumId w:val="1"/>
  </w:num>
  <w:num w:numId="8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017D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5006"/>
    <w:rsid w:val="002048CE"/>
    <w:rsid w:val="00214464"/>
    <w:rsid w:val="00257B2F"/>
    <w:rsid w:val="00285FD6"/>
    <w:rsid w:val="002A3322"/>
    <w:rsid w:val="002C6FCF"/>
    <w:rsid w:val="0032058C"/>
    <w:rsid w:val="00333628"/>
    <w:rsid w:val="00333CD4"/>
    <w:rsid w:val="00344CB7"/>
    <w:rsid w:val="0037320D"/>
    <w:rsid w:val="00387256"/>
    <w:rsid w:val="0039665E"/>
    <w:rsid w:val="00397102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90B5E"/>
    <w:rsid w:val="004A1C3C"/>
    <w:rsid w:val="004A7873"/>
    <w:rsid w:val="004E071A"/>
    <w:rsid w:val="00517234"/>
    <w:rsid w:val="00524128"/>
    <w:rsid w:val="00525FE7"/>
    <w:rsid w:val="00564580"/>
    <w:rsid w:val="0056539E"/>
    <w:rsid w:val="00573899"/>
    <w:rsid w:val="005854DA"/>
    <w:rsid w:val="00590CC9"/>
    <w:rsid w:val="00591962"/>
    <w:rsid w:val="005A3691"/>
    <w:rsid w:val="005B3DFB"/>
    <w:rsid w:val="005B58DD"/>
    <w:rsid w:val="005E0AA6"/>
    <w:rsid w:val="006200BE"/>
    <w:rsid w:val="006432F0"/>
    <w:rsid w:val="006A3794"/>
    <w:rsid w:val="006A7BA9"/>
    <w:rsid w:val="006B0349"/>
    <w:rsid w:val="006B6FA0"/>
    <w:rsid w:val="006B738C"/>
    <w:rsid w:val="00711106"/>
    <w:rsid w:val="00712818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26726"/>
    <w:rsid w:val="00840413"/>
    <w:rsid w:val="00840AC3"/>
    <w:rsid w:val="00847D6A"/>
    <w:rsid w:val="008726D5"/>
    <w:rsid w:val="00877AFC"/>
    <w:rsid w:val="0088356C"/>
    <w:rsid w:val="00890102"/>
    <w:rsid w:val="008A1FFF"/>
    <w:rsid w:val="008F11DD"/>
    <w:rsid w:val="008F3432"/>
    <w:rsid w:val="00906AFB"/>
    <w:rsid w:val="00925443"/>
    <w:rsid w:val="00926C83"/>
    <w:rsid w:val="00984836"/>
    <w:rsid w:val="009B4B0C"/>
    <w:rsid w:val="009D43D6"/>
    <w:rsid w:val="009F4EAD"/>
    <w:rsid w:val="00A27565"/>
    <w:rsid w:val="00A77B66"/>
    <w:rsid w:val="00A80EB1"/>
    <w:rsid w:val="00AC4990"/>
    <w:rsid w:val="00AD5EC4"/>
    <w:rsid w:val="00B1587A"/>
    <w:rsid w:val="00B8331A"/>
    <w:rsid w:val="00B87717"/>
    <w:rsid w:val="00B95348"/>
    <w:rsid w:val="00BA1ABF"/>
    <w:rsid w:val="00BA39F4"/>
    <w:rsid w:val="00C06EC7"/>
    <w:rsid w:val="00C558BA"/>
    <w:rsid w:val="00C6666A"/>
    <w:rsid w:val="00CA2D5A"/>
    <w:rsid w:val="00CB14CF"/>
    <w:rsid w:val="00CB1CB3"/>
    <w:rsid w:val="00D17D07"/>
    <w:rsid w:val="00D4547E"/>
    <w:rsid w:val="00D733CD"/>
    <w:rsid w:val="00DB4B3B"/>
    <w:rsid w:val="00DB552D"/>
    <w:rsid w:val="00DE1984"/>
    <w:rsid w:val="00E84C3A"/>
    <w:rsid w:val="00E927D6"/>
    <w:rsid w:val="00EB0E8F"/>
    <w:rsid w:val="00F05602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90B5E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490B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cquinretep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217D-A027-4926-808D-757D6837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1702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Re Raffaella</cp:lastModifiedBy>
  <cp:revision>2</cp:revision>
  <cp:lastPrinted>2024-01-02T08:30:00Z</cp:lastPrinted>
  <dcterms:created xsi:type="dcterms:W3CDTF">2024-11-06T08:39:00Z</dcterms:created>
  <dcterms:modified xsi:type="dcterms:W3CDTF">2024-11-06T08:39:00Z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