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4600"/>
        <w:gridCol w:w="3200"/>
      </w:tblGrid>
      <w:tr w:rsidR="003E3D20" w:rsidRPr="003E3D20" w14:paraId="2569BB50" w14:textId="77777777" w:rsidTr="00D5078F">
        <w:trPr>
          <w:trHeight w:val="1814"/>
        </w:trPr>
        <w:tc>
          <w:tcPr>
            <w:tcW w:w="2622" w:type="dxa"/>
            <w:vAlign w:val="center"/>
          </w:tcPr>
          <w:p w14:paraId="6FFEE550" w14:textId="41686BDE" w:rsidR="009653B5" w:rsidRPr="003E3D20" w:rsidRDefault="009653B5" w:rsidP="00246F5C">
            <w:pPr>
              <w:spacing w:after="0" w:line="240" w:lineRule="auto"/>
              <w:jc w:val="center"/>
              <w:rPr>
                <w:rFonts w:cstheme="minorHAnsi"/>
                <w:b/>
                <w:bCs/>
                <w:sz w:val="18"/>
                <w:szCs w:val="18"/>
              </w:rPr>
            </w:pPr>
            <w:r w:rsidRPr="003E3D20">
              <w:rPr>
                <w:rFonts w:cstheme="minorHAnsi"/>
                <w:b/>
                <w:bCs/>
                <w:sz w:val="18"/>
                <w:szCs w:val="18"/>
              </w:rPr>
              <w:t>Regione Piemonte</w:t>
            </w:r>
          </w:p>
          <w:p w14:paraId="1DA489CD" w14:textId="4DCDF580" w:rsidR="009653B5" w:rsidRPr="003E3D20" w:rsidRDefault="00E653B0" w:rsidP="00246F5C">
            <w:pPr>
              <w:spacing w:after="0" w:line="240" w:lineRule="auto"/>
              <w:jc w:val="center"/>
              <w:rPr>
                <w:rFonts w:cstheme="minorHAnsi"/>
                <w:sz w:val="18"/>
                <w:szCs w:val="18"/>
              </w:rPr>
            </w:pPr>
            <w:r w:rsidRPr="003E3D20">
              <w:rPr>
                <w:rFonts w:cstheme="minorHAnsi"/>
                <w:noProof/>
                <w:lang w:eastAsia="it-IT"/>
              </w:rPr>
              <w:drawing>
                <wp:inline distT="0" distB="0" distL="0" distR="0" wp14:anchorId="7B2E3776" wp14:editId="53D2BBDD">
                  <wp:extent cx="647700" cy="607032"/>
                  <wp:effectExtent l="0" t="0" r="0" b="3175"/>
                  <wp:docPr id="3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57407" cy="616129"/>
                          </a:xfrm>
                          <a:prstGeom prst="rect">
                            <a:avLst/>
                          </a:prstGeom>
                          <a:noFill/>
                        </pic:spPr>
                      </pic:pic>
                    </a:graphicData>
                  </a:graphic>
                </wp:inline>
              </w:drawing>
            </w:r>
          </w:p>
          <w:p w14:paraId="267F8909" w14:textId="77777777" w:rsidR="009653B5" w:rsidRPr="003E3D20" w:rsidRDefault="009653B5" w:rsidP="00246F5C">
            <w:pPr>
              <w:spacing w:after="0" w:line="240" w:lineRule="auto"/>
              <w:ind w:left="426" w:hanging="426"/>
              <w:jc w:val="center"/>
              <w:rPr>
                <w:rFonts w:cstheme="minorHAnsi"/>
                <w:sz w:val="18"/>
                <w:szCs w:val="18"/>
              </w:rPr>
            </w:pPr>
            <w:r w:rsidRPr="003E3D20">
              <w:rPr>
                <w:rFonts w:cstheme="minorHAnsi"/>
                <w:b/>
                <w:sz w:val="18"/>
                <w:szCs w:val="18"/>
              </w:rPr>
              <w:t>AO S. Croce e Carle - Cuneo</w:t>
            </w:r>
          </w:p>
        </w:tc>
        <w:tc>
          <w:tcPr>
            <w:tcW w:w="4600" w:type="dxa"/>
            <w:vAlign w:val="center"/>
          </w:tcPr>
          <w:p w14:paraId="05B8D559" w14:textId="09B1964B" w:rsidR="00186F61" w:rsidRPr="003E3D20" w:rsidRDefault="00186F61" w:rsidP="00246F5C">
            <w:pPr>
              <w:pStyle w:val="Titolo"/>
              <w:spacing w:before="0" w:after="0"/>
              <w:rPr>
                <w:rFonts w:asciiTheme="minorHAnsi" w:hAnsiTheme="minorHAnsi" w:cstheme="minorHAnsi"/>
                <w:bCs/>
              </w:rPr>
            </w:pPr>
            <w:r w:rsidRPr="003E3D20">
              <w:rPr>
                <w:rFonts w:asciiTheme="minorHAnsi" w:hAnsiTheme="minorHAnsi" w:cstheme="minorHAnsi"/>
                <w:bCs/>
              </w:rPr>
              <w:t>PIAO 202</w:t>
            </w:r>
            <w:r w:rsidR="00B95F1C" w:rsidRPr="003E3D20">
              <w:rPr>
                <w:rFonts w:asciiTheme="minorHAnsi" w:hAnsiTheme="minorHAnsi" w:cstheme="minorHAnsi"/>
                <w:bCs/>
              </w:rPr>
              <w:t>5</w:t>
            </w:r>
          </w:p>
          <w:p w14:paraId="1EDD57DA" w14:textId="1A71BD0F" w:rsidR="009653B5" w:rsidRPr="003E3D20" w:rsidRDefault="009653B5" w:rsidP="00246F5C">
            <w:pPr>
              <w:pStyle w:val="Titolo"/>
              <w:spacing w:before="0" w:after="0"/>
              <w:rPr>
                <w:rFonts w:asciiTheme="minorHAnsi" w:hAnsiTheme="minorHAnsi" w:cstheme="minorHAnsi"/>
                <w:b w:val="0"/>
                <w:sz w:val="24"/>
                <w:szCs w:val="24"/>
              </w:rPr>
            </w:pPr>
            <w:r w:rsidRPr="003E3D20">
              <w:rPr>
                <w:rFonts w:asciiTheme="minorHAnsi" w:hAnsiTheme="minorHAnsi" w:cstheme="minorHAnsi"/>
                <w:bCs/>
              </w:rPr>
              <w:t>Piano Integrato di Attività e Organizzazione</w:t>
            </w:r>
            <w:r w:rsidR="005042FE" w:rsidRPr="003E3D20">
              <w:rPr>
                <w:rFonts w:asciiTheme="minorHAnsi" w:hAnsiTheme="minorHAnsi" w:cstheme="minorHAnsi"/>
                <w:bCs/>
              </w:rPr>
              <w:t xml:space="preserve"> </w:t>
            </w:r>
            <w:r w:rsidRPr="003E3D20">
              <w:rPr>
                <w:rFonts w:asciiTheme="minorHAnsi" w:hAnsiTheme="minorHAnsi" w:cstheme="minorHAnsi"/>
                <w:bCs/>
              </w:rPr>
              <w:t>20</w:t>
            </w:r>
            <w:r w:rsidR="002D6FA2" w:rsidRPr="003E3D20">
              <w:rPr>
                <w:rFonts w:asciiTheme="minorHAnsi" w:hAnsiTheme="minorHAnsi" w:cstheme="minorHAnsi"/>
                <w:bCs/>
              </w:rPr>
              <w:t>2</w:t>
            </w:r>
            <w:r w:rsidR="00B95F1C" w:rsidRPr="003E3D20">
              <w:rPr>
                <w:rFonts w:asciiTheme="minorHAnsi" w:hAnsiTheme="minorHAnsi" w:cstheme="minorHAnsi"/>
                <w:bCs/>
              </w:rPr>
              <w:t>5</w:t>
            </w:r>
            <w:r w:rsidRPr="003E3D20">
              <w:rPr>
                <w:rFonts w:asciiTheme="minorHAnsi" w:hAnsiTheme="minorHAnsi" w:cstheme="minorHAnsi"/>
                <w:bCs/>
              </w:rPr>
              <w:t>-202</w:t>
            </w:r>
            <w:r w:rsidR="00B95F1C" w:rsidRPr="003E3D20">
              <w:rPr>
                <w:rFonts w:asciiTheme="minorHAnsi" w:hAnsiTheme="minorHAnsi" w:cstheme="minorHAnsi"/>
                <w:bCs/>
              </w:rPr>
              <w:t>7</w:t>
            </w:r>
          </w:p>
        </w:tc>
        <w:tc>
          <w:tcPr>
            <w:tcW w:w="3200" w:type="dxa"/>
            <w:vAlign w:val="center"/>
          </w:tcPr>
          <w:p w14:paraId="2C801998" w14:textId="515C51DC" w:rsidR="00B249A0" w:rsidRPr="003E3D20" w:rsidRDefault="009653B5" w:rsidP="00246F5C">
            <w:pPr>
              <w:spacing w:after="0" w:line="240" w:lineRule="auto"/>
              <w:rPr>
                <w:rFonts w:cstheme="minorHAnsi"/>
                <w:b/>
                <w:sz w:val="18"/>
                <w:szCs w:val="18"/>
              </w:rPr>
            </w:pPr>
            <w:r w:rsidRPr="003E3D20">
              <w:rPr>
                <w:rFonts w:cstheme="minorHAnsi"/>
                <w:b/>
                <w:sz w:val="18"/>
                <w:szCs w:val="18"/>
              </w:rPr>
              <w:t>Data di e</w:t>
            </w:r>
            <w:r w:rsidR="00730B66" w:rsidRPr="003E3D20">
              <w:rPr>
                <w:rFonts w:cstheme="minorHAnsi"/>
                <w:b/>
                <w:sz w:val="18"/>
                <w:szCs w:val="18"/>
              </w:rPr>
              <w:t>mission</w:t>
            </w:r>
            <w:r w:rsidRPr="003E3D20">
              <w:rPr>
                <w:rFonts w:cstheme="minorHAnsi"/>
                <w:b/>
                <w:sz w:val="18"/>
                <w:szCs w:val="18"/>
              </w:rPr>
              <w:t xml:space="preserve">e: </w:t>
            </w:r>
          </w:p>
          <w:p w14:paraId="49629610" w14:textId="43A0772D" w:rsidR="00B249A0" w:rsidRPr="003E3D20" w:rsidRDefault="003E3D20" w:rsidP="00246F5C">
            <w:pPr>
              <w:spacing w:after="0" w:line="240" w:lineRule="auto"/>
              <w:rPr>
                <w:rFonts w:cstheme="minorHAnsi"/>
                <w:b/>
                <w:sz w:val="18"/>
                <w:szCs w:val="18"/>
              </w:rPr>
            </w:pPr>
            <w:r w:rsidRPr="003E3D20">
              <w:rPr>
                <w:rFonts w:cstheme="minorHAnsi"/>
                <w:b/>
                <w:sz w:val="18"/>
                <w:szCs w:val="18"/>
              </w:rPr>
              <w:t>10</w:t>
            </w:r>
            <w:r w:rsidR="00B95F1C" w:rsidRPr="003E3D20">
              <w:rPr>
                <w:rFonts w:cstheme="minorHAnsi"/>
                <w:b/>
                <w:sz w:val="18"/>
                <w:szCs w:val="18"/>
              </w:rPr>
              <w:t xml:space="preserve"> </w:t>
            </w:r>
            <w:r w:rsidR="008F463F" w:rsidRPr="003E3D20">
              <w:rPr>
                <w:rFonts w:cstheme="minorHAnsi"/>
                <w:b/>
                <w:sz w:val="18"/>
                <w:szCs w:val="18"/>
              </w:rPr>
              <w:t>01</w:t>
            </w:r>
            <w:r w:rsidR="00B249A0" w:rsidRPr="003E3D20">
              <w:rPr>
                <w:rFonts w:cstheme="minorHAnsi"/>
                <w:b/>
                <w:sz w:val="18"/>
                <w:szCs w:val="18"/>
              </w:rPr>
              <w:t>.202</w:t>
            </w:r>
            <w:r w:rsidR="008F463F" w:rsidRPr="003E3D20">
              <w:rPr>
                <w:rFonts w:cstheme="minorHAnsi"/>
                <w:b/>
                <w:sz w:val="18"/>
                <w:szCs w:val="18"/>
              </w:rPr>
              <w:t>5</w:t>
            </w:r>
          </w:p>
          <w:p w14:paraId="057CF258" w14:textId="6F83AAD6" w:rsidR="009653B5" w:rsidRPr="003E3D20" w:rsidRDefault="009653B5" w:rsidP="00246F5C">
            <w:pPr>
              <w:spacing w:after="0" w:line="240" w:lineRule="auto"/>
              <w:rPr>
                <w:rFonts w:cstheme="minorHAnsi"/>
                <w:b/>
                <w:sz w:val="18"/>
                <w:szCs w:val="18"/>
              </w:rPr>
            </w:pPr>
            <w:r w:rsidRPr="003E3D20">
              <w:rPr>
                <w:rFonts w:cstheme="minorHAnsi"/>
                <w:b/>
                <w:sz w:val="18"/>
                <w:szCs w:val="18"/>
              </w:rPr>
              <w:t>Rev. 0</w:t>
            </w:r>
          </w:p>
        </w:tc>
        <w:bookmarkStart w:id="0" w:name="_GoBack"/>
        <w:bookmarkEnd w:id="0"/>
      </w:tr>
      <w:tr w:rsidR="009653B5" w:rsidRPr="003E3D20" w14:paraId="07D068B6" w14:textId="77777777" w:rsidTr="00D5078F">
        <w:trPr>
          <w:trHeight w:val="2154"/>
        </w:trPr>
        <w:tc>
          <w:tcPr>
            <w:tcW w:w="2622" w:type="dxa"/>
            <w:vAlign w:val="center"/>
          </w:tcPr>
          <w:p w14:paraId="6443BF62" w14:textId="7DF6E53B" w:rsidR="009653B5" w:rsidRPr="003E3D20" w:rsidRDefault="009653B5" w:rsidP="00246F5C">
            <w:pPr>
              <w:spacing w:after="0" w:line="240" w:lineRule="auto"/>
              <w:jc w:val="center"/>
              <w:rPr>
                <w:rFonts w:cstheme="minorHAnsi"/>
                <w:b/>
                <w:bCs/>
              </w:rPr>
            </w:pPr>
            <w:r w:rsidRPr="003E3D20">
              <w:rPr>
                <w:rFonts w:cstheme="minorHAnsi"/>
                <w:b/>
                <w:bCs/>
              </w:rPr>
              <w:t>Stesura</w:t>
            </w:r>
          </w:p>
          <w:p w14:paraId="1611EBD8" w14:textId="77777777" w:rsidR="00186F61" w:rsidRPr="003E3D20" w:rsidRDefault="00186F61" w:rsidP="00246F5C">
            <w:pPr>
              <w:spacing w:after="0" w:line="240" w:lineRule="auto"/>
              <w:jc w:val="center"/>
              <w:rPr>
                <w:rFonts w:cstheme="minorHAnsi"/>
                <w:bCs/>
              </w:rPr>
            </w:pPr>
            <w:r w:rsidRPr="003E3D20">
              <w:rPr>
                <w:rFonts w:cstheme="minorHAnsi"/>
                <w:bCs/>
              </w:rPr>
              <w:t>Gruppo di lavoro:</w:t>
            </w:r>
          </w:p>
          <w:p w14:paraId="48917DC2" w14:textId="03C4F7DB" w:rsidR="009653B5" w:rsidRPr="003E3D20" w:rsidRDefault="00D70E51" w:rsidP="00246F5C">
            <w:pPr>
              <w:spacing w:after="0" w:line="240" w:lineRule="auto"/>
              <w:jc w:val="center"/>
              <w:rPr>
                <w:rFonts w:cstheme="minorHAnsi"/>
                <w:bCs/>
              </w:rPr>
            </w:pPr>
            <w:r w:rsidRPr="003E3D20">
              <w:rPr>
                <w:rFonts w:cstheme="minorHAnsi"/>
                <w:bCs/>
              </w:rPr>
              <w:t xml:space="preserve">Gianluigi </w:t>
            </w:r>
            <w:r w:rsidR="009653B5" w:rsidRPr="003E3D20">
              <w:rPr>
                <w:rFonts w:cstheme="minorHAnsi"/>
                <w:bCs/>
              </w:rPr>
              <w:t>Guano</w:t>
            </w:r>
          </w:p>
          <w:p w14:paraId="10924F79" w14:textId="77777777" w:rsidR="00D70E51" w:rsidRPr="003E3D20" w:rsidRDefault="00D70E51" w:rsidP="00246F5C">
            <w:pPr>
              <w:spacing w:after="0" w:line="240" w:lineRule="auto"/>
              <w:jc w:val="center"/>
              <w:rPr>
                <w:rFonts w:cstheme="minorHAnsi"/>
                <w:bCs/>
              </w:rPr>
            </w:pPr>
            <w:r w:rsidRPr="003E3D20">
              <w:rPr>
                <w:rFonts w:cstheme="minorHAnsi"/>
                <w:bCs/>
              </w:rPr>
              <w:t>Giorgio Rinaldi</w:t>
            </w:r>
          </w:p>
          <w:p w14:paraId="57FFA02F" w14:textId="77777777" w:rsidR="00186F61" w:rsidRPr="003E3D20" w:rsidRDefault="00186F61" w:rsidP="00246F5C">
            <w:pPr>
              <w:spacing w:after="0" w:line="240" w:lineRule="auto"/>
              <w:jc w:val="center"/>
              <w:rPr>
                <w:rFonts w:cstheme="minorHAnsi"/>
                <w:bCs/>
              </w:rPr>
            </w:pPr>
            <w:r w:rsidRPr="003E3D20">
              <w:rPr>
                <w:rFonts w:cstheme="minorHAnsi"/>
                <w:bCs/>
              </w:rPr>
              <w:t>Luisa</w:t>
            </w:r>
            <w:r w:rsidR="00D70E51" w:rsidRPr="003E3D20">
              <w:rPr>
                <w:rFonts w:cstheme="minorHAnsi"/>
                <w:bCs/>
              </w:rPr>
              <w:t xml:space="preserve"> Ruatta</w:t>
            </w:r>
          </w:p>
          <w:p w14:paraId="1832BE5F" w14:textId="3837CFEF" w:rsidR="009653B5" w:rsidRPr="003E3D20" w:rsidRDefault="009653B5" w:rsidP="00246F5C">
            <w:pPr>
              <w:spacing w:after="0" w:line="240" w:lineRule="auto"/>
              <w:jc w:val="center"/>
              <w:rPr>
                <w:rFonts w:cstheme="minorHAnsi"/>
                <w:bCs/>
              </w:rPr>
            </w:pPr>
            <w:r w:rsidRPr="003E3D20">
              <w:rPr>
                <w:rFonts w:cstheme="minorHAnsi"/>
                <w:bCs/>
              </w:rPr>
              <w:t>Nadia</w:t>
            </w:r>
            <w:r w:rsidR="004B0F68" w:rsidRPr="003E3D20">
              <w:rPr>
                <w:rFonts w:cstheme="minorHAnsi"/>
                <w:bCs/>
              </w:rPr>
              <w:t xml:space="preserve"> </w:t>
            </w:r>
            <w:r w:rsidR="00D70E51" w:rsidRPr="003E3D20">
              <w:rPr>
                <w:rFonts w:cstheme="minorHAnsi"/>
                <w:bCs/>
              </w:rPr>
              <w:t>Somale</w:t>
            </w:r>
          </w:p>
        </w:tc>
        <w:tc>
          <w:tcPr>
            <w:tcW w:w="4600" w:type="dxa"/>
            <w:vAlign w:val="center"/>
          </w:tcPr>
          <w:p w14:paraId="6DBDEE0B" w14:textId="77777777" w:rsidR="009653B5" w:rsidRPr="003E3D20" w:rsidRDefault="009653B5" w:rsidP="00246F5C">
            <w:pPr>
              <w:spacing w:after="0" w:line="240" w:lineRule="auto"/>
              <w:jc w:val="center"/>
              <w:rPr>
                <w:rFonts w:cstheme="minorHAnsi"/>
                <w:b/>
                <w:bCs/>
              </w:rPr>
            </w:pPr>
            <w:r w:rsidRPr="003E3D20">
              <w:rPr>
                <w:rFonts w:cstheme="minorHAnsi"/>
                <w:b/>
                <w:bCs/>
              </w:rPr>
              <w:t>Verifica e approvazione</w:t>
            </w:r>
          </w:p>
          <w:p w14:paraId="2A620A4B" w14:textId="366543EE" w:rsidR="009653B5" w:rsidRPr="003E3D20" w:rsidRDefault="00DE172E" w:rsidP="00246F5C">
            <w:pPr>
              <w:spacing w:after="0" w:line="240" w:lineRule="auto"/>
              <w:jc w:val="center"/>
              <w:rPr>
                <w:rFonts w:cstheme="minorHAnsi"/>
                <w:bCs/>
              </w:rPr>
            </w:pPr>
            <w:r w:rsidRPr="003E3D20">
              <w:rPr>
                <w:rFonts w:cstheme="minorHAnsi"/>
                <w:bCs/>
              </w:rPr>
              <w:t>Direttore Generale</w:t>
            </w:r>
          </w:p>
          <w:p w14:paraId="20FE7C0D" w14:textId="3F15E06B" w:rsidR="00186F61" w:rsidRPr="003E3D20" w:rsidRDefault="00E67460" w:rsidP="00246F5C">
            <w:pPr>
              <w:spacing w:after="0" w:line="240" w:lineRule="auto"/>
              <w:jc w:val="center"/>
              <w:rPr>
                <w:rFonts w:cstheme="minorHAnsi"/>
                <w:bCs/>
              </w:rPr>
            </w:pPr>
            <w:r w:rsidRPr="003E3D20">
              <w:rPr>
                <w:rFonts w:cstheme="minorHAnsi"/>
                <w:bCs/>
              </w:rPr>
              <w:t>Livio Tranchida</w:t>
            </w:r>
          </w:p>
        </w:tc>
        <w:tc>
          <w:tcPr>
            <w:tcW w:w="3200" w:type="dxa"/>
            <w:vAlign w:val="center"/>
          </w:tcPr>
          <w:p w14:paraId="5DE9C022" w14:textId="3F57396F" w:rsidR="009653B5" w:rsidRPr="003E3D20" w:rsidRDefault="009653B5" w:rsidP="00246F5C">
            <w:pPr>
              <w:spacing w:after="0" w:line="240" w:lineRule="auto"/>
              <w:jc w:val="center"/>
              <w:rPr>
                <w:rFonts w:cstheme="minorHAnsi"/>
                <w:b/>
                <w:bCs/>
              </w:rPr>
            </w:pPr>
            <w:r w:rsidRPr="003E3D20">
              <w:rPr>
                <w:rFonts w:cstheme="minorHAnsi"/>
                <w:b/>
                <w:bCs/>
              </w:rPr>
              <w:t>E</w:t>
            </w:r>
            <w:r w:rsidR="00730B66" w:rsidRPr="003E3D20">
              <w:rPr>
                <w:rFonts w:cstheme="minorHAnsi"/>
                <w:b/>
                <w:bCs/>
              </w:rPr>
              <w:t>mission</w:t>
            </w:r>
            <w:r w:rsidRPr="003E3D20">
              <w:rPr>
                <w:rFonts w:cstheme="minorHAnsi"/>
                <w:b/>
                <w:bCs/>
              </w:rPr>
              <w:t>e e pubblicazione</w:t>
            </w:r>
          </w:p>
          <w:p w14:paraId="6B7CC824" w14:textId="65EBE437" w:rsidR="00BE56E9" w:rsidRPr="003E3D20" w:rsidRDefault="00BE56E9" w:rsidP="00246F5C">
            <w:pPr>
              <w:spacing w:after="0" w:line="240" w:lineRule="auto"/>
              <w:jc w:val="center"/>
              <w:rPr>
                <w:rFonts w:cstheme="minorHAnsi"/>
                <w:bCs/>
              </w:rPr>
            </w:pPr>
            <w:r w:rsidRPr="003E3D20">
              <w:rPr>
                <w:rFonts w:cstheme="minorHAnsi"/>
                <w:bCs/>
              </w:rPr>
              <w:t>Responsabile</w:t>
            </w:r>
          </w:p>
          <w:p w14:paraId="2D170D95" w14:textId="7847DD55" w:rsidR="00BE56E9" w:rsidRPr="003E3D20" w:rsidRDefault="00BE56E9" w:rsidP="00246F5C">
            <w:pPr>
              <w:spacing w:after="0" w:line="240" w:lineRule="auto"/>
              <w:jc w:val="center"/>
              <w:rPr>
                <w:rFonts w:cstheme="minorHAnsi"/>
                <w:bCs/>
              </w:rPr>
            </w:pPr>
            <w:r w:rsidRPr="003E3D20">
              <w:rPr>
                <w:rFonts w:cstheme="minorHAnsi"/>
                <w:bCs/>
              </w:rPr>
              <w:t>Controllo di Gestione:</w:t>
            </w:r>
          </w:p>
          <w:p w14:paraId="4B90A9D7" w14:textId="259EFB42" w:rsidR="003C3C65" w:rsidRPr="003E3D20" w:rsidRDefault="00D70E51" w:rsidP="00246F5C">
            <w:pPr>
              <w:spacing w:after="0" w:line="240" w:lineRule="auto"/>
              <w:jc w:val="center"/>
              <w:rPr>
                <w:rFonts w:cstheme="minorHAnsi"/>
                <w:bCs/>
              </w:rPr>
            </w:pPr>
            <w:r w:rsidRPr="003E3D20">
              <w:rPr>
                <w:rFonts w:cstheme="minorHAnsi"/>
                <w:bCs/>
              </w:rPr>
              <w:t xml:space="preserve">Gianluigi </w:t>
            </w:r>
            <w:r w:rsidR="00BE56E9" w:rsidRPr="003E3D20">
              <w:rPr>
                <w:rFonts w:cstheme="minorHAnsi"/>
                <w:bCs/>
              </w:rPr>
              <w:t>Guano</w:t>
            </w:r>
          </w:p>
        </w:tc>
      </w:tr>
    </w:tbl>
    <w:p w14:paraId="614DCC28" w14:textId="1832CBE1" w:rsidR="0005558E" w:rsidRPr="003E3D20" w:rsidRDefault="0005558E" w:rsidP="00246F5C">
      <w:pPr>
        <w:pStyle w:val="Titolosommario"/>
        <w:spacing w:before="0" w:line="240" w:lineRule="auto"/>
        <w:rPr>
          <w:rFonts w:asciiTheme="minorHAnsi" w:eastAsiaTheme="minorHAnsi" w:hAnsiTheme="minorHAnsi" w:cstheme="minorHAnsi"/>
          <w:color w:val="auto"/>
          <w:sz w:val="22"/>
          <w:szCs w:val="22"/>
          <w:lang w:eastAsia="en-US"/>
        </w:rPr>
      </w:pPr>
    </w:p>
    <w:p w14:paraId="6FC439CC" w14:textId="0617A2BD" w:rsidR="00D5078F" w:rsidRPr="003E3D20" w:rsidRDefault="00D5078F" w:rsidP="00246F5C">
      <w:pPr>
        <w:spacing w:line="240" w:lineRule="auto"/>
      </w:pPr>
    </w:p>
    <w:p w14:paraId="53CAEF45" w14:textId="53CA5952" w:rsidR="00D5078F" w:rsidRPr="003E3D20" w:rsidRDefault="008F463F" w:rsidP="008F463F">
      <w:pPr>
        <w:tabs>
          <w:tab w:val="left" w:pos="7950"/>
        </w:tabs>
        <w:spacing w:line="240" w:lineRule="auto"/>
      </w:pPr>
      <w:r w:rsidRPr="003E3D20">
        <w:tab/>
      </w:r>
    </w:p>
    <w:sdt>
      <w:sdtPr>
        <w:rPr>
          <w:rFonts w:asciiTheme="minorHAnsi" w:eastAsiaTheme="minorHAnsi" w:hAnsiTheme="minorHAnsi" w:cstheme="minorHAnsi"/>
          <w:color w:val="auto"/>
          <w:sz w:val="22"/>
          <w:szCs w:val="22"/>
          <w:lang w:eastAsia="en-US"/>
        </w:rPr>
        <w:id w:val="-1777553498"/>
        <w:docPartObj>
          <w:docPartGallery w:val="Table of Contents"/>
          <w:docPartUnique/>
        </w:docPartObj>
      </w:sdtPr>
      <w:sdtEndPr>
        <w:rPr>
          <w:b/>
          <w:bCs/>
        </w:rPr>
      </w:sdtEndPr>
      <w:sdtContent>
        <w:p w14:paraId="009E03A9" w14:textId="77777777" w:rsidR="00B727B5" w:rsidRPr="003E3D20" w:rsidRDefault="00B727B5" w:rsidP="00246F5C">
          <w:pPr>
            <w:pStyle w:val="Titolosommario"/>
            <w:spacing w:before="0" w:line="240" w:lineRule="auto"/>
            <w:jc w:val="center"/>
            <w:rPr>
              <w:rFonts w:asciiTheme="minorHAnsi" w:hAnsiTheme="minorHAnsi" w:cstheme="minorHAnsi"/>
              <w:color w:val="auto"/>
            </w:rPr>
          </w:pPr>
          <w:r w:rsidRPr="003E3D20">
            <w:rPr>
              <w:rFonts w:asciiTheme="minorHAnsi" w:hAnsiTheme="minorHAnsi" w:cstheme="minorHAnsi"/>
              <w:color w:val="auto"/>
            </w:rPr>
            <w:t>Sommario</w:t>
          </w:r>
        </w:p>
        <w:p w14:paraId="75BE9246" w14:textId="0A4033BB" w:rsidR="00486691" w:rsidRDefault="00F81C91">
          <w:pPr>
            <w:pStyle w:val="Sommario1"/>
            <w:tabs>
              <w:tab w:val="right" w:leader="dot" w:pos="10322"/>
            </w:tabs>
            <w:rPr>
              <w:rFonts w:eastAsiaTheme="minorEastAsia"/>
              <w:noProof/>
              <w:lang w:eastAsia="it-IT"/>
            </w:rPr>
          </w:pPr>
          <w:r w:rsidRPr="003E3D20">
            <w:rPr>
              <w:rFonts w:cstheme="minorHAnsi"/>
            </w:rPr>
            <w:fldChar w:fldCharType="begin"/>
          </w:r>
          <w:r w:rsidR="00B727B5" w:rsidRPr="003E3D20">
            <w:rPr>
              <w:rFonts w:cstheme="minorHAnsi"/>
            </w:rPr>
            <w:instrText xml:space="preserve"> TOC \o "1-3" \h \z \u </w:instrText>
          </w:r>
          <w:r w:rsidRPr="003E3D20">
            <w:rPr>
              <w:rFonts w:cstheme="minorHAnsi"/>
            </w:rPr>
            <w:fldChar w:fldCharType="separate"/>
          </w:r>
          <w:hyperlink w:anchor="_Toc187410668" w:history="1">
            <w:r w:rsidR="00486691" w:rsidRPr="00561A73">
              <w:rPr>
                <w:rStyle w:val="Collegamentoipertestuale"/>
                <w:rFonts w:cstheme="minorHAnsi"/>
                <w:b/>
                <w:noProof/>
              </w:rPr>
              <w:t>Premessa</w:t>
            </w:r>
            <w:r w:rsidR="00486691">
              <w:rPr>
                <w:noProof/>
                <w:webHidden/>
              </w:rPr>
              <w:tab/>
            </w:r>
            <w:r w:rsidR="00486691">
              <w:rPr>
                <w:noProof/>
                <w:webHidden/>
              </w:rPr>
              <w:fldChar w:fldCharType="begin"/>
            </w:r>
            <w:r w:rsidR="00486691">
              <w:rPr>
                <w:noProof/>
                <w:webHidden/>
              </w:rPr>
              <w:instrText xml:space="preserve"> PAGEREF _Toc187410668 \h </w:instrText>
            </w:r>
            <w:r w:rsidR="00486691">
              <w:rPr>
                <w:noProof/>
                <w:webHidden/>
              </w:rPr>
            </w:r>
            <w:r w:rsidR="00486691">
              <w:rPr>
                <w:noProof/>
                <w:webHidden/>
              </w:rPr>
              <w:fldChar w:fldCharType="separate"/>
            </w:r>
            <w:r w:rsidR="00486691">
              <w:rPr>
                <w:noProof/>
                <w:webHidden/>
              </w:rPr>
              <w:t>2</w:t>
            </w:r>
            <w:r w:rsidR="00486691">
              <w:rPr>
                <w:noProof/>
                <w:webHidden/>
              </w:rPr>
              <w:fldChar w:fldCharType="end"/>
            </w:r>
          </w:hyperlink>
        </w:p>
        <w:p w14:paraId="2AFE75E0" w14:textId="4ACBC8FF" w:rsidR="00486691" w:rsidRDefault="00486691">
          <w:pPr>
            <w:pStyle w:val="Sommario1"/>
            <w:tabs>
              <w:tab w:val="left" w:pos="1100"/>
              <w:tab w:val="right" w:leader="dot" w:pos="10322"/>
            </w:tabs>
            <w:rPr>
              <w:rFonts w:eastAsiaTheme="minorEastAsia"/>
              <w:noProof/>
              <w:lang w:eastAsia="it-IT"/>
            </w:rPr>
          </w:pPr>
          <w:hyperlink w:anchor="_Toc187410669" w:history="1">
            <w:r w:rsidRPr="00561A73">
              <w:rPr>
                <w:rStyle w:val="Collegamentoipertestuale"/>
                <w:rFonts w:cstheme="minorHAnsi"/>
                <w:b/>
                <w:noProof/>
              </w:rPr>
              <w:t>Sezione 1</w:t>
            </w:r>
            <w:r>
              <w:rPr>
                <w:rFonts w:eastAsiaTheme="minorEastAsia"/>
                <w:noProof/>
                <w:lang w:eastAsia="it-IT"/>
              </w:rPr>
              <w:tab/>
            </w:r>
            <w:r w:rsidRPr="00561A73">
              <w:rPr>
                <w:rStyle w:val="Collegamentoipertestuale"/>
                <w:rFonts w:cstheme="minorHAnsi"/>
                <w:b/>
                <w:noProof/>
              </w:rPr>
              <w:t>Scheda anagrafica dell’amministrazione</w:t>
            </w:r>
            <w:r>
              <w:rPr>
                <w:noProof/>
                <w:webHidden/>
              </w:rPr>
              <w:tab/>
            </w:r>
            <w:r>
              <w:rPr>
                <w:noProof/>
                <w:webHidden/>
              </w:rPr>
              <w:fldChar w:fldCharType="begin"/>
            </w:r>
            <w:r>
              <w:rPr>
                <w:noProof/>
                <w:webHidden/>
              </w:rPr>
              <w:instrText xml:space="preserve"> PAGEREF _Toc187410669 \h </w:instrText>
            </w:r>
            <w:r>
              <w:rPr>
                <w:noProof/>
                <w:webHidden/>
              </w:rPr>
            </w:r>
            <w:r>
              <w:rPr>
                <w:noProof/>
                <w:webHidden/>
              </w:rPr>
              <w:fldChar w:fldCharType="separate"/>
            </w:r>
            <w:r>
              <w:rPr>
                <w:noProof/>
                <w:webHidden/>
              </w:rPr>
              <w:t>5</w:t>
            </w:r>
            <w:r>
              <w:rPr>
                <w:noProof/>
                <w:webHidden/>
              </w:rPr>
              <w:fldChar w:fldCharType="end"/>
            </w:r>
          </w:hyperlink>
        </w:p>
        <w:p w14:paraId="7EFCE252" w14:textId="76B0E69C" w:rsidR="00486691" w:rsidRDefault="00486691">
          <w:pPr>
            <w:pStyle w:val="Sommario1"/>
            <w:tabs>
              <w:tab w:val="left" w:pos="1320"/>
              <w:tab w:val="right" w:leader="dot" w:pos="10322"/>
            </w:tabs>
            <w:rPr>
              <w:rFonts w:eastAsiaTheme="minorEastAsia"/>
              <w:noProof/>
              <w:lang w:eastAsia="it-IT"/>
            </w:rPr>
          </w:pPr>
          <w:hyperlink w:anchor="_Toc187410670" w:history="1">
            <w:r w:rsidRPr="00561A73">
              <w:rPr>
                <w:rStyle w:val="Collegamentoipertestuale"/>
                <w:rFonts w:cstheme="minorHAnsi"/>
                <w:b/>
                <w:noProof/>
              </w:rPr>
              <w:t xml:space="preserve">Sezione 2 </w:t>
            </w:r>
            <w:r>
              <w:rPr>
                <w:rFonts w:eastAsiaTheme="minorEastAsia"/>
                <w:noProof/>
                <w:lang w:eastAsia="it-IT"/>
              </w:rPr>
              <w:tab/>
            </w:r>
            <w:r w:rsidRPr="00561A73">
              <w:rPr>
                <w:rStyle w:val="Collegamentoipertestuale"/>
                <w:rFonts w:cstheme="minorHAnsi"/>
                <w:b/>
                <w:noProof/>
              </w:rPr>
              <w:t>Valore pubblico, performance e anticorruzione</w:t>
            </w:r>
            <w:r>
              <w:rPr>
                <w:noProof/>
                <w:webHidden/>
              </w:rPr>
              <w:tab/>
            </w:r>
            <w:r>
              <w:rPr>
                <w:noProof/>
                <w:webHidden/>
              </w:rPr>
              <w:fldChar w:fldCharType="begin"/>
            </w:r>
            <w:r>
              <w:rPr>
                <w:noProof/>
                <w:webHidden/>
              </w:rPr>
              <w:instrText xml:space="preserve"> PAGEREF _Toc187410670 \h </w:instrText>
            </w:r>
            <w:r>
              <w:rPr>
                <w:noProof/>
                <w:webHidden/>
              </w:rPr>
            </w:r>
            <w:r>
              <w:rPr>
                <w:noProof/>
                <w:webHidden/>
              </w:rPr>
              <w:fldChar w:fldCharType="separate"/>
            </w:r>
            <w:r>
              <w:rPr>
                <w:noProof/>
                <w:webHidden/>
              </w:rPr>
              <w:t>20</w:t>
            </w:r>
            <w:r>
              <w:rPr>
                <w:noProof/>
                <w:webHidden/>
              </w:rPr>
              <w:fldChar w:fldCharType="end"/>
            </w:r>
          </w:hyperlink>
        </w:p>
        <w:p w14:paraId="46835CB9" w14:textId="3FABB7E7" w:rsidR="00486691" w:rsidRDefault="00486691">
          <w:pPr>
            <w:pStyle w:val="Sommario2"/>
            <w:tabs>
              <w:tab w:val="left" w:pos="3448"/>
              <w:tab w:val="right" w:leader="dot" w:pos="10322"/>
            </w:tabs>
            <w:rPr>
              <w:rFonts w:eastAsiaTheme="minorEastAsia"/>
              <w:noProof/>
              <w:lang w:eastAsia="it-IT"/>
            </w:rPr>
          </w:pPr>
          <w:hyperlink w:anchor="_Toc187410671" w:history="1">
            <w:r w:rsidRPr="00561A73">
              <w:rPr>
                <w:rStyle w:val="Collegamentoipertestuale"/>
                <w:noProof/>
              </w:rPr>
              <w:t>Sottosezione di programmazione:</w:t>
            </w:r>
            <w:r>
              <w:rPr>
                <w:rFonts w:eastAsiaTheme="minorEastAsia"/>
                <w:noProof/>
                <w:lang w:eastAsia="it-IT"/>
              </w:rPr>
              <w:tab/>
            </w:r>
            <w:r w:rsidRPr="00561A73">
              <w:rPr>
                <w:rStyle w:val="Collegamentoipertestuale"/>
                <w:noProof/>
              </w:rPr>
              <w:t>Valore pubblico</w:t>
            </w:r>
            <w:r>
              <w:rPr>
                <w:noProof/>
                <w:webHidden/>
              </w:rPr>
              <w:tab/>
            </w:r>
            <w:r>
              <w:rPr>
                <w:noProof/>
                <w:webHidden/>
              </w:rPr>
              <w:fldChar w:fldCharType="begin"/>
            </w:r>
            <w:r>
              <w:rPr>
                <w:noProof/>
                <w:webHidden/>
              </w:rPr>
              <w:instrText xml:space="preserve"> PAGEREF _Toc187410671 \h </w:instrText>
            </w:r>
            <w:r>
              <w:rPr>
                <w:noProof/>
                <w:webHidden/>
              </w:rPr>
            </w:r>
            <w:r>
              <w:rPr>
                <w:noProof/>
                <w:webHidden/>
              </w:rPr>
              <w:fldChar w:fldCharType="separate"/>
            </w:r>
            <w:r>
              <w:rPr>
                <w:noProof/>
                <w:webHidden/>
              </w:rPr>
              <w:t>20</w:t>
            </w:r>
            <w:r>
              <w:rPr>
                <w:noProof/>
                <w:webHidden/>
              </w:rPr>
              <w:fldChar w:fldCharType="end"/>
            </w:r>
          </w:hyperlink>
        </w:p>
        <w:p w14:paraId="388905A4" w14:textId="527E9F7A" w:rsidR="00486691" w:rsidRDefault="00486691">
          <w:pPr>
            <w:pStyle w:val="Sommario2"/>
            <w:tabs>
              <w:tab w:val="left" w:pos="3448"/>
              <w:tab w:val="right" w:leader="dot" w:pos="10322"/>
            </w:tabs>
            <w:rPr>
              <w:rFonts w:eastAsiaTheme="minorEastAsia"/>
              <w:noProof/>
              <w:lang w:eastAsia="it-IT"/>
            </w:rPr>
          </w:pPr>
          <w:hyperlink w:anchor="_Toc187410672" w:history="1">
            <w:r w:rsidRPr="00561A73">
              <w:rPr>
                <w:rStyle w:val="Collegamentoipertestuale"/>
                <w:noProof/>
              </w:rPr>
              <w:t>Sottosezione di programmazione:</w:t>
            </w:r>
            <w:r>
              <w:rPr>
                <w:rFonts w:eastAsiaTheme="minorEastAsia"/>
                <w:noProof/>
                <w:lang w:eastAsia="it-IT"/>
              </w:rPr>
              <w:tab/>
            </w:r>
            <w:r w:rsidRPr="00561A73">
              <w:rPr>
                <w:rStyle w:val="Collegamentoipertestuale"/>
                <w:noProof/>
              </w:rPr>
              <w:t>Performance</w:t>
            </w:r>
            <w:r>
              <w:rPr>
                <w:noProof/>
                <w:webHidden/>
              </w:rPr>
              <w:tab/>
            </w:r>
            <w:r>
              <w:rPr>
                <w:noProof/>
                <w:webHidden/>
              </w:rPr>
              <w:fldChar w:fldCharType="begin"/>
            </w:r>
            <w:r>
              <w:rPr>
                <w:noProof/>
                <w:webHidden/>
              </w:rPr>
              <w:instrText xml:space="preserve"> PAGEREF _Toc187410672 \h </w:instrText>
            </w:r>
            <w:r>
              <w:rPr>
                <w:noProof/>
                <w:webHidden/>
              </w:rPr>
            </w:r>
            <w:r>
              <w:rPr>
                <w:noProof/>
                <w:webHidden/>
              </w:rPr>
              <w:fldChar w:fldCharType="separate"/>
            </w:r>
            <w:r>
              <w:rPr>
                <w:noProof/>
                <w:webHidden/>
              </w:rPr>
              <w:t>26</w:t>
            </w:r>
            <w:r>
              <w:rPr>
                <w:noProof/>
                <w:webHidden/>
              </w:rPr>
              <w:fldChar w:fldCharType="end"/>
            </w:r>
          </w:hyperlink>
        </w:p>
        <w:p w14:paraId="7BAA35A6" w14:textId="786F8E37" w:rsidR="00486691" w:rsidRDefault="00486691">
          <w:pPr>
            <w:pStyle w:val="Sommario2"/>
            <w:tabs>
              <w:tab w:val="left" w:pos="3448"/>
              <w:tab w:val="right" w:leader="dot" w:pos="10322"/>
            </w:tabs>
            <w:rPr>
              <w:rFonts w:eastAsiaTheme="minorEastAsia"/>
              <w:noProof/>
              <w:lang w:eastAsia="it-IT"/>
            </w:rPr>
          </w:pPr>
          <w:hyperlink w:anchor="_Toc187410673" w:history="1">
            <w:r w:rsidRPr="00561A73">
              <w:rPr>
                <w:rStyle w:val="Collegamentoipertestuale"/>
                <w:noProof/>
              </w:rPr>
              <w:t>Sottosezione di programmazione:</w:t>
            </w:r>
            <w:r>
              <w:rPr>
                <w:rFonts w:eastAsiaTheme="minorEastAsia"/>
                <w:noProof/>
                <w:lang w:eastAsia="it-IT"/>
              </w:rPr>
              <w:tab/>
            </w:r>
            <w:r w:rsidRPr="00561A73">
              <w:rPr>
                <w:rStyle w:val="Collegamentoipertestuale"/>
                <w:noProof/>
              </w:rPr>
              <w:t>Rischi corruttivi e trasparenza</w:t>
            </w:r>
            <w:r>
              <w:rPr>
                <w:noProof/>
                <w:webHidden/>
              </w:rPr>
              <w:tab/>
            </w:r>
            <w:r>
              <w:rPr>
                <w:noProof/>
                <w:webHidden/>
              </w:rPr>
              <w:fldChar w:fldCharType="begin"/>
            </w:r>
            <w:r>
              <w:rPr>
                <w:noProof/>
                <w:webHidden/>
              </w:rPr>
              <w:instrText xml:space="preserve"> PAGEREF _Toc187410673 \h </w:instrText>
            </w:r>
            <w:r>
              <w:rPr>
                <w:noProof/>
                <w:webHidden/>
              </w:rPr>
            </w:r>
            <w:r>
              <w:rPr>
                <w:noProof/>
                <w:webHidden/>
              </w:rPr>
              <w:fldChar w:fldCharType="separate"/>
            </w:r>
            <w:r>
              <w:rPr>
                <w:noProof/>
                <w:webHidden/>
              </w:rPr>
              <w:t>42</w:t>
            </w:r>
            <w:r>
              <w:rPr>
                <w:noProof/>
                <w:webHidden/>
              </w:rPr>
              <w:fldChar w:fldCharType="end"/>
            </w:r>
          </w:hyperlink>
        </w:p>
        <w:p w14:paraId="4BD90FAC" w14:textId="760A2537" w:rsidR="00486691" w:rsidRDefault="00486691">
          <w:pPr>
            <w:pStyle w:val="Sommario1"/>
            <w:tabs>
              <w:tab w:val="left" w:pos="1100"/>
              <w:tab w:val="right" w:leader="dot" w:pos="10322"/>
            </w:tabs>
            <w:rPr>
              <w:rFonts w:eastAsiaTheme="minorEastAsia"/>
              <w:noProof/>
              <w:lang w:eastAsia="it-IT"/>
            </w:rPr>
          </w:pPr>
          <w:hyperlink w:anchor="_Toc187410674" w:history="1">
            <w:r w:rsidRPr="00561A73">
              <w:rPr>
                <w:rStyle w:val="Collegamentoipertestuale"/>
                <w:rFonts w:cstheme="minorHAnsi"/>
                <w:b/>
                <w:noProof/>
              </w:rPr>
              <w:t>Sezione 3</w:t>
            </w:r>
            <w:r>
              <w:rPr>
                <w:rFonts w:eastAsiaTheme="minorEastAsia"/>
                <w:noProof/>
                <w:lang w:eastAsia="it-IT"/>
              </w:rPr>
              <w:tab/>
            </w:r>
            <w:r w:rsidRPr="00561A73">
              <w:rPr>
                <w:rStyle w:val="Collegamentoipertestuale"/>
                <w:rFonts w:cstheme="minorHAnsi"/>
                <w:b/>
                <w:noProof/>
              </w:rPr>
              <w:t>Organizzazione e capitale umano</w:t>
            </w:r>
            <w:r>
              <w:rPr>
                <w:noProof/>
                <w:webHidden/>
              </w:rPr>
              <w:tab/>
            </w:r>
            <w:r>
              <w:rPr>
                <w:noProof/>
                <w:webHidden/>
              </w:rPr>
              <w:fldChar w:fldCharType="begin"/>
            </w:r>
            <w:r>
              <w:rPr>
                <w:noProof/>
                <w:webHidden/>
              </w:rPr>
              <w:instrText xml:space="preserve"> PAGEREF _Toc187410674 \h </w:instrText>
            </w:r>
            <w:r>
              <w:rPr>
                <w:noProof/>
                <w:webHidden/>
              </w:rPr>
            </w:r>
            <w:r>
              <w:rPr>
                <w:noProof/>
                <w:webHidden/>
              </w:rPr>
              <w:fldChar w:fldCharType="separate"/>
            </w:r>
            <w:r>
              <w:rPr>
                <w:noProof/>
                <w:webHidden/>
              </w:rPr>
              <w:t>59</w:t>
            </w:r>
            <w:r>
              <w:rPr>
                <w:noProof/>
                <w:webHidden/>
              </w:rPr>
              <w:fldChar w:fldCharType="end"/>
            </w:r>
          </w:hyperlink>
        </w:p>
        <w:p w14:paraId="613B28C0" w14:textId="5E41DB83" w:rsidR="00486691" w:rsidRDefault="00486691">
          <w:pPr>
            <w:pStyle w:val="Sommario2"/>
            <w:tabs>
              <w:tab w:val="left" w:pos="3448"/>
              <w:tab w:val="right" w:leader="dot" w:pos="10322"/>
            </w:tabs>
            <w:rPr>
              <w:rFonts w:eastAsiaTheme="minorEastAsia"/>
              <w:noProof/>
              <w:lang w:eastAsia="it-IT"/>
            </w:rPr>
          </w:pPr>
          <w:hyperlink w:anchor="_Toc187410675" w:history="1">
            <w:r w:rsidRPr="00561A73">
              <w:rPr>
                <w:rStyle w:val="Collegamentoipertestuale"/>
                <w:noProof/>
              </w:rPr>
              <w:t>Sottosezione di programmazione:</w:t>
            </w:r>
            <w:r>
              <w:rPr>
                <w:rFonts w:eastAsiaTheme="minorEastAsia"/>
                <w:noProof/>
                <w:lang w:eastAsia="it-IT"/>
              </w:rPr>
              <w:tab/>
            </w:r>
            <w:r w:rsidRPr="00561A73">
              <w:rPr>
                <w:rStyle w:val="Collegamentoipertestuale"/>
                <w:iCs/>
                <w:noProof/>
              </w:rPr>
              <w:t>Struttura organizzativa</w:t>
            </w:r>
            <w:r>
              <w:rPr>
                <w:noProof/>
                <w:webHidden/>
              </w:rPr>
              <w:tab/>
            </w:r>
            <w:r>
              <w:rPr>
                <w:noProof/>
                <w:webHidden/>
              </w:rPr>
              <w:fldChar w:fldCharType="begin"/>
            </w:r>
            <w:r>
              <w:rPr>
                <w:noProof/>
                <w:webHidden/>
              </w:rPr>
              <w:instrText xml:space="preserve"> PAGEREF _Toc187410675 \h </w:instrText>
            </w:r>
            <w:r>
              <w:rPr>
                <w:noProof/>
                <w:webHidden/>
              </w:rPr>
            </w:r>
            <w:r>
              <w:rPr>
                <w:noProof/>
                <w:webHidden/>
              </w:rPr>
              <w:fldChar w:fldCharType="separate"/>
            </w:r>
            <w:r>
              <w:rPr>
                <w:noProof/>
                <w:webHidden/>
              </w:rPr>
              <w:t>59</w:t>
            </w:r>
            <w:r>
              <w:rPr>
                <w:noProof/>
                <w:webHidden/>
              </w:rPr>
              <w:fldChar w:fldCharType="end"/>
            </w:r>
          </w:hyperlink>
        </w:p>
        <w:p w14:paraId="359743D7" w14:textId="51F6BCF0" w:rsidR="00486691" w:rsidRDefault="00486691">
          <w:pPr>
            <w:pStyle w:val="Sommario2"/>
            <w:tabs>
              <w:tab w:val="left" w:pos="3498"/>
              <w:tab w:val="right" w:leader="dot" w:pos="10322"/>
            </w:tabs>
            <w:rPr>
              <w:rFonts w:eastAsiaTheme="minorEastAsia"/>
              <w:noProof/>
              <w:lang w:eastAsia="it-IT"/>
            </w:rPr>
          </w:pPr>
          <w:hyperlink w:anchor="_Toc187410676" w:history="1">
            <w:r w:rsidRPr="00561A73">
              <w:rPr>
                <w:rStyle w:val="Collegamentoipertestuale"/>
                <w:noProof/>
              </w:rPr>
              <w:t xml:space="preserve">Sottosezione di programmazione: </w:t>
            </w:r>
            <w:r>
              <w:rPr>
                <w:rFonts w:eastAsiaTheme="minorEastAsia"/>
                <w:noProof/>
                <w:lang w:eastAsia="it-IT"/>
              </w:rPr>
              <w:tab/>
            </w:r>
            <w:r w:rsidRPr="00561A73">
              <w:rPr>
                <w:rStyle w:val="Collegamentoipertestuale"/>
                <w:iCs/>
                <w:noProof/>
              </w:rPr>
              <w:t>Organizzazione del lavoro agile</w:t>
            </w:r>
            <w:r>
              <w:rPr>
                <w:noProof/>
                <w:webHidden/>
              </w:rPr>
              <w:tab/>
            </w:r>
            <w:r>
              <w:rPr>
                <w:noProof/>
                <w:webHidden/>
              </w:rPr>
              <w:fldChar w:fldCharType="begin"/>
            </w:r>
            <w:r>
              <w:rPr>
                <w:noProof/>
                <w:webHidden/>
              </w:rPr>
              <w:instrText xml:space="preserve"> PAGEREF _Toc187410676 \h </w:instrText>
            </w:r>
            <w:r>
              <w:rPr>
                <w:noProof/>
                <w:webHidden/>
              </w:rPr>
            </w:r>
            <w:r>
              <w:rPr>
                <w:noProof/>
                <w:webHidden/>
              </w:rPr>
              <w:fldChar w:fldCharType="separate"/>
            </w:r>
            <w:r>
              <w:rPr>
                <w:noProof/>
                <w:webHidden/>
              </w:rPr>
              <w:t>68</w:t>
            </w:r>
            <w:r>
              <w:rPr>
                <w:noProof/>
                <w:webHidden/>
              </w:rPr>
              <w:fldChar w:fldCharType="end"/>
            </w:r>
          </w:hyperlink>
        </w:p>
        <w:p w14:paraId="07124CC6" w14:textId="01A32F3D" w:rsidR="00486691" w:rsidRDefault="00486691">
          <w:pPr>
            <w:pStyle w:val="Sommario2"/>
            <w:tabs>
              <w:tab w:val="left" w:pos="3498"/>
              <w:tab w:val="right" w:leader="dot" w:pos="10322"/>
            </w:tabs>
            <w:rPr>
              <w:rFonts w:eastAsiaTheme="minorEastAsia"/>
              <w:noProof/>
              <w:lang w:eastAsia="it-IT"/>
            </w:rPr>
          </w:pPr>
          <w:hyperlink w:anchor="_Toc187410677" w:history="1">
            <w:r w:rsidRPr="00561A73">
              <w:rPr>
                <w:rStyle w:val="Collegamentoipertestuale"/>
                <w:noProof/>
              </w:rPr>
              <w:t xml:space="preserve">Sottosezione di programmazione: </w:t>
            </w:r>
            <w:r>
              <w:rPr>
                <w:rFonts w:eastAsiaTheme="minorEastAsia"/>
                <w:noProof/>
                <w:lang w:eastAsia="it-IT"/>
              </w:rPr>
              <w:tab/>
            </w:r>
            <w:r w:rsidRPr="00561A73">
              <w:rPr>
                <w:rStyle w:val="Collegamentoipertestuale"/>
                <w:noProof/>
              </w:rPr>
              <w:t>Piano triennale dei fabbisogni di personale</w:t>
            </w:r>
            <w:r>
              <w:rPr>
                <w:noProof/>
                <w:webHidden/>
              </w:rPr>
              <w:tab/>
            </w:r>
            <w:r>
              <w:rPr>
                <w:noProof/>
                <w:webHidden/>
              </w:rPr>
              <w:fldChar w:fldCharType="begin"/>
            </w:r>
            <w:r>
              <w:rPr>
                <w:noProof/>
                <w:webHidden/>
              </w:rPr>
              <w:instrText xml:space="preserve"> PAGEREF _Toc187410677 \h </w:instrText>
            </w:r>
            <w:r>
              <w:rPr>
                <w:noProof/>
                <w:webHidden/>
              </w:rPr>
            </w:r>
            <w:r>
              <w:rPr>
                <w:noProof/>
                <w:webHidden/>
              </w:rPr>
              <w:fldChar w:fldCharType="separate"/>
            </w:r>
            <w:r>
              <w:rPr>
                <w:noProof/>
                <w:webHidden/>
              </w:rPr>
              <w:t>68</w:t>
            </w:r>
            <w:r>
              <w:rPr>
                <w:noProof/>
                <w:webHidden/>
              </w:rPr>
              <w:fldChar w:fldCharType="end"/>
            </w:r>
          </w:hyperlink>
        </w:p>
        <w:p w14:paraId="64180E36" w14:textId="01CBEF2B" w:rsidR="00486691" w:rsidRDefault="00486691">
          <w:pPr>
            <w:pStyle w:val="Sommario1"/>
            <w:tabs>
              <w:tab w:val="left" w:pos="1100"/>
              <w:tab w:val="right" w:leader="dot" w:pos="10322"/>
            </w:tabs>
            <w:rPr>
              <w:rFonts w:eastAsiaTheme="minorEastAsia"/>
              <w:noProof/>
              <w:lang w:eastAsia="it-IT"/>
            </w:rPr>
          </w:pPr>
          <w:hyperlink w:anchor="_Toc187410678" w:history="1">
            <w:r w:rsidRPr="00561A73">
              <w:rPr>
                <w:rStyle w:val="Collegamentoipertestuale"/>
                <w:rFonts w:cstheme="minorHAnsi"/>
                <w:b/>
                <w:noProof/>
              </w:rPr>
              <w:t>Sezione 4</w:t>
            </w:r>
            <w:r>
              <w:rPr>
                <w:rFonts w:eastAsiaTheme="minorEastAsia"/>
                <w:noProof/>
                <w:lang w:eastAsia="it-IT"/>
              </w:rPr>
              <w:tab/>
            </w:r>
            <w:r w:rsidRPr="00561A73">
              <w:rPr>
                <w:rStyle w:val="Collegamentoipertestuale"/>
                <w:rFonts w:cstheme="minorHAnsi"/>
                <w:b/>
                <w:noProof/>
              </w:rPr>
              <w:t xml:space="preserve"> Monitoraggio</w:t>
            </w:r>
            <w:r>
              <w:rPr>
                <w:noProof/>
                <w:webHidden/>
              </w:rPr>
              <w:tab/>
            </w:r>
            <w:r>
              <w:rPr>
                <w:noProof/>
                <w:webHidden/>
              </w:rPr>
              <w:fldChar w:fldCharType="begin"/>
            </w:r>
            <w:r>
              <w:rPr>
                <w:noProof/>
                <w:webHidden/>
              </w:rPr>
              <w:instrText xml:space="preserve"> PAGEREF _Toc187410678 \h </w:instrText>
            </w:r>
            <w:r>
              <w:rPr>
                <w:noProof/>
                <w:webHidden/>
              </w:rPr>
            </w:r>
            <w:r>
              <w:rPr>
                <w:noProof/>
                <w:webHidden/>
              </w:rPr>
              <w:fldChar w:fldCharType="separate"/>
            </w:r>
            <w:r>
              <w:rPr>
                <w:noProof/>
                <w:webHidden/>
              </w:rPr>
              <w:t>89</w:t>
            </w:r>
            <w:r>
              <w:rPr>
                <w:noProof/>
                <w:webHidden/>
              </w:rPr>
              <w:fldChar w:fldCharType="end"/>
            </w:r>
          </w:hyperlink>
        </w:p>
        <w:p w14:paraId="09E615FF" w14:textId="0FB903EB" w:rsidR="00486691" w:rsidRDefault="00486691">
          <w:pPr>
            <w:pStyle w:val="Sommario1"/>
            <w:tabs>
              <w:tab w:val="right" w:leader="dot" w:pos="10322"/>
            </w:tabs>
            <w:rPr>
              <w:rFonts w:eastAsiaTheme="minorEastAsia"/>
              <w:noProof/>
              <w:lang w:eastAsia="it-IT"/>
            </w:rPr>
          </w:pPr>
          <w:hyperlink w:anchor="_Toc187410679" w:history="1">
            <w:r w:rsidRPr="00561A73">
              <w:rPr>
                <w:rStyle w:val="Collegamentoipertestuale"/>
                <w:rFonts w:cstheme="minorHAnsi"/>
                <w:b/>
                <w:noProof/>
              </w:rPr>
              <w:t>Documenti correlati</w:t>
            </w:r>
            <w:r>
              <w:rPr>
                <w:noProof/>
                <w:webHidden/>
              </w:rPr>
              <w:tab/>
            </w:r>
            <w:r>
              <w:rPr>
                <w:noProof/>
                <w:webHidden/>
              </w:rPr>
              <w:fldChar w:fldCharType="begin"/>
            </w:r>
            <w:r>
              <w:rPr>
                <w:noProof/>
                <w:webHidden/>
              </w:rPr>
              <w:instrText xml:space="preserve"> PAGEREF _Toc187410679 \h </w:instrText>
            </w:r>
            <w:r>
              <w:rPr>
                <w:noProof/>
                <w:webHidden/>
              </w:rPr>
            </w:r>
            <w:r>
              <w:rPr>
                <w:noProof/>
                <w:webHidden/>
              </w:rPr>
              <w:fldChar w:fldCharType="separate"/>
            </w:r>
            <w:r>
              <w:rPr>
                <w:noProof/>
                <w:webHidden/>
              </w:rPr>
              <w:t>93</w:t>
            </w:r>
            <w:r>
              <w:rPr>
                <w:noProof/>
                <w:webHidden/>
              </w:rPr>
              <w:fldChar w:fldCharType="end"/>
            </w:r>
          </w:hyperlink>
        </w:p>
        <w:p w14:paraId="5AE68C16" w14:textId="45A2EDD4" w:rsidR="00486691" w:rsidRDefault="00486691">
          <w:pPr>
            <w:pStyle w:val="Sommario1"/>
            <w:tabs>
              <w:tab w:val="right" w:leader="dot" w:pos="10322"/>
            </w:tabs>
            <w:rPr>
              <w:rFonts w:eastAsiaTheme="minorEastAsia"/>
              <w:noProof/>
              <w:lang w:eastAsia="it-IT"/>
            </w:rPr>
          </w:pPr>
          <w:hyperlink w:anchor="_Toc187410680" w:history="1">
            <w:r w:rsidRPr="00561A73">
              <w:rPr>
                <w:rStyle w:val="Collegamentoipertestuale"/>
                <w:rFonts w:cstheme="minorHAnsi"/>
                <w:b/>
                <w:noProof/>
              </w:rPr>
              <w:t>Riferimenti</w:t>
            </w:r>
            <w:r>
              <w:rPr>
                <w:noProof/>
                <w:webHidden/>
              </w:rPr>
              <w:tab/>
            </w:r>
            <w:r>
              <w:rPr>
                <w:noProof/>
                <w:webHidden/>
              </w:rPr>
              <w:fldChar w:fldCharType="begin"/>
            </w:r>
            <w:r>
              <w:rPr>
                <w:noProof/>
                <w:webHidden/>
              </w:rPr>
              <w:instrText xml:space="preserve"> PAGEREF _Toc187410680 \h </w:instrText>
            </w:r>
            <w:r>
              <w:rPr>
                <w:noProof/>
                <w:webHidden/>
              </w:rPr>
            </w:r>
            <w:r>
              <w:rPr>
                <w:noProof/>
                <w:webHidden/>
              </w:rPr>
              <w:fldChar w:fldCharType="separate"/>
            </w:r>
            <w:r>
              <w:rPr>
                <w:noProof/>
                <w:webHidden/>
              </w:rPr>
              <w:t>94</w:t>
            </w:r>
            <w:r>
              <w:rPr>
                <w:noProof/>
                <w:webHidden/>
              </w:rPr>
              <w:fldChar w:fldCharType="end"/>
            </w:r>
          </w:hyperlink>
        </w:p>
        <w:p w14:paraId="59990786" w14:textId="656B1F52" w:rsidR="00486691" w:rsidRDefault="00486691">
          <w:pPr>
            <w:pStyle w:val="Sommario1"/>
            <w:tabs>
              <w:tab w:val="right" w:leader="dot" w:pos="10322"/>
            </w:tabs>
            <w:rPr>
              <w:rFonts w:eastAsiaTheme="minorEastAsia"/>
              <w:noProof/>
              <w:lang w:eastAsia="it-IT"/>
            </w:rPr>
          </w:pPr>
          <w:hyperlink w:anchor="_Toc187410681" w:history="1">
            <w:r w:rsidRPr="00561A73">
              <w:rPr>
                <w:rStyle w:val="Collegamentoipertestuale"/>
                <w:rFonts w:cstheme="minorHAnsi"/>
                <w:b/>
                <w:noProof/>
              </w:rPr>
              <w:t>Allegati</w:t>
            </w:r>
            <w:r>
              <w:rPr>
                <w:noProof/>
                <w:webHidden/>
              </w:rPr>
              <w:tab/>
            </w:r>
            <w:r>
              <w:rPr>
                <w:noProof/>
                <w:webHidden/>
              </w:rPr>
              <w:fldChar w:fldCharType="begin"/>
            </w:r>
            <w:r>
              <w:rPr>
                <w:noProof/>
                <w:webHidden/>
              </w:rPr>
              <w:instrText xml:space="preserve"> PAGEREF _Toc187410681 \h </w:instrText>
            </w:r>
            <w:r>
              <w:rPr>
                <w:noProof/>
                <w:webHidden/>
              </w:rPr>
            </w:r>
            <w:r>
              <w:rPr>
                <w:noProof/>
                <w:webHidden/>
              </w:rPr>
              <w:fldChar w:fldCharType="separate"/>
            </w:r>
            <w:r>
              <w:rPr>
                <w:noProof/>
                <w:webHidden/>
              </w:rPr>
              <w:t>95</w:t>
            </w:r>
            <w:r>
              <w:rPr>
                <w:noProof/>
                <w:webHidden/>
              </w:rPr>
              <w:fldChar w:fldCharType="end"/>
            </w:r>
          </w:hyperlink>
        </w:p>
        <w:p w14:paraId="5EC29038" w14:textId="0845CB58" w:rsidR="00486691" w:rsidRDefault="00486691">
          <w:pPr>
            <w:pStyle w:val="Sommario1"/>
            <w:tabs>
              <w:tab w:val="right" w:leader="dot" w:pos="10322"/>
            </w:tabs>
            <w:rPr>
              <w:rFonts w:eastAsiaTheme="minorEastAsia"/>
              <w:noProof/>
              <w:lang w:eastAsia="it-IT"/>
            </w:rPr>
          </w:pPr>
          <w:hyperlink w:anchor="_Toc187410682" w:history="1">
            <w:r w:rsidRPr="00561A73">
              <w:rPr>
                <w:rStyle w:val="Collegamentoipertestuale"/>
                <w:rFonts w:cstheme="minorHAnsi"/>
                <w:b/>
                <w:noProof/>
              </w:rPr>
              <w:t>Lista di distribuzione</w:t>
            </w:r>
            <w:r>
              <w:rPr>
                <w:noProof/>
                <w:webHidden/>
              </w:rPr>
              <w:tab/>
            </w:r>
            <w:r>
              <w:rPr>
                <w:noProof/>
                <w:webHidden/>
              </w:rPr>
              <w:fldChar w:fldCharType="begin"/>
            </w:r>
            <w:r>
              <w:rPr>
                <w:noProof/>
                <w:webHidden/>
              </w:rPr>
              <w:instrText xml:space="preserve"> PAGEREF _Toc187410682 \h </w:instrText>
            </w:r>
            <w:r>
              <w:rPr>
                <w:noProof/>
                <w:webHidden/>
              </w:rPr>
            </w:r>
            <w:r>
              <w:rPr>
                <w:noProof/>
                <w:webHidden/>
              </w:rPr>
              <w:fldChar w:fldCharType="separate"/>
            </w:r>
            <w:r>
              <w:rPr>
                <w:noProof/>
                <w:webHidden/>
              </w:rPr>
              <w:t>95</w:t>
            </w:r>
            <w:r>
              <w:rPr>
                <w:noProof/>
                <w:webHidden/>
              </w:rPr>
              <w:fldChar w:fldCharType="end"/>
            </w:r>
          </w:hyperlink>
        </w:p>
        <w:p w14:paraId="2CD309CA" w14:textId="0DC5BBB4" w:rsidR="00B727B5" w:rsidRPr="003E3D20" w:rsidRDefault="00F81C91" w:rsidP="00246F5C">
          <w:pPr>
            <w:pStyle w:val="Sommario1"/>
            <w:tabs>
              <w:tab w:val="right" w:leader="dot" w:pos="9628"/>
            </w:tabs>
            <w:spacing w:after="0" w:line="240" w:lineRule="auto"/>
            <w:rPr>
              <w:rFonts w:cstheme="minorHAnsi"/>
            </w:rPr>
          </w:pPr>
          <w:r w:rsidRPr="003E3D20">
            <w:rPr>
              <w:rFonts w:cstheme="minorHAnsi"/>
              <w:b/>
              <w:bCs/>
            </w:rPr>
            <w:fldChar w:fldCharType="end"/>
          </w:r>
        </w:p>
      </w:sdtContent>
    </w:sdt>
    <w:p w14:paraId="3256E5A5" w14:textId="77777777" w:rsidR="00D910C5" w:rsidRPr="003E3D20" w:rsidRDefault="00D910C5" w:rsidP="00D910C5">
      <w:pPr>
        <w:spacing w:after="0"/>
        <w:jc w:val="both"/>
        <w:rPr>
          <w:rFonts w:ascii="Calibri" w:eastAsia="Times New Roman" w:hAnsi="Calibri" w:cs="Times New Roman"/>
          <w:lang w:eastAsia="it-IT"/>
        </w:rPr>
      </w:pPr>
    </w:p>
    <w:p w14:paraId="4AB4BAE4" w14:textId="77777777" w:rsidR="00D910C5" w:rsidRPr="003E3D20" w:rsidRDefault="00D910C5" w:rsidP="00D910C5">
      <w:pPr>
        <w:pBdr>
          <w:top w:val="single" w:sz="4" w:space="1" w:color="auto"/>
          <w:left w:val="single" w:sz="4" w:space="4" w:color="auto"/>
          <w:bottom w:val="single" w:sz="4" w:space="1" w:color="auto"/>
          <w:right w:val="single" w:sz="4" w:space="4" w:color="auto"/>
        </w:pBdr>
        <w:spacing w:after="0" w:line="360" w:lineRule="auto"/>
        <w:jc w:val="both"/>
        <w:rPr>
          <w:rFonts w:ascii="Calibri" w:eastAsia="Times New Roman" w:hAnsi="Calibri" w:cs="Times New Roman"/>
          <w:lang w:eastAsia="it-IT"/>
        </w:rPr>
      </w:pPr>
      <w:r w:rsidRPr="003E3D20">
        <w:rPr>
          <w:rFonts w:ascii="Calibri" w:eastAsia="Times New Roman" w:hAnsi="Calibri" w:cs="Times New Roman"/>
          <w:lang w:eastAsia="it-IT"/>
        </w:rPr>
        <w:t>Precisazione per la lettura:</w:t>
      </w:r>
    </w:p>
    <w:p w14:paraId="12728F67" w14:textId="77777777" w:rsidR="00D910C5" w:rsidRPr="003E3D20" w:rsidRDefault="00D910C5" w:rsidP="00D910C5">
      <w:pPr>
        <w:pBdr>
          <w:top w:val="single" w:sz="4" w:space="1" w:color="auto"/>
          <w:left w:val="single" w:sz="4" w:space="4" w:color="auto"/>
          <w:bottom w:val="single" w:sz="4" w:space="1" w:color="auto"/>
          <w:right w:val="single" w:sz="4" w:space="4" w:color="auto"/>
        </w:pBdr>
        <w:spacing w:after="0" w:line="360" w:lineRule="auto"/>
        <w:jc w:val="both"/>
        <w:rPr>
          <w:rFonts w:ascii="Calibri" w:eastAsia="Times New Roman" w:hAnsi="Calibri" w:cs="Times New Roman"/>
          <w:lang w:eastAsia="it-IT"/>
        </w:rPr>
      </w:pPr>
      <w:r w:rsidRPr="003E3D20">
        <w:rPr>
          <w:rFonts w:ascii="Calibri" w:eastAsia="Times New Roman" w:hAnsi="Calibri" w:cs="Times New Roman"/>
          <w:lang w:eastAsia="it-IT"/>
        </w:rPr>
        <w:t>all’interno di questo documento, laddove non sia possibile utilizzare forme collettive, l’uso del maschile viene impiegato con valenza “neutra”, inclusiva e declinato al singolare a prescindere dal genere della persona.</w:t>
      </w:r>
    </w:p>
    <w:p w14:paraId="4FF41C56" w14:textId="77777777" w:rsidR="00D910C5" w:rsidRPr="003E3D20" w:rsidRDefault="00D910C5" w:rsidP="00D910C5">
      <w:pPr>
        <w:spacing w:after="0"/>
        <w:jc w:val="both"/>
        <w:rPr>
          <w:rFonts w:ascii="Calibri" w:eastAsia="Times New Roman" w:hAnsi="Calibri" w:cs="Times New Roman"/>
          <w:lang w:eastAsia="it-IT"/>
        </w:rPr>
      </w:pPr>
    </w:p>
    <w:p w14:paraId="1467E256" w14:textId="77777777" w:rsidR="00D910C5" w:rsidRPr="003E3D20" w:rsidRDefault="00D910C5" w:rsidP="00246F5C">
      <w:pPr>
        <w:spacing w:after="0" w:line="240" w:lineRule="auto"/>
        <w:rPr>
          <w:rFonts w:cstheme="minorHAnsi"/>
          <w:sz w:val="24"/>
          <w:szCs w:val="24"/>
        </w:rPr>
      </w:pPr>
    </w:p>
    <w:p w14:paraId="1D39149F" w14:textId="77777777" w:rsidR="00D910C5" w:rsidRPr="003E3D20" w:rsidRDefault="00D910C5" w:rsidP="00246F5C">
      <w:pPr>
        <w:spacing w:after="0" w:line="240" w:lineRule="auto"/>
        <w:rPr>
          <w:rFonts w:cstheme="minorHAnsi"/>
          <w:sz w:val="24"/>
          <w:szCs w:val="24"/>
        </w:rPr>
      </w:pPr>
    </w:p>
    <w:p w14:paraId="372B5BFB" w14:textId="3E2B466A" w:rsidR="004B0F68" w:rsidRPr="003E3D20" w:rsidRDefault="004B0F68" w:rsidP="00246F5C">
      <w:pPr>
        <w:spacing w:after="0" w:line="240" w:lineRule="auto"/>
        <w:rPr>
          <w:rFonts w:cstheme="minorHAnsi"/>
          <w:sz w:val="24"/>
          <w:szCs w:val="24"/>
        </w:rPr>
      </w:pPr>
      <w:r w:rsidRPr="003E3D20">
        <w:rPr>
          <w:rFonts w:cstheme="minorHAnsi"/>
          <w:sz w:val="24"/>
          <w:szCs w:val="24"/>
        </w:rPr>
        <w:br w:type="page"/>
      </w:r>
    </w:p>
    <w:p w14:paraId="15747E9C" w14:textId="25A366C4" w:rsidR="00A517AF" w:rsidRPr="003E3D20" w:rsidRDefault="00C01881" w:rsidP="00246F5C">
      <w:pPr>
        <w:pStyle w:val="Titolo1"/>
        <w:shd w:val="clear" w:color="auto" w:fill="D9E2F3" w:themeFill="accent5" w:themeFillTint="33"/>
        <w:spacing w:before="0" w:line="240" w:lineRule="auto"/>
        <w:rPr>
          <w:rFonts w:asciiTheme="minorHAnsi" w:hAnsiTheme="minorHAnsi" w:cstheme="minorHAnsi"/>
          <w:b/>
          <w:color w:val="auto"/>
          <w:sz w:val="28"/>
          <w:szCs w:val="24"/>
        </w:rPr>
      </w:pPr>
      <w:bookmarkStart w:id="1" w:name="_Toc187410668"/>
      <w:r w:rsidRPr="003E3D20">
        <w:rPr>
          <w:rFonts w:asciiTheme="minorHAnsi" w:hAnsiTheme="minorHAnsi" w:cstheme="minorHAnsi"/>
          <w:b/>
          <w:color w:val="auto"/>
          <w:sz w:val="28"/>
          <w:szCs w:val="24"/>
        </w:rPr>
        <w:lastRenderedPageBreak/>
        <w:t>Premessa</w:t>
      </w:r>
      <w:bookmarkEnd w:id="1"/>
    </w:p>
    <w:p w14:paraId="3129D2A8" w14:textId="0DD40464" w:rsidR="004B0F68" w:rsidRPr="003E3D20" w:rsidRDefault="004B0F68" w:rsidP="00246F5C">
      <w:pPr>
        <w:spacing w:after="0" w:line="240" w:lineRule="auto"/>
        <w:rPr>
          <w:rFonts w:cstheme="minorHAnsi"/>
        </w:rPr>
      </w:pPr>
    </w:p>
    <w:p w14:paraId="2C834269" w14:textId="77777777" w:rsidR="0083232E" w:rsidRPr="003E3D20" w:rsidRDefault="0083232E" w:rsidP="00246F5C">
      <w:pPr>
        <w:spacing w:after="0" w:line="240" w:lineRule="auto"/>
        <w:rPr>
          <w:rFonts w:cstheme="minorHAnsi"/>
          <w:b/>
        </w:rPr>
      </w:pPr>
      <w:r w:rsidRPr="003E3D20">
        <w:rPr>
          <w:rFonts w:cstheme="minorHAnsi"/>
          <w:b/>
        </w:rPr>
        <w:t>Riferimenti normativi e obiettivi</w:t>
      </w:r>
    </w:p>
    <w:p w14:paraId="429785A5" w14:textId="4EE25979" w:rsidR="0083232E" w:rsidRPr="003E3D20" w:rsidRDefault="0083232E" w:rsidP="00246F5C">
      <w:pPr>
        <w:spacing w:after="0" w:line="240" w:lineRule="auto"/>
        <w:ind w:right="440" w:firstLine="709"/>
        <w:jc w:val="both"/>
        <w:rPr>
          <w:rFonts w:cstheme="minorHAnsi"/>
        </w:rPr>
      </w:pPr>
      <w:r w:rsidRPr="003E3D20">
        <w:rPr>
          <w:rFonts w:cstheme="minorHAnsi"/>
        </w:rPr>
        <w:t xml:space="preserve">L’articolo 6 del decreto legge 9 giugno 2021 n. 80, convertito, con modificazioni, dalla legge 6 agosto 2022 n. 113 ha previsto che le Pubbliche Amministrazioni con più di cinquanta dipendenti, con esclusione delle scuole di ogni ordine e grado e delle istituzioni educative, adottino, entro il 31 gennaio di ogni anno, il </w:t>
      </w:r>
      <w:r w:rsidR="00750189" w:rsidRPr="003E3D20">
        <w:rPr>
          <w:rFonts w:cstheme="minorHAnsi"/>
        </w:rPr>
        <w:t>“</w:t>
      </w:r>
      <w:r w:rsidRPr="003E3D20">
        <w:rPr>
          <w:rFonts w:cstheme="minorHAnsi"/>
        </w:rPr>
        <w:t>Piano Integrato di Attività e Organizzazione</w:t>
      </w:r>
      <w:r w:rsidR="00750189" w:rsidRPr="003E3D20">
        <w:rPr>
          <w:rFonts w:cstheme="minorHAnsi"/>
        </w:rPr>
        <w:t>”</w:t>
      </w:r>
      <w:r w:rsidRPr="003E3D20">
        <w:rPr>
          <w:rFonts w:cstheme="minorHAnsi"/>
        </w:rPr>
        <w:t xml:space="preserve"> (d’ora in poi PIAO). L’A</w:t>
      </w:r>
      <w:r w:rsidR="00D70E51" w:rsidRPr="003E3D20">
        <w:rPr>
          <w:rFonts w:cstheme="minorHAnsi"/>
        </w:rPr>
        <w:t xml:space="preserve">zienda </w:t>
      </w:r>
      <w:r w:rsidRPr="003E3D20">
        <w:rPr>
          <w:rFonts w:cstheme="minorHAnsi"/>
        </w:rPr>
        <w:t>O</w:t>
      </w:r>
      <w:r w:rsidR="00D70E51" w:rsidRPr="003E3D20">
        <w:rPr>
          <w:rFonts w:cstheme="minorHAnsi"/>
        </w:rPr>
        <w:t xml:space="preserve">spedaliera </w:t>
      </w:r>
      <w:r w:rsidRPr="003E3D20">
        <w:rPr>
          <w:rFonts w:cstheme="minorHAnsi"/>
        </w:rPr>
        <w:t>S.</w:t>
      </w:r>
      <w:r w:rsidR="00750189" w:rsidRPr="003E3D20">
        <w:rPr>
          <w:rFonts w:cstheme="minorHAnsi"/>
        </w:rPr>
        <w:t xml:space="preserve"> </w:t>
      </w:r>
      <w:r w:rsidRPr="003E3D20">
        <w:rPr>
          <w:rFonts w:cstheme="minorHAnsi"/>
        </w:rPr>
        <w:t xml:space="preserve">Croce e Carle di Cuneo </w:t>
      </w:r>
      <w:r w:rsidR="00D70E51" w:rsidRPr="003E3D20">
        <w:rPr>
          <w:rFonts w:cstheme="minorHAnsi"/>
        </w:rPr>
        <w:t xml:space="preserve">(d’ora in poi </w:t>
      </w:r>
      <w:r w:rsidR="00BB03B4" w:rsidRPr="003E3D20">
        <w:rPr>
          <w:rFonts w:cstheme="minorHAnsi"/>
        </w:rPr>
        <w:t xml:space="preserve">AO o </w:t>
      </w:r>
      <w:r w:rsidR="00D70E51" w:rsidRPr="003E3D20">
        <w:rPr>
          <w:rFonts w:cstheme="minorHAnsi"/>
        </w:rPr>
        <w:t>A</w:t>
      </w:r>
      <w:r w:rsidR="00750189" w:rsidRPr="003E3D20">
        <w:rPr>
          <w:rFonts w:cstheme="minorHAnsi"/>
        </w:rPr>
        <w:t>zienda</w:t>
      </w:r>
      <w:r w:rsidR="00D70E51" w:rsidRPr="003E3D20">
        <w:rPr>
          <w:rFonts w:cstheme="minorHAnsi"/>
        </w:rPr>
        <w:t xml:space="preserve">) </w:t>
      </w:r>
      <w:r w:rsidRPr="003E3D20">
        <w:rPr>
          <w:rFonts w:cstheme="minorHAnsi"/>
        </w:rPr>
        <w:t>è soggetta a questo adempimento.</w:t>
      </w:r>
    </w:p>
    <w:p w14:paraId="49EEDA11" w14:textId="77777777" w:rsidR="0083232E" w:rsidRPr="003E3D20" w:rsidRDefault="00BC6623" w:rsidP="00246F5C">
      <w:pPr>
        <w:spacing w:after="0" w:line="240" w:lineRule="auto"/>
        <w:ind w:firstLine="709"/>
        <w:jc w:val="both"/>
        <w:rPr>
          <w:rFonts w:cstheme="minorHAnsi"/>
        </w:rPr>
      </w:pPr>
      <w:r w:rsidRPr="003E3D20">
        <w:rPr>
          <w:rFonts w:cstheme="minorHAnsi"/>
        </w:rPr>
        <w:t xml:space="preserve">Il PIAO ha l’obiettivo </w:t>
      </w:r>
      <w:r w:rsidR="0083232E" w:rsidRPr="003E3D20">
        <w:rPr>
          <w:rFonts w:cstheme="minorHAnsi"/>
        </w:rPr>
        <w:t>di:</w:t>
      </w:r>
    </w:p>
    <w:p w14:paraId="6B3090D2" w14:textId="77777777" w:rsidR="0083232E" w:rsidRPr="003E3D20" w:rsidRDefault="0083232E" w:rsidP="00A40E5C">
      <w:pPr>
        <w:pStyle w:val="Paragrafoelenco"/>
        <w:numPr>
          <w:ilvl w:val="0"/>
          <w:numId w:val="2"/>
        </w:numPr>
        <w:spacing w:after="0" w:line="240" w:lineRule="auto"/>
        <w:jc w:val="both"/>
        <w:rPr>
          <w:rFonts w:cstheme="minorHAnsi"/>
        </w:rPr>
      </w:pPr>
      <w:r w:rsidRPr="003E3D20">
        <w:rPr>
          <w:rFonts w:cstheme="minorHAnsi"/>
        </w:rPr>
        <w:t>assicurare la qualità e la trasparenza dell'attività amministrativa</w:t>
      </w:r>
    </w:p>
    <w:p w14:paraId="4130AF8A" w14:textId="77777777" w:rsidR="0083232E" w:rsidRPr="003E3D20" w:rsidRDefault="0083232E" w:rsidP="00A40E5C">
      <w:pPr>
        <w:pStyle w:val="Paragrafoelenco"/>
        <w:numPr>
          <w:ilvl w:val="0"/>
          <w:numId w:val="2"/>
        </w:numPr>
        <w:spacing w:after="0" w:line="240" w:lineRule="auto"/>
        <w:jc w:val="both"/>
        <w:rPr>
          <w:rFonts w:cstheme="minorHAnsi"/>
        </w:rPr>
      </w:pPr>
      <w:r w:rsidRPr="003E3D20">
        <w:rPr>
          <w:rFonts w:cstheme="minorHAnsi"/>
        </w:rPr>
        <w:t xml:space="preserve">procedere alla costante e progressiva semplificazione e reingegnerizzazione dei processi </w:t>
      </w:r>
    </w:p>
    <w:p w14:paraId="03CB26AA" w14:textId="77777777" w:rsidR="0083232E" w:rsidRPr="003E3D20" w:rsidRDefault="0083232E" w:rsidP="00A40E5C">
      <w:pPr>
        <w:pStyle w:val="Paragrafoelenco"/>
        <w:numPr>
          <w:ilvl w:val="0"/>
          <w:numId w:val="2"/>
        </w:numPr>
        <w:spacing w:after="0" w:line="240" w:lineRule="auto"/>
        <w:jc w:val="both"/>
        <w:rPr>
          <w:rFonts w:cstheme="minorHAnsi"/>
        </w:rPr>
      </w:pPr>
      <w:r w:rsidRPr="003E3D20">
        <w:rPr>
          <w:rFonts w:cstheme="minorHAnsi"/>
        </w:rPr>
        <w:t>migliorare la qualità dei servizi ai cittadini e alle imprese.</w:t>
      </w:r>
    </w:p>
    <w:p w14:paraId="2396FFF5" w14:textId="77777777" w:rsidR="0083232E" w:rsidRPr="003E3D20" w:rsidRDefault="0083232E" w:rsidP="00246F5C">
      <w:pPr>
        <w:spacing w:after="0" w:line="240" w:lineRule="auto"/>
        <w:ind w:firstLine="709"/>
        <w:jc w:val="both"/>
        <w:rPr>
          <w:rFonts w:cstheme="minorHAnsi"/>
        </w:rPr>
      </w:pPr>
      <w:r w:rsidRPr="003E3D20">
        <w:rPr>
          <w:rFonts w:cstheme="minorHAnsi"/>
        </w:rPr>
        <w:t>Il DPR n. 81 del 24 giugno 2022 “Regolamento recante individuazione degli adempimenti relativi ai Piani assorbiti dal Piano integrato di attività e organizzazione” pubblicato in GU n.151 del 30-6-2022 e vigente al 15-7-2022 ha chiarito</w:t>
      </w:r>
      <w:r w:rsidRPr="003E3D20">
        <w:rPr>
          <w:rFonts w:cstheme="minorHAnsi"/>
          <w:vertAlign w:val="superscript"/>
        </w:rPr>
        <w:footnoteReference w:id="1"/>
      </w:r>
      <w:r w:rsidRPr="003E3D20">
        <w:rPr>
          <w:rFonts w:cstheme="minorHAnsi"/>
        </w:rPr>
        <w:t xml:space="preserve"> come non possano più essere considerati da alimentare i precedenti documenti di pianificazione:</w:t>
      </w:r>
    </w:p>
    <w:p w14:paraId="72E61652" w14:textId="77777777" w:rsidR="0083232E" w:rsidRPr="003E3D20" w:rsidRDefault="0083232E" w:rsidP="00A40E5C">
      <w:pPr>
        <w:pStyle w:val="Paragrafoelenco"/>
        <w:numPr>
          <w:ilvl w:val="0"/>
          <w:numId w:val="2"/>
        </w:numPr>
        <w:spacing w:after="0" w:line="240" w:lineRule="auto"/>
        <w:jc w:val="both"/>
        <w:rPr>
          <w:rFonts w:cstheme="minorHAnsi"/>
        </w:rPr>
      </w:pPr>
      <w:r w:rsidRPr="003E3D20">
        <w:rPr>
          <w:rFonts w:cstheme="minorHAnsi"/>
        </w:rPr>
        <w:t>Piano dei fabbisogni di personale, di cui all’art. 6, commi 1, 4, 6, e art. 6-ter del d.lgs. 30 marzo 2001, n. 165;</w:t>
      </w:r>
    </w:p>
    <w:p w14:paraId="7FF32A17" w14:textId="77777777" w:rsidR="0083232E" w:rsidRPr="003E3D20" w:rsidRDefault="0083232E" w:rsidP="00A40E5C">
      <w:pPr>
        <w:pStyle w:val="Paragrafoelenco"/>
        <w:numPr>
          <w:ilvl w:val="0"/>
          <w:numId w:val="2"/>
        </w:numPr>
        <w:spacing w:after="0" w:line="240" w:lineRule="auto"/>
        <w:jc w:val="both"/>
        <w:rPr>
          <w:rFonts w:cstheme="minorHAnsi"/>
        </w:rPr>
      </w:pPr>
      <w:r w:rsidRPr="003E3D20">
        <w:rPr>
          <w:rFonts w:cstheme="minorHAnsi"/>
        </w:rPr>
        <w:t>Piano delle azioni concrete, di cui all’art. 60 bis, comma 2, del d.lgs. 30 marzo 2001, n. 165;</w:t>
      </w:r>
    </w:p>
    <w:p w14:paraId="2EA2C08C" w14:textId="77777777" w:rsidR="0083232E" w:rsidRPr="003E3D20" w:rsidRDefault="0083232E" w:rsidP="00A40E5C">
      <w:pPr>
        <w:pStyle w:val="Paragrafoelenco"/>
        <w:numPr>
          <w:ilvl w:val="0"/>
          <w:numId w:val="2"/>
        </w:numPr>
        <w:spacing w:after="0" w:line="240" w:lineRule="auto"/>
        <w:jc w:val="both"/>
        <w:rPr>
          <w:rFonts w:cstheme="minorHAnsi"/>
        </w:rPr>
      </w:pPr>
      <w:r w:rsidRPr="003E3D20">
        <w:rPr>
          <w:rFonts w:cstheme="minorHAnsi"/>
        </w:rPr>
        <w:t>Piano per razionalizzare l’utilizzo delle dotazioni strumentali, anche informatiche, che corredano le stazioni di lavoro nell’automazione d’ufficio, di cui all’art. 2, comma 594, lett. a) della legge 24 dicembre 2007, n. 244;</w:t>
      </w:r>
    </w:p>
    <w:p w14:paraId="34C18F01" w14:textId="77777777" w:rsidR="0083232E" w:rsidRPr="003E3D20" w:rsidRDefault="0083232E" w:rsidP="00A40E5C">
      <w:pPr>
        <w:pStyle w:val="Paragrafoelenco"/>
        <w:numPr>
          <w:ilvl w:val="0"/>
          <w:numId w:val="2"/>
        </w:numPr>
        <w:spacing w:after="0" w:line="240" w:lineRule="auto"/>
        <w:jc w:val="both"/>
        <w:rPr>
          <w:rFonts w:cstheme="minorHAnsi"/>
        </w:rPr>
      </w:pPr>
      <w:r w:rsidRPr="003E3D20">
        <w:rPr>
          <w:rFonts w:cstheme="minorHAnsi"/>
        </w:rPr>
        <w:t>Piano della performance, di cui all’art. 10, comma 1, lett. a) e comma 1 ter del d.lgs. 27 ottobre 2009, n. 150;</w:t>
      </w:r>
    </w:p>
    <w:p w14:paraId="0097F288" w14:textId="6C782632" w:rsidR="0083232E" w:rsidRPr="003E3D20" w:rsidRDefault="0083232E" w:rsidP="00A40E5C">
      <w:pPr>
        <w:pStyle w:val="Paragrafoelenco"/>
        <w:numPr>
          <w:ilvl w:val="0"/>
          <w:numId w:val="2"/>
        </w:numPr>
        <w:spacing w:after="0" w:line="240" w:lineRule="auto"/>
        <w:jc w:val="both"/>
        <w:rPr>
          <w:rFonts w:cstheme="minorHAnsi"/>
        </w:rPr>
      </w:pPr>
      <w:r w:rsidRPr="003E3D20">
        <w:rPr>
          <w:rFonts w:cstheme="minorHAnsi"/>
        </w:rPr>
        <w:t>Piano Triennale per la Prevenzione della Corruzione e della Trasparenza di cui all’art. 1, com</w:t>
      </w:r>
      <w:r w:rsidR="008474EB" w:rsidRPr="003E3D20">
        <w:rPr>
          <w:rFonts w:cstheme="minorHAnsi"/>
        </w:rPr>
        <w:t>mi 5, lett.</w:t>
      </w:r>
      <w:r w:rsidRPr="003E3D20">
        <w:rPr>
          <w:rFonts w:cstheme="minorHAnsi"/>
        </w:rPr>
        <w:t xml:space="preserve"> a) e 60, lett. a) della legge 6 novembre 2012, n. 190;</w:t>
      </w:r>
    </w:p>
    <w:p w14:paraId="604004BA" w14:textId="77777777" w:rsidR="0083232E" w:rsidRPr="003E3D20" w:rsidRDefault="0083232E" w:rsidP="00A40E5C">
      <w:pPr>
        <w:pStyle w:val="Paragrafoelenco"/>
        <w:numPr>
          <w:ilvl w:val="0"/>
          <w:numId w:val="2"/>
        </w:numPr>
        <w:spacing w:after="0" w:line="240" w:lineRule="auto"/>
        <w:jc w:val="both"/>
        <w:rPr>
          <w:rFonts w:cstheme="minorHAnsi"/>
        </w:rPr>
      </w:pPr>
      <w:r w:rsidRPr="003E3D20">
        <w:rPr>
          <w:rFonts w:cstheme="minorHAnsi"/>
        </w:rPr>
        <w:t>Piano organizzativo del lavoro agile, di cui all’art. 14, comma 1, della legge 7 agosto 2015, n. 124;</w:t>
      </w:r>
    </w:p>
    <w:p w14:paraId="13022BB1" w14:textId="77777777" w:rsidR="0083232E" w:rsidRPr="003E3D20" w:rsidRDefault="0083232E" w:rsidP="00A40E5C">
      <w:pPr>
        <w:pStyle w:val="Paragrafoelenco"/>
        <w:numPr>
          <w:ilvl w:val="0"/>
          <w:numId w:val="2"/>
        </w:numPr>
        <w:spacing w:after="0" w:line="240" w:lineRule="auto"/>
        <w:jc w:val="both"/>
        <w:rPr>
          <w:rFonts w:cstheme="minorHAnsi"/>
        </w:rPr>
      </w:pPr>
      <w:r w:rsidRPr="003E3D20">
        <w:rPr>
          <w:rFonts w:cstheme="minorHAnsi"/>
        </w:rPr>
        <w:t>Piano di azioni positive, di cui all’art. 48, comma 1, del d.lgs. 11 aprile 2006, n. 198</w:t>
      </w:r>
      <w:r w:rsidR="00BC6623" w:rsidRPr="003E3D20">
        <w:rPr>
          <w:rFonts w:cstheme="minorHAnsi"/>
        </w:rPr>
        <w:t>.</w:t>
      </w:r>
    </w:p>
    <w:p w14:paraId="5552D541" w14:textId="77777777" w:rsidR="0083232E" w:rsidRPr="003E3D20" w:rsidRDefault="0083232E" w:rsidP="00246F5C">
      <w:pPr>
        <w:spacing w:after="0" w:line="240" w:lineRule="auto"/>
        <w:ind w:firstLine="709"/>
        <w:jc w:val="both"/>
        <w:rPr>
          <w:rFonts w:cstheme="minorHAnsi"/>
        </w:rPr>
      </w:pPr>
      <w:r w:rsidRPr="003E3D20">
        <w:rPr>
          <w:rFonts w:cstheme="minorHAnsi"/>
        </w:rPr>
        <w:t>Il Decreto del 30 giugno 2022, n. 132 “Regolamento recante definizione del contenuto del Piano integrato di attività e organizzazione pubblicato nella GU n.209 del 7-9-2022 ha definito il contenuto del Piano Integrato di Attività e O</w:t>
      </w:r>
      <w:r w:rsidR="002E72D2" w:rsidRPr="003E3D20">
        <w:rPr>
          <w:rFonts w:cstheme="minorHAnsi"/>
        </w:rPr>
        <w:t>rganizzazione</w:t>
      </w:r>
      <w:r w:rsidR="00BC6623" w:rsidRPr="003E3D20">
        <w:rPr>
          <w:rFonts w:cstheme="minorHAnsi"/>
        </w:rPr>
        <w:t>.</w:t>
      </w:r>
    </w:p>
    <w:p w14:paraId="65CC020B" w14:textId="77777777" w:rsidR="0083232E" w:rsidRPr="003E3D20" w:rsidRDefault="00E85D41" w:rsidP="00246F5C">
      <w:pPr>
        <w:spacing w:after="0" w:line="240" w:lineRule="auto"/>
        <w:ind w:firstLine="709"/>
        <w:jc w:val="both"/>
        <w:rPr>
          <w:rFonts w:cstheme="minorHAnsi"/>
        </w:rPr>
      </w:pPr>
      <w:r w:rsidRPr="003E3D20">
        <w:rPr>
          <w:rFonts w:cstheme="minorHAnsi"/>
        </w:rPr>
        <w:t>Il PIAO</w:t>
      </w:r>
      <w:r w:rsidR="0083232E" w:rsidRPr="003E3D20">
        <w:rPr>
          <w:rFonts w:cstheme="minorHAnsi"/>
        </w:rPr>
        <w:t xml:space="preserve"> è riferimento essenziale anche per i requisiti di Accreditamento Istituzionale </w:t>
      </w:r>
      <w:r w:rsidR="00885F0B" w:rsidRPr="003E3D20">
        <w:rPr>
          <w:rFonts w:cstheme="minorHAnsi"/>
        </w:rPr>
        <w:t xml:space="preserve">previsti dalla Regione Piemonte: è </w:t>
      </w:r>
      <w:r w:rsidRPr="003E3D20">
        <w:rPr>
          <w:rFonts w:cstheme="minorHAnsi"/>
        </w:rPr>
        <w:t xml:space="preserve">infatti </w:t>
      </w:r>
      <w:r w:rsidR="0083232E" w:rsidRPr="003E3D20">
        <w:rPr>
          <w:rFonts w:cstheme="minorHAnsi"/>
        </w:rPr>
        <w:t>il documento che descrive:</w:t>
      </w:r>
    </w:p>
    <w:p w14:paraId="5E773B42" w14:textId="77777777" w:rsidR="0083232E" w:rsidRPr="003E3D20" w:rsidRDefault="0083232E" w:rsidP="00A40E5C">
      <w:pPr>
        <w:pStyle w:val="Paragrafoelenco"/>
        <w:numPr>
          <w:ilvl w:val="0"/>
          <w:numId w:val="2"/>
        </w:numPr>
        <w:spacing w:after="0" w:line="240" w:lineRule="auto"/>
        <w:jc w:val="both"/>
        <w:rPr>
          <w:rFonts w:cstheme="minorHAnsi"/>
        </w:rPr>
      </w:pPr>
      <w:r w:rsidRPr="003E3D20">
        <w:rPr>
          <w:rFonts w:cstheme="minorHAnsi"/>
        </w:rPr>
        <w:t xml:space="preserve">azioni, obiettivi, ambiti, tempi, responsabilità e modalità di valutazione e verifica, </w:t>
      </w:r>
    </w:p>
    <w:p w14:paraId="1F2935F6" w14:textId="77777777" w:rsidR="0083232E" w:rsidRPr="003E3D20" w:rsidRDefault="0083232E" w:rsidP="00A40E5C">
      <w:pPr>
        <w:pStyle w:val="Paragrafoelenco"/>
        <w:numPr>
          <w:ilvl w:val="0"/>
          <w:numId w:val="2"/>
        </w:numPr>
        <w:spacing w:after="0" w:line="240" w:lineRule="auto"/>
        <w:jc w:val="both"/>
        <w:rPr>
          <w:rFonts w:cstheme="minorHAnsi"/>
        </w:rPr>
      </w:pPr>
      <w:r w:rsidRPr="003E3D20">
        <w:rPr>
          <w:rFonts w:cstheme="minorHAnsi"/>
        </w:rPr>
        <w:t>il sistema di monitoraggio e verifica del raggiungimento degli obiettivi assegnati</w:t>
      </w:r>
    </w:p>
    <w:p w14:paraId="0B07CFD3" w14:textId="77777777" w:rsidR="0083232E" w:rsidRPr="003E3D20" w:rsidRDefault="00E85D41" w:rsidP="00246F5C">
      <w:pPr>
        <w:spacing w:after="0" w:line="240" w:lineRule="auto"/>
        <w:ind w:firstLine="709"/>
        <w:jc w:val="both"/>
        <w:rPr>
          <w:rFonts w:cstheme="minorHAnsi"/>
        </w:rPr>
      </w:pPr>
      <w:r w:rsidRPr="003E3D20">
        <w:rPr>
          <w:rFonts w:cstheme="minorHAnsi"/>
        </w:rPr>
        <w:t xml:space="preserve">I documenti di monitoraggio </w:t>
      </w:r>
      <w:r w:rsidR="002E72D2" w:rsidRPr="003E3D20">
        <w:rPr>
          <w:rFonts w:cstheme="minorHAnsi"/>
        </w:rPr>
        <w:t xml:space="preserve">del PIAO </w:t>
      </w:r>
      <w:r w:rsidRPr="003E3D20">
        <w:rPr>
          <w:rFonts w:cstheme="minorHAnsi"/>
        </w:rPr>
        <w:t>contengono</w:t>
      </w:r>
      <w:r w:rsidR="0083232E" w:rsidRPr="003E3D20">
        <w:rPr>
          <w:rFonts w:cstheme="minorHAnsi"/>
        </w:rPr>
        <w:t>:</w:t>
      </w:r>
    </w:p>
    <w:p w14:paraId="45BC80A2" w14:textId="77777777" w:rsidR="002E72D2" w:rsidRPr="003E3D20" w:rsidRDefault="0083232E" w:rsidP="00A40E5C">
      <w:pPr>
        <w:pStyle w:val="Paragrafoelenco"/>
        <w:numPr>
          <w:ilvl w:val="0"/>
          <w:numId w:val="2"/>
        </w:numPr>
        <w:spacing w:after="0" w:line="240" w:lineRule="auto"/>
        <w:jc w:val="both"/>
        <w:rPr>
          <w:rFonts w:cstheme="minorHAnsi"/>
        </w:rPr>
      </w:pPr>
      <w:r w:rsidRPr="003E3D20">
        <w:rPr>
          <w:rFonts w:cstheme="minorHAnsi"/>
        </w:rPr>
        <w:t xml:space="preserve">l’evidenza della messa in atto del/dei programma/i </w:t>
      </w:r>
    </w:p>
    <w:p w14:paraId="6B9F9C6B" w14:textId="77777777" w:rsidR="0083232E" w:rsidRPr="003E3D20" w:rsidRDefault="0083232E" w:rsidP="00A40E5C">
      <w:pPr>
        <w:pStyle w:val="Paragrafoelenco"/>
        <w:numPr>
          <w:ilvl w:val="0"/>
          <w:numId w:val="2"/>
        </w:numPr>
        <w:spacing w:after="0" w:line="240" w:lineRule="auto"/>
        <w:jc w:val="both"/>
        <w:rPr>
          <w:rFonts w:cstheme="minorHAnsi"/>
        </w:rPr>
      </w:pPr>
      <w:r w:rsidRPr="003E3D20">
        <w:rPr>
          <w:rFonts w:cstheme="minorHAnsi"/>
        </w:rPr>
        <w:t xml:space="preserve">la pianificazione </w:t>
      </w:r>
      <w:r w:rsidR="002E72D2" w:rsidRPr="003E3D20">
        <w:rPr>
          <w:rFonts w:cstheme="minorHAnsi"/>
        </w:rPr>
        <w:t xml:space="preserve">delle </w:t>
      </w:r>
      <w:r w:rsidRPr="003E3D20">
        <w:rPr>
          <w:rFonts w:cstheme="minorHAnsi"/>
        </w:rPr>
        <w:t>azioni correttive in</w:t>
      </w:r>
      <w:r w:rsidR="00915BED" w:rsidRPr="003E3D20">
        <w:rPr>
          <w:rFonts w:cstheme="minorHAnsi"/>
        </w:rPr>
        <w:t xml:space="preserve"> caso di mancato raggiungimento</w:t>
      </w:r>
      <w:r w:rsidR="002E72D2" w:rsidRPr="003E3D20">
        <w:rPr>
          <w:rFonts w:cstheme="minorHAnsi"/>
        </w:rPr>
        <w:t xml:space="preserve"> e in presenza di criticità</w:t>
      </w:r>
    </w:p>
    <w:p w14:paraId="65409F58" w14:textId="77777777" w:rsidR="0083232E" w:rsidRPr="003E3D20" w:rsidRDefault="0083232E" w:rsidP="00A40E5C">
      <w:pPr>
        <w:pStyle w:val="Paragrafoelenco"/>
        <w:numPr>
          <w:ilvl w:val="0"/>
          <w:numId w:val="2"/>
        </w:numPr>
        <w:spacing w:after="0" w:line="240" w:lineRule="auto"/>
        <w:jc w:val="both"/>
        <w:rPr>
          <w:rFonts w:cstheme="minorHAnsi"/>
        </w:rPr>
      </w:pPr>
      <w:r w:rsidRPr="003E3D20">
        <w:rPr>
          <w:rFonts w:cstheme="minorHAnsi"/>
        </w:rPr>
        <w:t xml:space="preserve">l’esito dell’attivazione dell'Organismo </w:t>
      </w:r>
      <w:r w:rsidR="00915BED" w:rsidRPr="003E3D20">
        <w:rPr>
          <w:rFonts w:cstheme="minorHAnsi"/>
        </w:rPr>
        <w:t xml:space="preserve">Indipendente </w:t>
      </w:r>
      <w:r w:rsidRPr="003E3D20">
        <w:rPr>
          <w:rFonts w:cstheme="minorHAnsi"/>
        </w:rPr>
        <w:t>di Valutazione</w:t>
      </w:r>
      <w:r w:rsidR="002E72D2" w:rsidRPr="003E3D20">
        <w:rPr>
          <w:rFonts w:cstheme="minorHAnsi"/>
        </w:rPr>
        <w:t>.</w:t>
      </w:r>
      <w:r w:rsidRPr="003E3D20">
        <w:rPr>
          <w:rFonts w:cstheme="minorHAnsi"/>
        </w:rPr>
        <w:t xml:space="preserve"> </w:t>
      </w:r>
    </w:p>
    <w:p w14:paraId="78DD2BF8" w14:textId="563301A0" w:rsidR="00C45A92" w:rsidRPr="003E3D20" w:rsidRDefault="00C45A92" w:rsidP="00246F5C">
      <w:pPr>
        <w:spacing w:after="0" w:line="240" w:lineRule="auto"/>
        <w:jc w:val="both"/>
        <w:rPr>
          <w:rFonts w:cstheme="minorHAnsi"/>
          <w:b/>
        </w:rPr>
      </w:pPr>
    </w:p>
    <w:p w14:paraId="32642C10" w14:textId="08DEAB78" w:rsidR="0083232E" w:rsidRPr="003E3D20" w:rsidRDefault="0083232E" w:rsidP="00246F5C">
      <w:pPr>
        <w:spacing w:after="0" w:line="240" w:lineRule="auto"/>
        <w:jc w:val="both"/>
        <w:rPr>
          <w:rFonts w:cstheme="minorHAnsi"/>
          <w:b/>
        </w:rPr>
      </w:pPr>
      <w:r w:rsidRPr="003E3D20">
        <w:rPr>
          <w:rFonts w:cstheme="minorHAnsi"/>
          <w:b/>
        </w:rPr>
        <w:t>Arco temporale</w:t>
      </w:r>
    </w:p>
    <w:p w14:paraId="47FB1F67" w14:textId="3F0BAE5B" w:rsidR="0083232E" w:rsidRPr="003E3D20" w:rsidRDefault="0083232E" w:rsidP="00246F5C">
      <w:pPr>
        <w:spacing w:after="0" w:line="240" w:lineRule="auto"/>
        <w:ind w:firstLine="709"/>
        <w:jc w:val="both"/>
        <w:rPr>
          <w:rFonts w:cstheme="minorHAnsi"/>
        </w:rPr>
      </w:pPr>
      <w:r w:rsidRPr="003E3D20">
        <w:rPr>
          <w:rFonts w:cstheme="minorHAnsi"/>
        </w:rPr>
        <w:t xml:space="preserve">L’arco temporale di riferimento </w:t>
      </w:r>
      <w:r w:rsidR="00915BED" w:rsidRPr="003E3D20">
        <w:rPr>
          <w:rFonts w:cstheme="minorHAnsi"/>
        </w:rPr>
        <w:t xml:space="preserve">della pianificazione </w:t>
      </w:r>
      <w:r w:rsidR="00D70E51" w:rsidRPr="003E3D20">
        <w:rPr>
          <w:rFonts w:cstheme="minorHAnsi"/>
        </w:rPr>
        <w:t>è triennale</w:t>
      </w:r>
      <w:r w:rsidR="00727218" w:rsidRPr="003E3D20">
        <w:rPr>
          <w:rFonts w:cstheme="minorHAnsi"/>
        </w:rPr>
        <w:t xml:space="preserve">; </w:t>
      </w:r>
      <w:r w:rsidR="00915BED" w:rsidRPr="003E3D20">
        <w:rPr>
          <w:rFonts w:cstheme="minorHAnsi"/>
        </w:rPr>
        <w:t>i</w:t>
      </w:r>
      <w:r w:rsidRPr="003E3D20">
        <w:rPr>
          <w:rFonts w:cstheme="minorHAnsi"/>
        </w:rPr>
        <w:t xml:space="preserve">l presente </w:t>
      </w:r>
      <w:r w:rsidR="00185340" w:rsidRPr="003E3D20">
        <w:rPr>
          <w:rFonts w:cstheme="minorHAnsi"/>
        </w:rPr>
        <w:t>aggiornamento</w:t>
      </w:r>
      <w:r w:rsidRPr="003E3D20">
        <w:rPr>
          <w:rFonts w:cstheme="minorHAnsi"/>
        </w:rPr>
        <w:t xml:space="preserve"> si focalizza sull’anno 202</w:t>
      </w:r>
      <w:r w:rsidR="00B95F1C" w:rsidRPr="003E3D20">
        <w:rPr>
          <w:rFonts w:cstheme="minorHAnsi"/>
        </w:rPr>
        <w:t>5</w:t>
      </w:r>
      <w:r w:rsidR="006F4A20" w:rsidRPr="003E3D20">
        <w:rPr>
          <w:rFonts w:cstheme="minorHAnsi"/>
        </w:rPr>
        <w:t>.</w:t>
      </w:r>
      <w:r w:rsidRPr="003E3D20">
        <w:rPr>
          <w:rFonts w:cstheme="minorHAnsi"/>
        </w:rPr>
        <w:t xml:space="preserve"> </w:t>
      </w:r>
    </w:p>
    <w:p w14:paraId="7D1BBD75" w14:textId="0F5FBBCE" w:rsidR="007F6F30" w:rsidRPr="003E3D20" w:rsidRDefault="007F6F30" w:rsidP="00246F5C">
      <w:pPr>
        <w:spacing w:after="0" w:line="240" w:lineRule="auto"/>
        <w:jc w:val="both"/>
        <w:rPr>
          <w:rFonts w:cstheme="minorHAnsi"/>
          <w:b/>
        </w:rPr>
      </w:pPr>
    </w:p>
    <w:p w14:paraId="07F09819" w14:textId="37E5EA10" w:rsidR="0083232E" w:rsidRPr="003E3D20" w:rsidRDefault="0083232E" w:rsidP="00246F5C">
      <w:pPr>
        <w:spacing w:after="0" w:line="240" w:lineRule="auto"/>
        <w:jc w:val="both"/>
        <w:rPr>
          <w:rFonts w:cstheme="minorHAnsi"/>
          <w:b/>
        </w:rPr>
      </w:pPr>
      <w:r w:rsidRPr="003E3D20">
        <w:rPr>
          <w:rFonts w:cstheme="minorHAnsi"/>
          <w:b/>
        </w:rPr>
        <w:t>Redazione del PIAO</w:t>
      </w:r>
    </w:p>
    <w:p w14:paraId="3407BD37" w14:textId="49FFDF5B" w:rsidR="0083232E" w:rsidRPr="003E3D20" w:rsidRDefault="008474EB" w:rsidP="00246F5C">
      <w:pPr>
        <w:spacing w:after="0" w:line="240" w:lineRule="auto"/>
        <w:ind w:firstLine="709"/>
        <w:jc w:val="both"/>
        <w:rPr>
          <w:rFonts w:cstheme="minorHAnsi"/>
        </w:rPr>
      </w:pPr>
      <w:r w:rsidRPr="003E3D20">
        <w:rPr>
          <w:rFonts w:cstheme="minorHAnsi"/>
        </w:rPr>
        <w:t>È</w:t>
      </w:r>
      <w:r w:rsidR="0083232E" w:rsidRPr="003E3D20">
        <w:rPr>
          <w:rFonts w:cstheme="minorHAnsi"/>
        </w:rPr>
        <w:t xml:space="preserve"> stato </w:t>
      </w:r>
      <w:r w:rsidR="000601C1" w:rsidRPr="003E3D20">
        <w:rPr>
          <w:rFonts w:cstheme="minorHAnsi"/>
        </w:rPr>
        <w:t>confermato</w:t>
      </w:r>
      <w:r w:rsidR="0083232E" w:rsidRPr="003E3D20">
        <w:rPr>
          <w:rFonts w:cstheme="minorHAnsi"/>
        </w:rPr>
        <w:t xml:space="preserve"> il Gruppo di lavoro deputato alla redazione e monitoraggio del PIAO</w:t>
      </w:r>
      <w:r w:rsidR="0083232E" w:rsidRPr="003E3D20">
        <w:rPr>
          <w:rStyle w:val="Rimandonotaapidipagina"/>
          <w:rFonts w:cstheme="minorHAnsi"/>
        </w:rPr>
        <w:footnoteReference w:id="2"/>
      </w:r>
      <w:r w:rsidR="0083232E" w:rsidRPr="003E3D20">
        <w:rPr>
          <w:rFonts w:cstheme="minorHAnsi"/>
        </w:rPr>
        <w:t xml:space="preserve">. Il coordinatore del gruppo di lavoro </w:t>
      </w:r>
      <w:r w:rsidR="005B1179" w:rsidRPr="003E3D20">
        <w:rPr>
          <w:rFonts w:cstheme="minorHAnsi"/>
        </w:rPr>
        <w:t>è il</w:t>
      </w:r>
      <w:r w:rsidR="0083232E" w:rsidRPr="003E3D20">
        <w:rPr>
          <w:rFonts w:cstheme="minorHAnsi"/>
        </w:rPr>
        <w:t xml:space="preserve"> Responsabile della Struttura Controllo di Gestione che è anche il Coordinatore del Comitato </w:t>
      </w:r>
      <w:r w:rsidR="00497EB2" w:rsidRPr="003E3D20">
        <w:rPr>
          <w:rFonts w:cstheme="minorHAnsi"/>
        </w:rPr>
        <w:t>Budget</w:t>
      </w:r>
      <w:r w:rsidR="0083232E" w:rsidRPr="003E3D20">
        <w:rPr>
          <w:rFonts w:cstheme="minorHAnsi"/>
        </w:rPr>
        <w:t xml:space="preserve"> </w:t>
      </w:r>
      <w:r w:rsidR="005B1179" w:rsidRPr="003E3D20">
        <w:rPr>
          <w:rFonts w:cstheme="minorHAnsi"/>
        </w:rPr>
        <w:t xml:space="preserve">e il </w:t>
      </w:r>
      <w:r w:rsidR="00185340" w:rsidRPr="003E3D20">
        <w:rPr>
          <w:rFonts w:cstheme="minorHAnsi"/>
        </w:rPr>
        <w:t xml:space="preserve">Responsabile per la Prevenzione della Corruzione e Trasparenza (d’ora in poi </w:t>
      </w:r>
      <w:r w:rsidR="005B1179" w:rsidRPr="003E3D20">
        <w:rPr>
          <w:rFonts w:cstheme="minorHAnsi"/>
        </w:rPr>
        <w:t>RPCT</w:t>
      </w:r>
      <w:r w:rsidR="00185340" w:rsidRPr="003E3D20">
        <w:rPr>
          <w:rFonts w:cstheme="minorHAnsi"/>
        </w:rPr>
        <w:t>)</w:t>
      </w:r>
      <w:r w:rsidR="005B1179" w:rsidRPr="003E3D20">
        <w:rPr>
          <w:rFonts w:cstheme="minorHAnsi"/>
        </w:rPr>
        <w:t xml:space="preserve">. </w:t>
      </w:r>
    </w:p>
    <w:p w14:paraId="27F2C16C" w14:textId="77777777" w:rsidR="0083232E" w:rsidRPr="003E3D20" w:rsidRDefault="0083232E" w:rsidP="00246F5C">
      <w:pPr>
        <w:spacing w:after="0" w:line="240" w:lineRule="auto"/>
        <w:ind w:firstLine="709"/>
        <w:jc w:val="both"/>
        <w:rPr>
          <w:rFonts w:cstheme="minorHAnsi"/>
        </w:rPr>
      </w:pPr>
      <w:r w:rsidRPr="003E3D20">
        <w:rPr>
          <w:rFonts w:cstheme="minorHAnsi"/>
        </w:rPr>
        <w:t>Il Piano è predisposto esclusivamente in formato digitale</w:t>
      </w:r>
      <w:r w:rsidRPr="003E3D20">
        <w:rPr>
          <w:rStyle w:val="Rimandonotaapidipagina"/>
          <w:rFonts w:cstheme="minorHAnsi"/>
        </w:rPr>
        <w:footnoteReference w:id="3"/>
      </w:r>
      <w:r w:rsidRPr="003E3D20">
        <w:rPr>
          <w:rFonts w:cstheme="minorHAnsi"/>
        </w:rPr>
        <w:t xml:space="preserve"> ed è pubblicato sul sito istituzionale del Dipartimento della </w:t>
      </w:r>
      <w:r w:rsidR="00915BED" w:rsidRPr="003E3D20">
        <w:rPr>
          <w:rFonts w:cstheme="minorHAnsi"/>
        </w:rPr>
        <w:t>F</w:t>
      </w:r>
      <w:r w:rsidRPr="003E3D20">
        <w:rPr>
          <w:rFonts w:cstheme="minorHAnsi"/>
        </w:rPr>
        <w:t xml:space="preserve">unzione </w:t>
      </w:r>
      <w:r w:rsidR="00915BED" w:rsidRPr="003E3D20">
        <w:rPr>
          <w:rFonts w:cstheme="minorHAnsi"/>
        </w:rPr>
        <w:t>P</w:t>
      </w:r>
      <w:r w:rsidRPr="003E3D20">
        <w:rPr>
          <w:rFonts w:cstheme="minorHAnsi"/>
        </w:rPr>
        <w:t>ubblica della Presidenza del Consiglio dei Ministri</w:t>
      </w:r>
      <w:r w:rsidRPr="003E3D20">
        <w:rPr>
          <w:rStyle w:val="Rimandonotaapidipagina"/>
          <w:rFonts w:cstheme="minorHAnsi"/>
        </w:rPr>
        <w:footnoteReference w:id="4"/>
      </w:r>
      <w:r w:rsidRPr="003E3D20">
        <w:rPr>
          <w:rFonts w:cstheme="minorHAnsi"/>
        </w:rPr>
        <w:t xml:space="preserve"> e sul sito istituzionale </w:t>
      </w:r>
      <w:r w:rsidR="00185340" w:rsidRPr="003E3D20">
        <w:rPr>
          <w:rFonts w:cstheme="minorHAnsi"/>
        </w:rPr>
        <w:t>dell’AO</w:t>
      </w:r>
      <w:r w:rsidRPr="003E3D20">
        <w:rPr>
          <w:rFonts w:cstheme="minorHAnsi"/>
        </w:rPr>
        <w:t xml:space="preserve"> nell’area </w:t>
      </w:r>
      <w:r w:rsidR="005B1179" w:rsidRPr="003E3D20">
        <w:rPr>
          <w:rFonts w:cstheme="minorHAnsi"/>
        </w:rPr>
        <w:t>Amministrazione Trasparente</w:t>
      </w:r>
      <w:r w:rsidR="005B1179" w:rsidRPr="003E3D20">
        <w:rPr>
          <w:rStyle w:val="Rimandonotaapidipagina"/>
          <w:rFonts w:cstheme="minorHAnsi"/>
        </w:rPr>
        <w:footnoteReference w:id="5"/>
      </w:r>
      <w:r w:rsidR="005B1179" w:rsidRPr="003E3D20">
        <w:rPr>
          <w:rFonts w:cstheme="minorHAnsi"/>
        </w:rPr>
        <w:t>.</w:t>
      </w:r>
    </w:p>
    <w:p w14:paraId="26F308EE" w14:textId="5FEFE279" w:rsidR="0083232E" w:rsidRPr="003E3D20" w:rsidRDefault="0083232E" w:rsidP="00246F5C">
      <w:pPr>
        <w:spacing w:after="0" w:line="240" w:lineRule="auto"/>
        <w:ind w:firstLine="709"/>
        <w:jc w:val="both"/>
        <w:rPr>
          <w:rFonts w:cstheme="minorHAnsi"/>
        </w:rPr>
      </w:pPr>
      <w:r w:rsidRPr="003E3D20">
        <w:rPr>
          <w:rFonts w:cstheme="minorHAnsi"/>
        </w:rPr>
        <w:t>Nell</w:t>
      </w:r>
      <w:r w:rsidR="00F44F11" w:rsidRPr="003E3D20">
        <w:rPr>
          <w:rFonts w:cstheme="minorHAnsi"/>
        </w:rPr>
        <w:t>’</w:t>
      </w:r>
      <w:r w:rsidRPr="003E3D20">
        <w:rPr>
          <w:rFonts w:cstheme="minorHAnsi"/>
        </w:rPr>
        <w:t xml:space="preserve">allegato Terminologia, acronimi e sigle sono contenute le sigle di maggior utilizzo nei documenti aziendali. Tale documento viene progressivamente alimentato con </w:t>
      </w:r>
      <w:r w:rsidR="00B95F1C" w:rsidRPr="003E3D20">
        <w:rPr>
          <w:rFonts w:cstheme="minorHAnsi"/>
        </w:rPr>
        <w:t>gli allegati</w:t>
      </w:r>
      <w:r w:rsidRPr="003E3D20">
        <w:rPr>
          <w:rFonts w:cstheme="minorHAnsi"/>
        </w:rPr>
        <w:t xml:space="preserve"> </w:t>
      </w:r>
      <w:r w:rsidR="00B95F1C" w:rsidRPr="003E3D20">
        <w:rPr>
          <w:rFonts w:cstheme="minorHAnsi"/>
        </w:rPr>
        <w:t>che si renderanno necessari e che ne attestano il graduale avanzamento e l’attuazione</w:t>
      </w:r>
      <w:r w:rsidRPr="003E3D20">
        <w:rPr>
          <w:rFonts w:cstheme="minorHAnsi"/>
        </w:rPr>
        <w:t>.</w:t>
      </w:r>
    </w:p>
    <w:p w14:paraId="310A1C22" w14:textId="668BF456" w:rsidR="0083232E" w:rsidRPr="003E3D20" w:rsidRDefault="0083232E" w:rsidP="00246F5C">
      <w:pPr>
        <w:spacing w:after="0" w:line="240" w:lineRule="auto"/>
        <w:ind w:firstLine="709"/>
        <w:jc w:val="both"/>
        <w:rPr>
          <w:rFonts w:cstheme="minorHAnsi"/>
        </w:rPr>
      </w:pPr>
      <w:r w:rsidRPr="003E3D20">
        <w:rPr>
          <w:rFonts w:cstheme="minorHAnsi"/>
        </w:rPr>
        <w:lastRenderedPageBreak/>
        <w:t>Il PIAO</w:t>
      </w:r>
      <w:r w:rsidRPr="003E3D20">
        <w:rPr>
          <w:rStyle w:val="Rimandonotaapidipagina"/>
          <w:rFonts w:cstheme="minorHAnsi"/>
        </w:rPr>
        <w:footnoteReference w:id="6"/>
      </w:r>
      <w:r w:rsidR="00727218" w:rsidRPr="003E3D20">
        <w:rPr>
          <w:rFonts w:cstheme="minorHAnsi"/>
        </w:rPr>
        <w:t xml:space="preserve">, </w:t>
      </w:r>
      <w:r w:rsidRPr="003E3D20">
        <w:rPr>
          <w:rFonts w:cstheme="minorHAnsi"/>
        </w:rPr>
        <w:t>elaborato ai sensi del decreto 30.06.2022</w:t>
      </w:r>
      <w:r w:rsidR="00727218" w:rsidRPr="003E3D20">
        <w:rPr>
          <w:rFonts w:cstheme="minorHAnsi"/>
        </w:rPr>
        <w:t>,</w:t>
      </w:r>
      <w:r w:rsidRPr="003E3D20">
        <w:rPr>
          <w:rFonts w:cstheme="minorHAnsi"/>
        </w:rPr>
        <w:t xml:space="preserve"> </w:t>
      </w:r>
      <w:r w:rsidR="00DF6B2A" w:rsidRPr="003E3D20">
        <w:rPr>
          <w:rFonts w:cstheme="minorHAnsi"/>
        </w:rPr>
        <w:t>è coerente con i</w:t>
      </w:r>
      <w:r w:rsidRPr="003E3D20">
        <w:rPr>
          <w:rFonts w:cstheme="minorHAnsi"/>
        </w:rPr>
        <w:t xml:space="preserve"> documenti di programmazione finanziaria</w:t>
      </w:r>
      <w:r w:rsidR="00FC2F2A" w:rsidRPr="003E3D20">
        <w:rPr>
          <w:rFonts w:cstheme="minorHAnsi"/>
        </w:rPr>
        <w:t xml:space="preserve">. </w:t>
      </w:r>
      <w:r w:rsidRPr="003E3D20">
        <w:rPr>
          <w:rFonts w:cstheme="minorHAnsi"/>
        </w:rPr>
        <w:t xml:space="preserve">L’art. 2, comma 2 del decreto del Ministro per la Pubblica Amministrazione, convertito in Legge n. 113/2021, pubblicato in data 30 giugno 2022, ha escluso dal PIAO tutti gli adempimenti di carattere finanziario non contenuti nell’elenco di cui all’articolo 6, comma 2, lettere da a) a g), del decreto-legge 9 giugno 2021, n. 80. </w:t>
      </w:r>
      <w:r w:rsidR="00DF6B2A" w:rsidRPr="003E3D20">
        <w:rPr>
          <w:rFonts w:cstheme="minorHAnsi"/>
        </w:rPr>
        <w:t>R</w:t>
      </w:r>
      <w:r w:rsidRPr="003E3D20">
        <w:rPr>
          <w:rFonts w:cstheme="minorHAnsi"/>
        </w:rPr>
        <w:t xml:space="preserve">itenendo inscindibili gli aspetti economici da quelli di programmazione previsti dal PIAO, l’Azienda gestisce la valutazione delle risorse complessive per raggiungere gli obiettivi e </w:t>
      </w:r>
      <w:r w:rsidR="002E72D2" w:rsidRPr="003E3D20">
        <w:rPr>
          <w:rFonts w:cstheme="minorHAnsi"/>
        </w:rPr>
        <w:t>condurre</w:t>
      </w:r>
      <w:r w:rsidRPr="003E3D20">
        <w:rPr>
          <w:rFonts w:cstheme="minorHAnsi"/>
        </w:rPr>
        <w:t xml:space="preserve"> le diverse attività ed il monitoraggio del consumo delle stesse in maniera integrata e complessiva.</w:t>
      </w:r>
    </w:p>
    <w:p w14:paraId="7D18D9BB" w14:textId="77777777" w:rsidR="007F6F30" w:rsidRPr="003E3D20" w:rsidRDefault="007F6F30" w:rsidP="00246F5C">
      <w:pPr>
        <w:spacing w:after="0" w:line="240" w:lineRule="auto"/>
        <w:jc w:val="both"/>
        <w:rPr>
          <w:rFonts w:cstheme="minorHAnsi"/>
          <w:b/>
        </w:rPr>
      </w:pPr>
    </w:p>
    <w:p w14:paraId="6BE60CE2" w14:textId="04CE2DF8" w:rsidR="0083232E" w:rsidRPr="003E3D20" w:rsidRDefault="0083232E" w:rsidP="00246F5C">
      <w:pPr>
        <w:spacing w:after="0" w:line="240" w:lineRule="auto"/>
        <w:jc w:val="both"/>
        <w:rPr>
          <w:rFonts w:cstheme="minorHAnsi"/>
          <w:b/>
        </w:rPr>
      </w:pPr>
      <w:r w:rsidRPr="003E3D20">
        <w:rPr>
          <w:rFonts w:cstheme="minorHAnsi"/>
          <w:b/>
        </w:rPr>
        <w:t>Il c</w:t>
      </w:r>
      <w:r w:rsidR="00185340" w:rsidRPr="003E3D20">
        <w:rPr>
          <w:rFonts w:cstheme="minorHAnsi"/>
          <w:b/>
        </w:rPr>
        <w:t>oinvolgimento degli stakeholder</w:t>
      </w:r>
    </w:p>
    <w:p w14:paraId="738918D8" w14:textId="77777777" w:rsidR="0083232E" w:rsidRPr="003E3D20" w:rsidRDefault="0083232E"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 xml:space="preserve">I soggetti </w:t>
      </w:r>
      <w:r w:rsidR="00FC2F2A" w:rsidRPr="003E3D20">
        <w:rPr>
          <w:rFonts w:asciiTheme="minorHAnsi" w:hAnsiTheme="minorHAnsi" w:cstheme="minorHAnsi"/>
          <w:sz w:val="22"/>
          <w:szCs w:val="22"/>
        </w:rPr>
        <w:t xml:space="preserve">maggiormente </w:t>
      </w:r>
      <w:r w:rsidRPr="003E3D20">
        <w:rPr>
          <w:rFonts w:asciiTheme="minorHAnsi" w:hAnsiTheme="minorHAnsi" w:cstheme="minorHAnsi"/>
          <w:sz w:val="22"/>
          <w:szCs w:val="22"/>
        </w:rPr>
        <w:t>coinvolti nelle diverse fasi di adozione e monitoraggio del PIAO sono:</w:t>
      </w:r>
    </w:p>
    <w:p w14:paraId="6D8B1DDD" w14:textId="77777777" w:rsidR="0083232E" w:rsidRPr="003E3D20" w:rsidRDefault="0083232E" w:rsidP="00A40E5C">
      <w:pPr>
        <w:pStyle w:val="Rientrocorpodeltesto2"/>
        <w:numPr>
          <w:ilvl w:val="0"/>
          <w:numId w:val="3"/>
        </w:numPr>
        <w:jc w:val="both"/>
        <w:rPr>
          <w:rFonts w:asciiTheme="minorHAnsi" w:hAnsiTheme="minorHAnsi" w:cstheme="minorHAnsi"/>
          <w:sz w:val="22"/>
          <w:szCs w:val="22"/>
        </w:rPr>
      </w:pPr>
      <w:r w:rsidRPr="003E3D20">
        <w:rPr>
          <w:rFonts w:asciiTheme="minorHAnsi" w:hAnsiTheme="minorHAnsi" w:cstheme="minorHAnsi"/>
          <w:sz w:val="22"/>
          <w:szCs w:val="22"/>
        </w:rPr>
        <w:t xml:space="preserve">la Direzione aziendale: Direttore Generale, Direttore Sanitario e Direttore Amministrativo; </w:t>
      </w:r>
    </w:p>
    <w:p w14:paraId="0D0589D2" w14:textId="77777777" w:rsidR="0083232E" w:rsidRPr="003E3D20" w:rsidRDefault="0083232E" w:rsidP="00A40E5C">
      <w:pPr>
        <w:pStyle w:val="Rientrocorpodeltesto2"/>
        <w:numPr>
          <w:ilvl w:val="0"/>
          <w:numId w:val="3"/>
        </w:numPr>
        <w:jc w:val="both"/>
        <w:rPr>
          <w:rFonts w:asciiTheme="minorHAnsi" w:hAnsiTheme="minorHAnsi" w:cstheme="minorHAnsi"/>
          <w:sz w:val="22"/>
          <w:szCs w:val="22"/>
        </w:rPr>
      </w:pPr>
      <w:r w:rsidRPr="003E3D20">
        <w:rPr>
          <w:rFonts w:asciiTheme="minorHAnsi" w:hAnsiTheme="minorHAnsi" w:cstheme="minorHAnsi"/>
          <w:sz w:val="22"/>
          <w:szCs w:val="22"/>
        </w:rPr>
        <w:t>il Responsabile della Prevenzione della Corruzione e della Trasparenza (RPCT);</w:t>
      </w:r>
    </w:p>
    <w:p w14:paraId="2884EB5F" w14:textId="77777777" w:rsidR="0083232E" w:rsidRPr="003E3D20" w:rsidRDefault="0083232E" w:rsidP="00A40E5C">
      <w:pPr>
        <w:pStyle w:val="Rientrocorpodeltesto2"/>
        <w:numPr>
          <w:ilvl w:val="0"/>
          <w:numId w:val="3"/>
        </w:numPr>
        <w:jc w:val="both"/>
        <w:rPr>
          <w:rFonts w:asciiTheme="minorHAnsi" w:hAnsiTheme="minorHAnsi" w:cstheme="minorHAnsi"/>
          <w:sz w:val="22"/>
          <w:szCs w:val="22"/>
        </w:rPr>
      </w:pPr>
      <w:r w:rsidRPr="003E3D20">
        <w:rPr>
          <w:rFonts w:asciiTheme="minorHAnsi" w:hAnsiTheme="minorHAnsi" w:cstheme="minorHAnsi"/>
          <w:sz w:val="22"/>
          <w:szCs w:val="22"/>
        </w:rPr>
        <w:t>l’Organismo Indipendente di Valutazione (OIV);</w:t>
      </w:r>
    </w:p>
    <w:p w14:paraId="0E466A31" w14:textId="77777777" w:rsidR="0083232E" w:rsidRPr="003E3D20" w:rsidRDefault="0083232E" w:rsidP="00A40E5C">
      <w:pPr>
        <w:pStyle w:val="Rientrocorpodeltesto2"/>
        <w:numPr>
          <w:ilvl w:val="0"/>
          <w:numId w:val="3"/>
        </w:numPr>
        <w:jc w:val="both"/>
        <w:rPr>
          <w:rFonts w:asciiTheme="minorHAnsi" w:hAnsiTheme="minorHAnsi" w:cstheme="minorHAnsi"/>
          <w:sz w:val="22"/>
          <w:szCs w:val="22"/>
        </w:rPr>
      </w:pPr>
      <w:r w:rsidRPr="003E3D20">
        <w:rPr>
          <w:rFonts w:asciiTheme="minorHAnsi" w:hAnsiTheme="minorHAnsi" w:cstheme="minorHAnsi"/>
          <w:sz w:val="22"/>
          <w:szCs w:val="22"/>
        </w:rPr>
        <w:t>il Collegio di Direzione;</w:t>
      </w:r>
    </w:p>
    <w:p w14:paraId="3E6482A3" w14:textId="77777777" w:rsidR="0083232E" w:rsidRPr="003E3D20" w:rsidRDefault="0083232E" w:rsidP="00A40E5C">
      <w:pPr>
        <w:pStyle w:val="Rientrocorpodeltesto2"/>
        <w:numPr>
          <w:ilvl w:val="0"/>
          <w:numId w:val="3"/>
        </w:numPr>
        <w:jc w:val="both"/>
        <w:rPr>
          <w:rFonts w:asciiTheme="minorHAnsi" w:hAnsiTheme="minorHAnsi" w:cstheme="minorHAnsi"/>
          <w:sz w:val="22"/>
          <w:szCs w:val="22"/>
        </w:rPr>
      </w:pPr>
      <w:r w:rsidRPr="003E3D20">
        <w:rPr>
          <w:rFonts w:asciiTheme="minorHAnsi" w:hAnsiTheme="minorHAnsi" w:cstheme="minorHAnsi"/>
          <w:sz w:val="22"/>
          <w:szCs w:val="22"/>
        </w:rPr>
        <w:t>i Direttori, i Responsabili ed i Referenti da questi individuati nelle Strutture maggiormente coinvolte nella valutazione del rischio corruttivo e negli adempimenti relativi alla trasparenza;</w:t>
      </w:r>
    </w:p>
    <w:p w14:paraId="30F480D5" w14:textId="77777777" w:rsidR="0083232E" w:rsidRPr="003E3D20" w:rsidRDefault="0083232E" w:rsidP="00A40E5C">
      <w:pPr>
        <w:pStyle w:val="Rientrocorpodeltesto2"/>
        <w:numPr>
          <w:ilvl w:val="0"/>
          <w:numId w:val="3"/>
        </w:numPr>
        <w:jc w:val="both"/>
        <w:rPr>
          <w:rFonts w:asciiTheme="minorHAnsi" w:hAnsiTheme="minorHAnsi" w:cstheme="minorHAnsi"/>
          <w:sz w:val="22"/>
          <w:szCs w:val="22"/>
        </w:rPr>
      </w:pPr>
      <w:r w:rsidRPr="003E3D20">
        <w:rPr>
          <w:rFonts w:asciiTheme="minorHAnsi" w:hAnsiTheme="minorHAnsi" w:cstheme="minorHAnsi"/>
          <w:sz w:val="22"/>
          <w:szCs w:val="22"/>
        </w:rPr>
        <w:t>il Responsabile dell’inserimento e dell’aggiornamento annuale degli elementi identificativi della stazione appaltante (RASA);</w:t>
      </w:r>
    </w:p>
    <w:p w14:paraId="2EFF2826" w14:textId="77777777" w:rsidR="0083232E" w:rsidRPr="003E3D20" w:rsidRDefault="0007169C" w:rsidP="00A40E5C">
      <w:pPr>
        <w:pStyle w:val="Rientrocorpodeltesto2"/>
        <w:numPr>
          <w:ilvl w:val="0"/>
          <w:numId w:val="3"/>
        </w:numPr>
        <w:jc w:val="both"/>
        <w:rPr>
          <w:rFonts w:asciiTheme="minorHAnsi" w:hAnsiTheme="minorHAnsi" w:cstheme="minorHAnsi"/>
          <w:sz w:val="22"/>
          <w:szCs w:val="22"/>
        </w:rPr>
      </w:pPr>
      <w:r w:rsidRPr="003E3D20">
        <w:rPr>
          <w:rFonts w:asciiTheme="minorHAnsi" w:hAnsiTheme="minorHAnsi" w:cstheme="minorHAnsi"/>
          <w:sz w:val="22"/>
          <w:szCs w:val="22"/>
        </w:rPr>
        <w:t>la</w:t>
      </w:r>
      <w:r w:rsidR="0083232E" w:rsidRPr="003E3D20">
        <w:rPr>
          <w:rFonts w:asciiTheme="minorHAnsi" w:hAnsiTheme="minorHAnsi" w:cstheme="minorHAnsi"/>
          <w:sz w:val="22"/>
          <w:szCs w:val="22"/>
        </w:rPr>
        <w:t xml:space="preserve"> Responsabile della gestione documentale e dell’archiviazione;</w:t>
      </w:r>
    </w:p>
    <w:p w14:paraId="0DB3F933" w14:textId="77777777" w:rsidR="0083232E" w:rsidRPr="003E3D20" w:rsidRDefault="0083232E" w:rsidP="00A40E5C">
      <w:pPr>
        <w:pStyle w:val="Rientrocorpodeltesto2"/>
        <w:numPr>
          <w:ilvl w:val="0"/>
          <w:numId w:val="3"/>
        </w:numPr>
        <w:jc w:val="both"/>
        <w:rPr>
          <w:rFonts w:asciiTheme="minorHAnsi" w:hAnsiTheme="minorHAnsi" w:cstheme="minorHAnsi"/>
          <w:sz w:val="22"/>
          <w:szCs w:val="22"/>
        </w:rPr>
      </w:pPr>
      <w:r w:rsidRPr="003E3D20">
        <w:rPr>
          <w:rFonts w:asciiTheme="minorHAnsi" w:hAnsiTheme="minorHAnsi" w:cstheme="minorHAnsi"/>
          <w:sz w:val="22"/>
          <w:szCs w:val="22"/>
        </w:rPr>
        <w:t>il gestore delle segnalazioni per l’antiriciclaggio (Referente antiriciclaggio);</w:t>
      </w:r>
    </w:p>
    <w:p w14:paraId="4C6BC044" w14:textId="77777777" w:rsidR="0083232E" w:rsidRPr="003E3D20" w:rsidRDefault="0083232E" w:rsidP="00A40E5C">
      <w:pPr>
        <w:pStyle w:val="Rientrocorpodeltesto2"/>
        <w:numPr>
          <w:ilvl w:val="0"/>
          <w:numId w:val="3"/>
        </w:numPr>
        <w:jc w:val="both"/>
        <w:rPr>
          <w:rFonts w:asciiTheme="minorHAnsi" w:hAnsiTheme="minorHAnsi" w:cstheme="minorHAnsi"/>
          <w:sz w:val="22"/>
          <w:szCs w:val="22"/>
        </w:rPr>
      </w:pPr>
      <w:r w:rsidRPr="003E3D20">
        <w:rPr>
          <w:rFonts w:asciiTheme="minorHAnsi" w:hAnsiTheme="minorHAnsi" w:cstheme="minorHAnsi"/>
          <w:sz w:val="22"/>
          <w:szCs w:val="22"/>
        </w:rPr>
        <w:t>il Responsabile della transizione digitale (RTD);</w:t>
      </w:r>
    </w:p>
    <w:p w14:paraId="5CBBC705" w14:textId="5C4B7D81" w:rsidR="0083232E" w:rsidRPr="003E3D20" w:rsidRDefault="00DF6B2A" w:rsidP="00A40E5C">
      <w:pPr>
        <w:pStyle w:val="Rientrocorpodeltesto2"/>
        <w:numPr>
          <w:ilvl w:val="0"/>
          <w:numId w:val="3"/>
        </w:numPr>
        <w:jc w:val="both"/>
        <w:rPr>
          <w:rFonts w:asciiTheme="minorHAnsi" w:hAnsiTheme="minorHAnsi" w:cstheme="minorHAnsi"/>
          <w:sz w:val="22"/>
          <w:szCs w:val="22"/>
        </w:rPr>
      </w:pPr>
      <w:r w:rsidRPr="003E3D20">
        <w:rPr>
          <w:rFonts w:asciiTheme="minorHAnsi" w:hAnsiTheme="minorHAnsi" w:cstheme="minorHAnsi"/>
          <w:sz w:val="22"/>
          <w:szCs w:val="22"/>
        </w:rPr>
        <w:t>la</w:t>
      </w:r>
      <w:r w:rsidR="0083232E" w:rsidRPr="003E3D20">
        <w:rPr>
          <w:rFonts w:asciiTheme="minorHAnsi" w:hAnsiTheme="minorHAnsi" w:cstheme="minorHAnsi"/>
          <w:sz w:val="22"/>
          <w:szCs w:val="22"/>
        </w:rPr>
        <w:t xml:space="preserve"> Data Protection Officer (DPO);</w:t>
      </w:r>
    </w:p>
    <w:p w14:paraId="2ACEEE3F" w14:textId="47A03B23" w:rsidR="0083232E" w:rsidRPr="003E3D20" w:rsidRDefault="0083232E" w:rsidP="00A40E5C">
      <w:pPr>
        <w:pStyle w:val="Rientrocorpodeltesto2"/>
        <w:numPr>
          <w:ilvl w:val="0"/>
          <w:numId w:val="3"/>
        </w:numPr>
        <w:jc w:val="both"/>
        <w:rPr>
          <w:rFonts w:asciiTheme="minorHAnsi" w:hAnsiTheme="minorHAnsi" w:cstheme="minorHAnsi"/>
          <w:sz w:val="22"/>
          <w:szCs w:val="22"/>
        </w:rPr>
      </w:pPr>
      <w:r w:rsidRPr="003E3D20">
        <w:rPr>
          <w:rFonts w:asciiTheme="minorHAnsi" w:hAnsiTheme="minorHAnsi" w:cstheme="minorHAnsi"/>
          <w:sz w:val="22"/>
          <w:szCs w:val="22"/>
        </w:rPr>
        <w:t xml:space="preserve">il </w:t>
      </w:r>
      <w:r w:rsidRPr="003E3D20">
        <w:rPr>
          <w:rFonts w:asciiTheme="minorHAnsi" w:hAnsiTheme="minorHAnsi" w:cstheme="minorHAnsi"/>
          <w:bCs/>
          <w:sz w:val="22"/>
          <w:szCs w:val="22"/>
        </w:rPr>
        <w:t xml:space="preserve">Referente unico aziendale PNRR - </w:t>
      </w:r>
      <w:r w:rsidR="00730B66" w:rsidRPr="003E3D20">
        <w:rPr>
          <w:rFonts w:asciiTheme="minorHAnsi" w:hAnsiTheme="minorHAnsi" w:cstheme="minorHAnsi"/>
          <w:bCs/>
          <w:sz w:val="22"/>
          <w:szCs w:val="22"/>
        </w:rPr>
        <w:t>mission</w:t>
      </w:r>
      <w:r w:rsidRPr="003E3D20">
        <w:rPr>
          <w:rFonts w:asciiTheme="minorHAnsi" w:hAnsiTheme="minorHAnsi" w:cstheme="minorHAnsi"/>
          <w:bCs/>
          <w:sz w:val="22"/>
          <w:szCs w:val="22"/>
        </w:rPr>
        <w:t>e 6</w:t>
      </w:r>
    </w:p>
    <w:p w14:paraId="5F96C226" w14:textId="77777777" w:rsidR="0083232E" w:rsidRPr="003E3D20" w:rsidRDefault="0083232E" w:rsidP="00A40E5C">
      <w:pPr>
        <w:pStyle w:val="Rientrocorpodeltesto2"/>
        <w:numPr>
          <w:ilvl w:val="0"/>
          <w:numId w:val="3"/>
        </w:numPr>
        <w:jc w:val="both"/>
        <w:rPr>
          <w:rFonts w:asciiTheme="minorHAnsi" w:hAnsiTheme="minorHAnsi" w:cstheme="minorHAnsi"/>
          <w:sz w:val="22"/>
          <w:szCs w:val="22"/>
        </w:rPr>
      </w:pPr>
      <w:r w:rsidRPr="003E3D20">
        <w:rPr>
          <w:rFonts w:asciiTheme="minorHAnsi" w:hAnsiTheme="minorHAnsi" w:cstheme="minorHAnsi"/>
          <w:sz w:val="22"/>
          <w:szCs w:val="22"/>
        </w:rPr>
        <w:t xml:space="preserve">la Conferenza di Partecipazione; </w:t>
      </w:r>
    </w:p>
    <w:p w14:paraId="35A30EC9" w14:textId="77777777" w:rsidR="0083232E" w:rsidRPr="003E3D20" w:rsidRDefault="0083232E" w:rsidP="00A40E5C">
      <w:pPr>
        <w:pStyle w:val="Rientrocorpodeltesto2"/>
        <w:numPr>
          <w:ilvl w:val="0"/>
          <w:numId w:val="3"/>
        </w:numPr>
        <w:jc w:val="both"/>
        <w:rPr>
          <w:rFonts w:asciiTheme="minorHAnsi" w:hAnsiTheme="minorHAnsi" w:cstheme="minorHAnsi"/>
          <w:sz w:val="22"/>
          <w:szCs w:val="22"/>
        </w:rPr>
      </w:pPr>
      <w:r w:rsidRPr="003E3D20">
        <w:rPr>
          <w:rFonts w:asciiTheme="minorHAnsi" w:hAnsiTheme="minorHAnsi" w:cstheme="minorHAnsi"/>
          <w:sz w:val="22"/>
          <w:szCs w:val="22"/>
        </w:rPr>
        <w:t>il Comitato Unico di Garanzia (CUG)</w:t>
      </w:r>
    </w:p>
    <w:p w14:paraId="4B7B0CD6" w14:textId="77777777" w:rsidR="00A539B9" w:rsidRPr="003E3D20" w:rsidRDefault="00A539B9" w:rsidP="00A40E5C">
      <w:pPr>
        <w:pStyle w:val="Rientrocorpodeltesto2"/>
        <w:numPr>
          <w:ilvl w:val="0"/>
          <w:numId w:val="3"/>
        </w:numPr>
        <w:ind w:left="357" w:hanging="357"/>
        <w:jc w:val="both"/>
        <w:rPr>
          <w:rFonts w:asciiTheme="minorHAnsi" w:hAnsiTheme="minorHAnsi" w:cstheme="minorHAnsi"/>
          <w:sz w:val="22"/>
          <w:szCs w:val="22"/>
        </w:rPr>
      </w:pPr>
      <w:r w:rsidRPr="003E3D20">
        <w:rPr>
          <w:rFonts w:asciiTheme="minorHAnsi" w:hAnsiTheme="minorHAnsi" w:cstheme="minorHAnsi"/>
          <w:sz w:val="22"/>
          <w:szCs w:val="22"/>
        </w:rPr>
        <w:t>la Funzione Qualità ed Accreditamento (FQA).</w:t>
      </w:r>
    </w:p>
    <w:p w14:paraId="4AA84316" w14:textId="77777777" w:rsidR="0083232E" w:rsidRPr="003E3D20" w:rsidRDefault="0083232E"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Il Collegio Sindacale interviene nel momento in cui il documento viene acquisito con apposito provvedimento.</w:t>
      </w:r>
    </w:p>
    <w:p w14:paraId="34227890" w14:textId="7814FD82" w:rsidR="0083232E" w:rsidRPr="003E3D20" w:rsidRDefault="00425DAC" w:rsidP="00246F5C">
      <w:pPr>
        <w:spacing w:after="0" w:line="240" w:lineRule="auto"/>
        <w:ind w:firstLine="709"/>
        <w:jc w:val="both"/>
        <w:rPr>
          <w:rFonts w:cstheme="minorHAnsi"/>
        </w:rPr>
      </w:pPr>
      <w:r w:rsidRPr="003E3D20">
        <w:rPr>
          <w:rFonts w:cstheme="minorHAnsi"/>
        </w:rPr>
        <w:t>Nel mese</w:t>
      </w:r>
      <w:r w:rsidR="0083232E" w:rsidRPr="003E3D20">
        <w:rPr>
          <w:rFonts w:cstheme="minorHAnsi"/>
        </w:rPr>
        <w:t xml:space="preserve"> di </w:t>
      </w:r>
      <w:r w:rsidR="006D493A" w:rsidRPr="003E3D20">
        <w:rPr>
          <w:rFonts w:cstheme="minorHAnsi"/>
        </w:rPr>
        <w:t>novembre</w:t>
      </w:r>
      <w:r w:rsidR="0083232E" w:rsidRPr="003E3D20">
        <w:rPr>
          <w:rFonts w:cstheme="minorHAnsi"/>
        </w:rPr>
        <w:t xml:space="preserve"> si è provveduto ad una prima richiesta ufficiale </w:t>
      </w:r>
      <w:r w:rsidR="002E72D2" w:rsidRPr="003E3D20">
        <w:rPr>
          <w:rFonts w:cstheme="minorHAnsi"/>
        </w:rPr>
        <w:t xml:space="preserve">di dati e proposte, </w:t>
      </w:r>
      <w:r w:rsidR="0083232E" w:rsidRPr="003E3D20">
        <w:rPr>
          <w:rFonts w:cstheme="minorHAnsi"/>
        </w:rPr>
        <w:t xml:space="preserve">indirizzata ai Responsabili delle strutture maggiormente coinvolte e livello centrale </w:t>
      </w:r>
      <w:r w:rsidR="00DF6B2A" w:rsidRPr="003E3D20">
        <w:rPr>
          <w:rFonts w:cstheme="minorHAnsi"/>
        </w:rPr>
        <w:t>ne</w:t>
      </w:r>
      <w:r w:rsidR="0083232E" w:rsidRPr="003E3D20">
        <w:rPr>
          <w:rFonts w:cstheme="minorHAnsi"/>
        </w:rPr>
        <w:t>lla pianificazione delle azioni più significative per il raggiungimento dei macro-obiettivi connessi</w:t>
      </w:r>
      <w:r w:rsidR="002E72D2" w:rsidRPr="003E3D20">
        <w:rPr>
          <w:rFonts w:cstheme="minorHAnsi"/>
        </w:rPr>
        <w:t>,</w:t>
      </w:r>
      <w:r w:rsidR="0083232E" w:rsidRPr="003E3D20">
        <w:rPr>
          <w:rFonts w:cstheme="minorHAnsi"/>
        </w:rPr>
        <w:t xml:space="preserve"> da un lato</w:t>
      </w:r>
      <w:r w:rsidR="002E72D2" w:rsidRPr="003E3D20">
        <w:rPr>
          <w:rFonts w:cstheme="minorHAnsi"/>
        </w:rPr>
        <w:t>,</w:t>
      </w:r>
      <w:r w:rsidR="0083232E" w:rsidRPr="003E3D20">
        <w:rPr>
          <w:rFonts w:cstheme="minorHAnsi"/>
        </w:rPr>
        <w:t xml:space="preserve"> al mandato del </w:t>
      </w:r>
      <w:r w:rsidR="00DF6B2A" w:rsidRPr="003E3D20">
        <w:rPr>
          <w:rFonts w:cstheme="minorHAnsi"/>
        </w:rPr>
        <w:t>Direttore Generale</w:t>
      </w:r>
      <w:r w:rsidRPr="003E3D20">
        <w:rPr>
          <w:rFonts w:cstheme="minorHAnsi"/>
        </w:rPr>
        <w:t xml:space="preserve"> </w:t>
      </w:r>
      <w:r w:rsidR="0083232E" w:rsidRPr="003E3D20">
        <w:rPr>
          <w:rFonts w:cstheme="minorHAnsi"/>
        </w:rPr>
        <w:t>e dall’altr</w:t>
      </w:r>
      <w:r w:rsidR="00FC2F2A" w:rsidRPr="003E3D20">
        <w:rPr>
          <w:rFonts w:cstheme="minorHAnsi"/>
        </w:rPr>
        <w:t>o</w:t>
      </w:r>
      <w:r w:rsidR="0083232E" w:rsidRPr="003E3D20">
        <w:rPr>
          <w:rFonts w:cstheme="minorHAnsi"/>
        </w:rPr>
        <w:t xml:space="preserve"> alle linee di azione </w:t>
      </w:r>
      <w:r w:rsidR="00FC2F2A" w:rsidRPr="003E3D20">
        <w:rPr>
          <w:rFonts w:cstheme="minorHAnsi"/>
        </w:rPr>
        <w:t>prevedibili</w:t>
      </w:r>
      <w:r w:rsidR="0083232E" w:rsidRPr="003E3D20">
        <w:rPr>
          <w:rFonts w:cstheme="minorHAnsi"/>
        </w:rPr>
        <w:t xml:space="preserve"> in questa parte dell’anno.</w:t>
      </w:r>
    </w:p>
    <w:p w14:paraId="2977F06D" w14:textId="560E17EA" w:rsidR="0083232E" w:rsidRPr="003E3D20" w:rsidRDefault="00185340" w:rsidP="00246F5C">
      <w:pPr>
        <w:spacing w:after="0" w:line="240" w:lineRule="auto"/>
        <w:ind w:firstLine="709"/>
        <w:jc w:val="both"/>
        <w:rPr>
          <w:rFonts w:cstheme="minorHAnsi"/>
        </w:rPr>
      </w:pPr>
      <w:r w:rsidRPr="003E3D20">
        <w:rPr>
          <w:rFonts w:cstheme="minorHAnsi"/>
        </w:rPr>
        <w:t>Nella seduta dell’OIV de</w:t>
      </w:r>
      <w:r w:rsidR="0083232E" w:rsidRPr="003E3D20">
        <w:rPr>
          <w:rFonts w:cstheme="minorHAnsi"/>
        </w:rPr>
        <w:t>l</w:t>
      </w:r>
      <w:r w:rsidRPr="003E3D20">
        <w:rPr>
          <w:rFonts w:cstheme="minorHAnsi"/>
        </w:rPr>
        <w:t xml:space="preserve"> </w:t>
      </w:r>
      <w:r w:rsidR="0083232E" w:rsidRPr="003E3D20">
        <w:rPr>
          <w:rFonts w:cstheme="minorHAnsi"/>
        </w:rPr>
        <w:t>1</w:t>
      </w:r>
      <w:r w:rsidR="000B0B68" w:rsidRPr="003E3D20">
        <w:rPr>
          <w:rFonts w:cstheme="minorHAnsi"/>
        </w:rPr>
        <w:t>7</w:t>
      </w:r>
      <w:r w:rsidR="0083232E" w:rsidRPr="003E3D20">
        <w:rPr>
          <w:rFonts w:cstheme="minorHAnsi"/>
        </w:rPr>
        <w:t>.1</w:t>
      </w:r>
      <w:r w:rsidR="000B0B68" w:rsidRPr="003E3D20">
        <w:rPr>
          <w:rFonts w:cstheme="minorHAnsi"/>
        </w:rPr>
        <w:t>0</w:t>
      </w:r>
      <w:r w:rsidR="0083232E" w:rsidRPr="003E3D20">
        <w:rPr>
          <w:rFonts w:cstheme="minorHAnsi"/>
        </w:rPr>
        <w:t>.202</w:t>
      </w:r>
      <w:r w:rsidR="000B0B68" w:rsidRPr="003E3D20">
        <w:rPr>
          <w:rFonts w:cstheme="minorHAnsi"/>
        </w:rPr>
        <w:t>4</w:t>
      </w:r>
      <w:r w:rsidR="0083232E" w:rsidRPr="003E3D20">
        <w:rPr>
          <w:rFonts w:cstheme="minorHAnsi"/>
        </w:rPr>
        <w:t xml:space="preserve"> il referente PIAO, contemporaneamente Responsabile della Struttura Controllo di Gestione e RPCT</w:t>
      </w:r>
      <w:r w:rsidR="00FC2F2A" w:rsidRPr="003E3D20">
        <w:rPr>
          <w:rFonts w:cstheme="minorHAnsi"/>
        </w:rPr>
        <w:t>,</w:t>
      </w:r>
      <w:r w:rsidR="0083232E" w:rsidRPr="003E3D20">
        <w:rPr>
          <w:rFonts w:cstheme="minorHAnsi"/>
        </w:rPr>
        <w:t xml:space="preserve"> ha illustrato i passaggi che l’Azienda intenderà compiere per la redazione del PIAO 202</w:t>
      </w:r>
      <w:r w:rsidR="00DF6B2A" w:rsidRPr="003E3D20">
        <w:rPr>
          <w:rFonts w:cstheme="minorHAnsi"/>
        </w:rPr>
        <w:t>5</w:t>
      </w:r>
      <w:r w:rsidR="0083232E" w:rsidRPr="003E3D20">
        <w:rPr>
          <w:rFonts w:cstheme="minorHAnsi"/>
        </w:rPr>
        <w:t xml:space="preserve"> e per il monitoraggio</w:t>
      </w:r>
      <w:r w:rsidR="002E72D2" w:rsidRPr="003E3D20">
        <w:rPr>
          <w:rFonts w:cstheme="minorHAnsi"/>
        </w:rPr>
        <w:t>,</w:t>
      </w:r>
      <w:r w:rsidR="0083232E" w:rsidRPr="003E3D20">
        <w:rPr>
          <w:rFonts w:cstheme="minorHAnsi"/>
        </w:rPr>
        <w:t xml:space="preserve"> </w:t>
      </w:r>
      <w:r w:rsidR="002E72D2" w:rsidRPr="003E3D20">
        <w:rPr>
          <w:rFonts w:cstheme="minorHAnsi"/>
        </w:rPr>
        <w:t>ottenendone</w:t>
      </w:r>
      <w:r w:rsidR="00FC2F2A" w:rsidRPr="003E3D20">
        <w:rPr>
          <w:rFonts w:cstheme="minorHAnsi"/>
        </w:rPr>
        <w:t xml:space="preserve"> parere favorevole.</w:t>
      </w:r>
    </w:p>
    <w:p w14:paraId="75B85A4D" w14:textId="3729A66C" w:rsidR="001C6B0E" w:rsidRPr="003E3D20" w:rsidRDefault="001C6B0E" w:rsidP="00246F5C">
      <w:pPr>
        <w:spacing w:after="0" w:line="240" w:lineRule="auto"/>
        <w:ind w:firstLine="709"/>
        <w:jc w:val="both"/>
        <w:rPr>
          <w:rFonts w:cstheme="minorHAnsi"/>
        </w:rPr>
      </w:pPr>
      <w:r w:rsidRPr="003E3D20">
        <w:rPr>
          <w:rFonts w:cstheme="minorHAnsi"/>
        </w:rPr>
        <w:t>Nella riunione del 5 dicembre si sono illustrate all’OIV le macro aree per la definizione degli obiettivi di budget 2025, le modalità previste e l’avvio della consultazione del PIAO 2025.</w:t>
      </w:r>
    </w:p>
    <w:p w14:paraId="7C45E594" w14:textId="14AA6890" w:rsidR="00481D5E" w:rsidRPr="003E3D20" w:rsidRDefault="00481D5E" w:rsidP="00246F5C">
      <w:pPr>
        <w:spacing w:after="0" w:line="240" w:lineRule="auto"/>
        <w:jc w:val="both"/>
        <w:rPr>
          <w:rFonts w:cstheme="minorHAnsi"/>
          <w:b/>
        </w:rPr>
      </w:pPr>
    </w:p>
    <w:p w14:paraId="6FF13833" w14:textId="21A9704C" w:rsidR="0083232E" w:rsidRPr="003E3D20" w:rsidRDefault="0083232E" w:rsidP="00246F5C">
      <w:pPr>
        <w:spacing w:after="0" w:line="240" w:lineRule="auto"/>
        <w:jc w:val="both"/>
        <w:rPr>
          <w:rFonts w:cstheme="minorHAnsi"/>
          <w:b/>
        </w:rPr>
      </w:pPr>
      <w:r w:rsidRPr="003E3D20">
        <w:rPr>
          <w:rFonts w:cstheme="minorHAnsi"/>
          <w:b/>
        </w:rPr>
        <w:t>Adozione del PIAO</w:t>
      </w:r>
    </w:p>
    <w:p w14:paraId="1405F7A3" w14:textId="205506D5" w:rsidR="0083232E" w:rsidRPr="003E3D20" w:rsidRDefault="002563D6" w:rsidP="00246F5C">
      <w:pPr>
        <w:pStyle w:val="Default"/>
        <w:ind w:firstLine="709"/>
        <w:jc w:val="both"/>
        <w:rPr>
          <w:rFonts w:asciiTheme="minorHAnsi" w:eastAsiaTheme="minorHAnsi" w:hAnsiTheme="minorHAnsi" w:cstheme="minorHAnsi"/>
          <w:color w:val="auto"/>
          <w:sz w:val="22"/>
          <w:szCs w:val="22"/>
          <w:lang w:eastAsia="en-US"/>
        </w:rPr>
      </w:pPr>
      <w:r w:rsidRPr="003E3D20">
        <w:rPr>
          <w:rFonts w:asciiTheme="minorHAnsi" w:eastAsiaTheme="minorHAnsi" w:hAnsiTheme="minorHAnsi" w:cstheme="minorHAnsi"/>
          <w:color w:val="auto"/>
          <w:sz w:val="22"/>
          <w:szCs w:val="22"/>
          <w:lang w:eastAsia="en-US"/>
        </w:rPr>
        <w:t>La bozza del PIAO composta con le informazioni pervenute a fine novembre 202</w:t>
      </w:r>
      <w:r w:rsidR="00DF6B2A" w:rsidRPr="003E3D20">
        <w:rPr>
          <w:rFonts w:asciiTheme="minorHAnsi" w:eastAsiaTheme="minorHAnsi" w:hAnsiTheme="minorHAnsi" w:cstheme="minorHAnsi"/>
          <w:color w:val="auto"/>
          <w:sz w:val="22"/>
          <w:szCs w:val="22"/>
          <w:lang w:eastAsia="en-US"/>
        </w:rPr>
        <w:t>4</w:t>
      </w:r>
      <w:r w:rsidR="002E72D2" w:rsidRPr="003E3D20">
        <w:rPr>
          <w:rFonts w:asciiTheme="minorHAnsi" w:eastAsiaTheme="minorHAnsi" w:hAnsiTheme="minorHAnsi" w:cstheme="minorHAnsi"/>
          <w:color w:val="auto"/>
          <w:sz w:val="22"/>
          <w:szCs w:val="22"/>
          <w:lang w:eastAsia="en-US"/>
        </w:rPr>
        <w:t>,</w:t>
      </w:r>
      <w:r w:rsidRPr="003E3D20">
        <w:rPr>
          <w:rFonts w:asciiTheme="minorHAnsi" w:eastAsiaTheme="minorHAnsi" w:hAnsiTheme="minorHAnsi" w:cstheme="minorHAnsi"/>
          <w:color w:val="auto"/>
          <w:sz w:val="22"/>
          <w:szCs w:val="22"/>
          <w:lang w:eastAsia="en-US"/>
        </w:rPr>
        <w:t xml:space="preserve"> inserite secondo l’adattamento dello Schema tipo</w:t>
      </w:r>
      <w:r w:rsidR="00D63DD8" w:rsidRPr="003E3D20">
        <w:rPr>
          <w:rFonts w:asciiTheme="minorHAnsi" w:eastAsiaTheme="minorHAnsi" w:hAnsiTheme="minorHAnsi" w:cstheme="minorHAnsi"/>
          <w:color w:val="auto"/>
          <w:sz w:val="22"/>
          <w:szCs w:val="22"/>
          <w:lang w:eastAsia="en-US"/>
        </w:rPr>
        <w:t>, analizzat</w:t>
      </w:r>
      <w:r w:rsidR="00BC6623" w:rsidRPr="003E3D20">
        <w:rPr>
          <w:rFonts w:asciiTheme="minorHAnsi" w:eastAsiaTheme="minorHAnsi" w:hAnsiTheme="minorHAnsi" w:cstheme="minorHAnsi"/>
          <w:color w:val="auto"/>
          <w:sz w:val="22"/>
          <w:szCs w:val="22"/>
          <w:lang w:eastAsia="en-US"/>
        </w:rPr>
        <w:t>a</w:t>
      </w:r>
      <w:r w:rsidR="00D63DD8" w:rsidRPr="003E3D20">
        <w:rPr>
          <w:rFonts w:asciiTheme="minorHAnsi" w:eastAsiaTheme="minorHAnsi" w:hAnsiTheme="minorHAnsi" w:cstheme="minorHAnsi"/>
          <w:color w:val="auto"/>
          <w:sz w:val="22"/>
          <w:szCs w:val="22"/>
          <w:lang w:eastAsia="en-US"/>
        </w:rPr>
        <w:t xml:space="preserve"> con la Direzione Generale è stat</w:t>
      </w:r>
      <w:r w:rsidR="00BC6623" w:rsidRPr="003E3D20">
        <w:rPr>
          <w:rFonts w:asciiTheme="minorHAnsi" w:eastAsiaTheme="minorHAnsi" w:hAnsiTheme="minorHAnsi" w:cstheme="minorHAnsi"/>
          <w:color w:val="auto"/>
          <w:sz w:val="22"/>
          <w:szCs w:val="22"/>
          <w:lang w:eastAsia="en-US"/>
        </w:rPr>
        <w:t>a</w:t>
      </w:r>
      <w:r w:rsidRPr="003E3D20">
        <w:rPr>
          <w:rFonts w:asciiTheme="minorHAnsi" w:eastAsiaTheme="minorHAnsi" w:hAnsiTheme="minorHAnsi" w:cstheme="minorHAnsi"/>
          <w:color w:val="auto"/>
          <w:sz w:val="22"/>
          <w:szCs w:val="22"/>
          <w:lang w:eastAsia="en-US"/>
        </w:rPr>
        <w:t xml:space="preserve"> post</w:t>
      </w:r>
      <w:r w:rsidR="00BC6623" w:rsidRPr="003E3D20">
        <w:rPr>
          <w:rFonts w:asciiTheme="minorHAnsi" w:eastAsiaTheme="minorHAnsi" w:hAnsiTheme="minorHAnsi" w:cstheme="minorHAnsi"/>
          <w:color w:val="auto"/>
          <w:sz w:val="22"/>
          <w:szCs w:val="22"/>
          <w:lang w:eastAsia="en-US"/>
        </w:rPr>
        <w:t>a</w:t>
      </w:r>
      <w:r w:rsidRPr="003E3D20">
        <w:rPr>
          <w:rFonts w:asciiTheme="minorHAnsi" w:eastAsiaTheme="minorHAnsi" w:hAnsiTheme="minorHAnsi" w:cstheme="minorHAnsi"/>
          <w:color w:val="auto"/>
          <w:sz w:val="22"/>
          <w:szCs w:val="22"/>
          <w:lang w:eastAsia="en-US"/>
        </w:rPr>
        <w:t xml:space="preserve"> in consultazione sul sito internet e intranet aziendale dal </w:t>
      </w:r>
      <w:r w:rsidR="001C2A7B" w:rsidRPr="003E3D20">
        <w:rPr>
          <w:rFonts w:asciiTheme="minorHAnsi" w:eastAsiaTheme="minorHAnsi" w:hAnsiTheme="minorHAnsi" w:cstheme="minorHAnsi"/>
          <w:color w:val="auto"/>
          <w:sz w:val="22"/>
          <w:szCs w:val="22"/>
          <w:lang w:eastAsia="en-US"/>
        </w:rPr>
        <w:t>6</w:t>
      </w:r>
      <w:r w:rsidRPr="003E3D20">
        <w:rPr>
          <w:rFonts w:asciiTheme="minorHAnsi" w:eastAsiaTheme="minorHAnsi" w:hAnsiTheme="minorHAnsi" w:cstheme="minorHAnsi"/>
          <w:color w:val="auto"/>
          <w:sz w:val="22"/>
          <w:szCs w:val="22"/>
          <w:lang w:eastAsia="en-US"/>
        </w:rPr>
        <w:t>.12.202</w:t>
      </w:r>
      <w:r w:rsidR="001C2A7B" w:rsidRPr="003E3D20">
        <w:rPr>
          <w:rFonts w:asciiTheme="minorHAnsi" w:eastAsiaTheme="minorHAnsi" w:hAnsiTheme="minorHAnsi" w:cstheme="minorHAnsi"/>
          <w:color w:val="auto"/>
          <w:sz w:val="22"/>
          <w:szCs w:val="22"/>
          <w:lang w:eastAsia="en-US"/>
        </w:rPr>
        <w:t>4</w:t>
      </w:r>
      <w:r w:rsidRPr="003E3D20">
        <w:rPr>
          <w:rFonts w:asciiTheme="minorHAnsi" w:eastAsiaTheme="minorHAnsi" w:hAnsiTheme="minorHAnsi" w:cstheme="minorHAnsi"/>
          <w:color w:val="auto"/>
          <w:sz w:val="22"/>
          <w:szCs w:val="22"/>
          <w:lang w:eastAsia="en-US"/>
        </w:rPr>
        <w:t xml:space="preserve"> al </w:t>
      </w:r>
      <w:r w:rsidR="00FC2F2A" w:rsidRPr="003E3D20">
        <w:rPr>
          <w:rFonts w:asciiTheme="minorHAnsi" w:eastAsiaTheme="minorHAnsi" w:hAnsiTheme="minorHAnsi" w:cstheme="minorHAnsi"/>
          <w:color w:val="auto"/>
          <w:sz w:val="22"/>
          <w:szCs w:val="22"/>
          <w:lang w:eastAsia="en-US"/>
        </w:rPr>
        <w:t>31</w:t>
      </w:r>
      <w:r w:rsidRPr="003E3D20">
        <w:rPr>
          <w:rFonts w:asciiTheme="minorHAnsi" w:eastAsiaTheme="minorHAnsi" w:hAnsiTheme="minorHAnsi" w:cstheme="minorHAnsi"/>
          <w:color w:val="auto"/>
          <w:sz w:val="22"/>
          <w:szCs w:val="22"/>
          <w:lang w:eastAsia="en-US"/>
        </w:rPr>
        <w:t>.12.202</w:t>
      </w:r>
      <w:r w:rsidR="001C2A7B" w:rsidRPr="003E3D20">
        <w:rPr>
          <w:rFonts w:asciiTheme="minorHAnsi" w:eastAsiaTheme="minorHAnsi" w:hAnsiTheme="minorHAnsi" w:cstheme="minorHAnsi"/>
          <w:color w:val="auto"/>
          <w:sz w:val="22"/>
          <w:szCs w:val="22"/>
          <w:lang w:eastAsia="en-US"/>
        </w:rPr>
        <w:t>4</w:t>
      </w:r>
      <w:r w:rsidRPr="003E3D20">
        <w:rPr>
          <w:rFonts w:asciiTheme="minorHAnsi" w:eastAsiaTheme="minorHAnsi" w:hAnsiTheme="minorHAnsi" w:cstheme="minorHAnsi"/>
          <w:color w:val="auto"/>
          <w:sz w:val="22"/>
          <w:szCs w:val="22"/>
          <w:lang w:eastAsia="en-US"/>
        </w:rPr>
        <w:t xml:space="preserve">. </w:t>
      </w:r>
      <w:r w:rsidR="00DF6B2A" w:rsidRPr="003E3D20">
        <w:rPr>
          <w:rFonts w:asciiTheme="minorHAnsi" w:eastAsiaTheme="minorHAnsi" w:hAnsiTheme="minorHAnsi" w:cstheme="minorHAnsi"/>
          <w:color w:val="auto"/>
          <w:sz w:val="22"/>
          <w:szCs w:val="22"/>
          <w:lang w:eastAsia="en-US"/>
        </w:rPr>
        <w:t xml:space="preserve">Le </w:t>
      </w:r>
      <w:r w:rsidRPr="003E3D20">
        <w:rPr>
          <w:rFonts w:asciiTheme="minorHAnsi" w:eastAsiaTheme="minorHAnsi" w:hAnsiTheme="minorHAnsi" w:cstheme="minorHAnsi"/>
          <w:color w:val="auto"/>
          <w:sz w:val="22"/>
          <w:szCs w:val="22"/>
          <w:lang w:eastAsia="en-US"/>
        </w:rPr>
        <w:t xml:space="preserve">osservazioni </w:t>
      </w:r>
      <w:r w:rsidR="00DF6B2A" w:rsidRPr="003E3D20">
        <w:rPr>
          <w:rFonts w:asciiTheme="minorHAnsi" w:eastAsiaTheme="minorHAnsi" w:hAnsiTheme="minorHAnsi" w:cstheme="minorHAnsi"/>
          <w:color w:val="auto"/>
          <w:sz w:val="22"/>
          <w:szCs w:val="22"/>
          <w:lang w:eastAsia="en-US"/>
        </w:rPr>
        <w:t xml:space="preserve">pervenute durante il periodo di consultazione </w:t>
      </w:r>
      <w:r w:rsidR="005105FB" w:rsidRPr="003E3D20">
        <w:rPr>
          <w:rFonts w:asciiTheme="minorHAnsi" w:eastAsiaTheme="minorHAnsi" w:hAnsiTheme="minorHAnsi" w:cstheme="minorHAnsi"/>
          <w:color w:val="auto"/>
          <w:sz w:val="22"/>
          <w:szCs w:val="22"/>
          <w:lang w:eastAsia="en-US"/>
        </w:rPr>
        <w:t>sono state</w:t>
      </w:r>
      <w:r w:rsidR="00DF6B2A" w:rsidRPr="003E3D20">
        <w:rPr>
          <w:rFonts w:asciiTheme="minorHAnsi" w:eastAsiaTheme="minorHAnsi" w:hAnsiTheme="minorHAnsi" w:cstheme="minorHAnsi"/>
          <w:color w:val="auto"/>
          <w:sz w:val="22"/>
          <w:szCs w:val="22"/>
          <w:lang w:eastAsia="en-US"/>
        </w:rPr>
        <w:t xml:space="preserve"> raccolte ed analizzate dal gruppo di lavoro, </w:t>
      </w:r>
      <w:r w:rsidR="00171A17" w:rsidRPr="003E3D20">
        <w:rPr>
          <w:rFonts w:asciiTheme="minorHAnsi" w:eastAsiaTheme="minorHAnsi" w:hAnsiTheme="minorHAnsi" w:cstheme="minorHAnsi"/>
          <w:color w:val="auto"/>
          <w:sz w:val="22"/>
          <w:szCs w:val="22"/>
          <w:lang w:eastAsia="en-US"/>
        </w:rPr>
        <w:t xml:space="preserve">laddove accolte in quanto sostanziali o perché aggiunte di nuovi elementi. sono state </w:t>
      </w:r>
      <w:r w:rsidR="005105FB" w:rsidRPr="003E3D20">
        <w:rPr>
          <w:rFonts w:asciiTheme="minorHAnsi" w:eastAsiaTheme="minorHAnsi" w:hAnsiTheme="minorHAnsi" w:cstheme="minorHAnsi"/>
          <w:color w:val="auto"/>
          <w:sz w:val="22"/>
          <w:szCs w:val="22"/>
          <w:lang w:eastAsia="en-US"/>
        </w:rPr>
        <w:t>inserite ed integrate nel testo</w:t>
      </w:r>
      <w:r w:rsidR="00DF6B2A" w:rsidRPr="003E3D20">
        <w:rPr>
          <w:rFonts w:asciiTheme="minorHAnsi" w:eastAsiaTheme="minorHAnsi" w:hAnsiTheme="minorHAnsi" w:cstheme="minorHAnsi"/>
          <w:color w:val="auto"/>
          <w:sz w:val="22"/>
          <w:szCs w:val="22"/>
          <w:lang w:eastAsia="en-US"/>
        </w:rPr>
        <w:t xml:space="preserve">. La versione definitiva, approvata dalla Direzione, </w:t>
      </w:r>
      <w:r w:rsidR="005105FB" w:rsidRPr="003E3D20">
        <w:rPr>
          <w:rFonts w:asciiTheme="minorHAnsi" w:eastAsiaTheme="minorHAnsi" w:hAnsiTheme="minorHAnsi" w:cstheme="minorHAnsi"/>
          <w:color w:val="auto"/>
          <w:sz w:val="22"/>
          <w:szCs w:val="22"/>
          <w:lang w:eastAsia="en-US"/>
        </w:rPr>
        <w:t>è stata</w:t>
      </w:r>
      <w:r w:rsidR="00DF6B2A" w:rsidRPr="003E3D20">
        <w:rPr>
          <w:rFonts w:asciiTheme="minorHAnsi" w:eastAsiaTheme="minorHAnsi" w:hAnsiTheme="minorHAnsi" w:cstheme="minorHAnsi"/>
          <w:color w:val="auto"/>
          <w:sz w:val="22"/>
          <w:szCs w:val="22"/>
          <w:lang w:eastAsia="en-US"/>
        </w:rPr>
        <w:t xml:space="preserve"> sottoposta all’OIV.</w:t>
      </w:r>
    </w:p>
    <w:p w14:paraId="43F9EC79" w14:textId="77777777" w:rsidR="0083232E" w:rsidRPr="003E3D20" w:rsidRDefault="0083232E" w:rsidP="00246F5C">
      <w:pPr>
        <w:spacing w:after="0" w:line="240" w:lineRule="auto"/>
        <w:ind w:firstLine="709"/>
        <w:jc w:val="both"/>
        <w:rPr>
          <w:rFonts w:cstheme="minorHAnsi"/>
        </w:rPr>
      </w:pPr>
      <w:r w:rsidRPr="003E3D20">
        <w:rPr>
          <w:rFonts w:cstheme="minorHAnsi"/>
        </w:rPr>
        <w:t>Il PIAO</w:t>
      </w:r>
      <w:r w:rsidRPr="003E3D20">
        <w:rPr>
          <w:rStyle w:val="Rimandonotaapidipagina"/>
          <w:rFonts w:cstheme="minorHAnsi"/>
        </w:rPr>
        <w:footnoteReference w:id="7"/>
      </w:r>
      <w:r w:rsidRPr="003E3D20">
        <w:rPr>
          <w:rFonts w:cstheme="minorHAnsi"/>
        </w:rPr>
        <w:t xml:space="preserve"> è adottato dal Direttore Generale, come organo di indirizzo politico</w:t>
      </w:r>
      <w:r w:rsidRPr="003E3D20">
        <w:rPr>
          <w:rStyle w:val="Rimandonotaapidipagina"/>
          <w:rFonts w:cstheme="minorHAnsi"/>
        </w:rPr>
        <w:footnoteReference w:id="8"/>
      </w:r>
      <w:r w:rsidRPr="003E3D20">
        <w:rPr>
          <w:rFonts w:cstheme="minorHAnsi"/>
        </w:rPr>
        <w:t xml:space="preserve"> con apposito provvedimento.</w:t>
      </w:r>
    </w:p>
    <w:p w14:paraId="07DF5F5C" w14:textId="77777777" w:rsidR="0083232E" w:rsidRPr="003E3D20" w:rsidRDefault="0083232E" w:rsidP="00246F5C">
      <w:pPr>
        <w:spacing w:after="0" w:line="240" w:lineRule="auto"/>
        <w:ind w:firstLine="709"/>
        <w:jc w:val="both"/>
        <w:rPr>
          <w:rFonts w:cstheme="minorHAnsi"/>
        </w:rPr>
      </w:pPr>
      <w:r w:rsidRPr="003E3D20">
        <w:rPr>
          <w:rFonts w:cstheme="minorHAnsi"/>
        </w:rPr>
        <w:t>Le attività previste dalla normativa vigente</w:t>
      </w:r>
      <w:r w:rsidRPr="003E3D20">
        <w:rPr>
          <w:rStyle w:val="Rimandonotaapidipagina"/>
          <w:rFonts w:cstheme="minorHAnsi"/>
        </w:rPr>
        <w:footnoteReference w:id="9"/>
      </w:r>
      <w:r w:rsidRPr="003E3D20">
        <w:rPr>
          <w:rFonts w:cstheme="minorHAnsi"/>
        </w:rPr>
        <w:t xml:space="preserve"> sono svolte dall’AO nell'ambito delle risorse umane, finanziarie e strumentali disponibili.</w:t>
      </w:r>
    </w:p>
    <w:p w14:paraId="1F59FB7B" w14:textId="77777777" w:rsidR="0083232E" w:rsidRPr="003E3D20" w:rsidRDefault="0083232E" w:rsidP="00246F5C">
      <w:pPr>
        <w:pStyle w:val="Default"/>
        <w:ind w:firstLine="709"/>
        <w:jc w:val="both"/>
        <w:rPr>
          <w:rFonts w:asciiTheme="minorHAnsi" w:hAnsiTheme="minorHAnsi" w:cstheme="minorHAnsi"/>
          <w:color w:val="auto"/>
          <w:sz w:val="22"/>
          <w:szCs w:val="22"/>
        </w:rPr>
      </w:pPr>
      <w:r w:rsidRPr="003E3D20">
        <w:rPr>
          <w:rFonts w:asciiTheme="minorHAnsi" w:hAnsiTheme="minorHAnsi" w:cstheme="minorHAnsi"/>
          <w:color w:val="auto"/>
          <w:sz w:val="22"/>
          <w:szCs w:val="22"/>
        </w:rPr>
        <w:t xml:space="preserve">Come previsto dal DFP il Piano viene pubblicato contestualmente all’adozione del provvedimento </w:t>
      </w:r>
      <w:r w:rsidR="00FC2F2A" w:rsidRPr="003E3D20">
        <w:rPr>
          <w:rFonts w:asciiTheme="minorHAnsi" w:hAnsiTheme="minorHAnsi" w:cstheme="minorHAnsi"/>
          <w:color w:val="auto"/>
          <w:sz w:val="22"/>
          <w:szCs w:val="22"/>
        </w:rPr>
        <w:t xml:space="preserve">sul </w:t>
      </w:r>
      <w:r w:rsidRPr="003E3D20">
        <w:rPr>
          <w:rFonts w:asciiTheme="minorHAnsi" w:hAnsiTheme="minorHAnsi" w:cstheme="minorHAnsi"/>
          <w:color w:val="auto"/>
          <w:sz w:val="22"/>
          <w:szCs w:val="22"/>
        </w:rPr>
        <w:t>Portale PIAO</w:t>
      </w:r>
      <w:r w:rsidRPr="003E3D20">
        <w:rPr>
          <w:rStyle w:val="Rimandonotaapidipagina"/>
          <w:rFonts w:asciiTheme="minorHAnsi" w:hAnsiTheme="minorHAnsi" w:cstheme="minorHAnsi"/>
          <w:color w:val="auto"/>
          <w:sz w:val="22"/>
          <w:szCs w:val="22"/>
        </w:rPr>
        <w:footnoteReference w:id="10"/>
      </w:r>
      <w:r w:rsidRPr="003E3D20">
        <w:rPr>
          <w:rFonts w:asciiTheme="minorHAnsi" w:hAnsiTheme="minorHAnsi" w:cstheme="minorHAnsi"/>
          <w:color w:val="auto"/>
          <w:sz w:val="22"/>
          <w:szCs w:val="22"/>
        </w:rPr>
        <w:t>.</w:t>
      </w:r>
    </w:p>
    <w:p w14:paraId="5A1153DB" w14:textId="77777777" w:rsidR="0083232E" w:rsidRPr="003E3D20" w:rsidRDefault="0083232E" w:rsidP="00246F5C">
      <w:pPr>
        <w:pStyle w:val="Default"/>
        <w:ind w:firstLine="709"/>
        <w:jc w:val="both"/>
        <w:rPr>
          <w:rFonts w:asciiTheme="minorHAnsi" w:hAnsiTheme="minorHAnsi" w:cstheme="minorHAnsi"/>
          <w:color w:val="auto"/>
          <w:sz w:val="22"/>
          <w:szCs w:val="22"/>
        </w:rPr>
      </w:pPr>
      <w:r w:rsidRPr="003E3D20">
        <w:rPr>
          <w:rFonts w:asciiTheme="minorHAnsi" w:hAnsiTheme="minorHAnsi" w:cstheme="minorHAnsi"/>
          <w:color w:val="auto"/>
          <w:sz w:val="22"/>
          <w:szCs w:val="22"/>
        </w:rPr>
        <w:lastRenderedPageBreak/>
        <w:t xml:space="preserve">In assenza di specifiche indicazioni sulla sezione di Amministrazione </w:t>
      </w:r>
      <w:r w:rsidR="002E72D2" w:rsidRPr="003E3D20">
        <w:rPr>
          <w:rFonts w:asciiTheme="minorHAnsi" w:hAnsiTheme="minorHAnsi" w:cstheme="minorHAnsi"/>
          <w:color w:val="auto"/>
          <w:sz w:val="22"/>
          <w:szCs w:val="22"/>
        </w:rPr>
        <w:t xml:space="preserve">Trasparente </w:t>
      </w:r>
      <w:r w:rsidRPr="003E3D20">
        <w:rPr>
          <w:rFonts w:asciiTheme="minorHAnsi" w:hAnsiTheme="minorHAnsi" w:cstheme="minorHAnsi"/>
          <w:color w:val="auto"/>
          <w:sz w:val="22"/>
          <w:szCs w:val="22"/>
        </w:rPr>
        <w:t>del portale aziendale in cui debba essere pubblicato si decide di radicarlo nell’area Performance e di linkare</w:t>
      </w:r>
      <w:r w:rsidRPr="003E3D20">
        <w:rPr>
          <w:rStyle w:val="Rimandonotaapidipagina"/>
          <w:rFonts w:asciiTheme="minorHAnsi" w:hAnsiTheme="minorHAnsi" w:cstheme="minorHAnsi"/>
          <w:color w:val="auto"/>
          <w:sz w:val="22"/>
          <w:szCs w:val="22"/>
        </w:rPr>
        <w:footnoteReference w:id="11"/>
      </w:r>
      <w:r w:rsidRPr="003E3D20">
        <w:rPr>
          <w:rFonts w:asciiTheme="minorHAnsi" w:hAnsiTheme="minorHAnsi" w:cstheme="minorHAnsi"/>
          <w:color w:val="auto"/>
          <w:sz w:val="22"/>
          <w:szCs w:val="22"/>
        </w:rPr>
        <w:t xml:space="preserve"> da questa a tutte le sezioni a cui si riferiscono </w:t>
      </w:r>
      <w:r w:rsidR="008439B1" w:rsidRPr="003E3D20">
        <w:rPr>
          <w:rFonts w:asciiTheme="minorHAnsi" w:hAnsiTheme="minorHAnsi" w:cstheme="minorHAnsi"/>
          <w:color w:val="auto"/>
          <w:sz w:val="22"/>
          <w:szCs w:val="22"/>
        </w:rPr>
        <w:t>le</w:t>
      </w:r>
      <w:r w:rsidRPr="003E3D20">
        <w:rPr>
          <w:rFonts w:asciiTheme="minorHAnsi" w:hAnsiTheme="minorHAnsi" w:cstheme="minorHAnsi"/>
          <w:color w:val="auto"/>
          <w:sz w:val="22"/>
          <w:szCs w:val="22"/>
        </w:rPr>
        <w:t xml:space="preserve"> sottosezioni che sostituiscono i documenti precedentemente in uso (Altri contenuti/Prevenzione della Corruzione e Trasparenza; Organizzazione/Articolazione degli uffici/</w:t>
      </w:r>
      <w:r w:rsidR="00186F61" w:rsidRPr="003E3D20">
        <w:rPr>
          <w:rFonts w:asciiTheme="minorHAnsi" w:hAnsiTheme="minorHAnsi" w:cstheme="minorHAnsi"/>
          <w:color w:val="auto"/>
          <w:sz w:val="22"/>
          <w:szCs w:val="22"/>
        </w:rPr>
        <w:t>C</w:t>
      </w:r>
      <w:r w:rsidRPr="003E3D20">
        <w:rPr>
          <w:rFonts w:asciiTheme="minorHAnsi" w:hAnsiTheme="minorHAnsi" w:cstheme="minorHAnsi"/>
          <w:color w:val="auto"/>
          <w:sz w:val="22"/>
          <w:szCs w:val="22"/>
        </w:rPr>
        <w:t xml:space="preserve">ug; Disposizioni generali) al fine di facilitarne il </w:t>
      </w:r>
      <w:r w:rsidR="00FC2F2A" w:rsidRPr="003E3D20">
        <w:rPr>
          <w:rFonts w:asciiTheme="minorHAnsi" w:hAnsiTheme="minorHAnsi" w:cstheme="minorHAnsi"/>
          <w:color w:val="auto"/>
          <w:sz w:val="22"/>
          <w:szCs w:val="22"/>
        </w:rPr>
        <w:t>reperimento</w:t>
      </w:r>
      <w:r w:rsidRPr="003E3D20">
        <w:rPr>
          <w:rFonts w:asciiTheme="minorHAnsi" w:hAnsiTheme="minorHAnsi" w:cstheme="minorHAnsi"/>
          <w:color w:val="auto"/>
          <w:sz w:val="22"/>
          <w:szCs w:val="22"/>
        </w:rPr>
        <w:t xml:space="preserve"> anche attraverso la comune funzione generalista “cerca” accessibile da tutte le pagine del portale.</w:t>
      </w:r>
    </w:p>
    <w:p w14:paraId="1552AA83" w14:textId="77777777" w:rsidR="007F6F30" w:rsidRPr="003E3D20" w:rsidRDefault="007F6F30" w:rsidP="00246F5C">
      <w:pPr>
        <w:pStyle w:val="Default"/>
        <w:jc w:val="both"/>
        <w:rPr>
          <w:rFonts w:asciiTheme="minorHAnsi" w:hAnsiTheme="minorHAnsi" w:cstheme="minorHAnsi"/>
          <w:color w:val="auto"/>
          <w:sz w:val="22"/>
          <w:szCs w:val="22"/>
        </w:rPr>
      </w:pPr>
    </w:p>
    <w:p w14:paraId="32D66F21" w14:textId="77777777" w:rsidR="00FC2F2A" w:rsidRPr="003E3D20" w:rsidRDefault="00FC2F2A" w:rsidP="00246F5C">
      <w:pPr>
        <w:spacing w:after="0" w:line="240" w:lineRule="auto"/>
        <w:jc w:val="both"/>
        <w:rPr>
          <w:rFonts w:cstheme="minorHAnsi"/>
          <w:b/>
        </w:rPr>
      </w:pPr>
      <w:r w:rsidRPr="003E3D20">
        <w:rPr>
          <w:rFonts w:cstheme="minorHAnsi"/>
          <w:b/>
        </w:rPr>
        <w:t>Modifiche al PIAO</w:t>
      </w:r>
    </w:p>
    <w:p w14:paraId="677220B3" w14:textId="77777777" w:rsidR="00FC2F2A" w:rsidRPr="003E3D20" w:rsidRDefault="008439B1" w:rsidP="00246F5C">
      <w:pPr>
        <w:pStyle w:val="Default"/>
        <w:ind w:firstLine="709"/>
        <w:jc w:val="both"/>
        <w:rPr>
          <w:rFonts w:asciiTheme="minorHAnsi" w:hAnsiTheme="minorHAnsi" w:cstheme="minorHAnsi"/>
          <w:color w:val="auto"/>
          <w:sz w:val="22"/>
          <w:szCs w:val="22"/>
        </w:rPr>
      </w:pPr>
      <w:r w:rsidRPr="003E3D20">
        <w:rPr>
          <w:rFonts w:asciiTheme="minorHAnsi" w:hAnsiTheme="minorHAnsi" w:cstheme="minorHAnsi"/>
          <w:color w:val="auto"/>
          <w:sz w:val="22"/>
          <w:szCs w:val="22"/>
        </w:rPr>
        <w:t>Il PIAO adottato verrà progressivamente implementato con allegati e link che ne sostanzi</w:t>
      </w:r>
      <w:r w:rsidR="005E4385" w:rsidRPr="003E3D20">
        <w:rPr>
          <w:rFonts w:asciiTheme="minorHAnsi" w:hAnsiTheme="minorHAnsi" w:cstheme="minorHAnsi"/>
          <w:color w:val="auto"/>
          <w:sz w:val="22"/>
          <w:szCs w:val="22"/>
        </w:rPr>
        <w:t>a</w:t>
      </w:r>
      <w:r w:rsidRPr="003E3D20">
        <w:rPr>
          <w:rFonts w:asciiTheme="minorHAnsi" w:hAnsiTheme="minorHAnsi" w:cstheme="minorHAnsi"/>
          <w:color w:val="auto"/>
          <w:sz w:val="22"/>
          <w:szCs w:val="22"/>
        </w:rPr>
        <w:t>no e document</w:t>
      </w:r>
      <w:r w:rsidR="005E4385" w:rsidRPr="003E3D20">
        <w:rPr>
          <w:rFonts w:asciiTheme="minorHAnsi" w:hAnsiTheme="minorHAnsi" w:cstheme="minorHAnsi"/>
          <w:color w:val="auto"/>
          <w:sz w:val="22"/>
          <w:szCs w:val="22"/>
        </w:rPr>
        <w:t>a</w:t>
      </w:r>
      <w:r w:rsidRPr="003E3D20">
        <w:rPr>
          <w:rFonts w:asciiTheme="minorHAnsi" w:hAnsiTheme="minorHAnsi" w:cstheme="minorHAnsi"/>
          <w:color w:val="auto"/>
          <w:sz w:val="22"/>
          <w:szCs w:val="22"/>
        </w:rPr>
        <w:t>no la progressiva attuazione, anche al fine di ottimizzare le informazioni da utilizzare per il monitoraggio.</w:t>
      </w:r>
    </w:p>
    <w:p w14:paraId="52E8B7B1" w14:textId="4858B071" w:rsidR="00B720F1" w:rsidRPr="003E3D20" w:rsidRDefault="008439B1" w:rsidP="00246F5C">
      <w:pPr>
        <w:pStyle w:val="Default"/>
        <w:ind w:firstLine="709"/>
        <w:jc w:val="both"/>
        <w:rPr>
          <w:rFonts w:asciiTheme="minorHAnsi" w:hAnsiTheme="minorHAnsi" w:cstheme="minorHAnsi"/>
          <w:color w:val="auto"/>
          <w:sz w:val="22"/>
          <w:szCs w:val="22"/>
        </w:rPr>
      </w:pPr>
      <w:r w:rsidRPr="003E3D20">
        <w:rPr>
          <w:rFonts w:asciiTheme="minorHAnsi" w:hAnsiTheme="minorHAnsi" w:cstheme="minorHAnsi"/>
          <w:color w:val="auto"/>
          <w:sz w:val="22"/>
          <w:szCs w:val="22"/>
        </w:rPr>
        <w:t xml:space="preserve">Il presente documento potrà essere aggiornato in caso di variazioni sostanziali </w:t>
      </w:r>
      <w:r w:rsidR="002E72D2" w:rsidRPr="003E3D20">
        <w:rPr>
          <w:rFonts w:asciiTheme="minorHAnsi" w:hAnsiTheme="minorHAnsi" w:cstheme="minorHAnsi"/>
          <w:color w:val="auto"/>
          <w:sz w:val="22"/>
          <w:szCs w:val="22"/>
        </w:rPr>
        <w:t xml:space="preserve">all’organizzazione ed </w:t>
      </w:r>
      <w:r w:rsidRPr="003E3D20">
        <w:rPr>
          <w:rFonts w:asciiTheme="minorHAnsi" w:hAnsiTheme="minorHAnsi" w:cstheme="minorHAnsi"/>
          <w:color w:val="auto"/>
          <w:sz w:val="22"/>
          <w:szCs w:val="22"/>
        </w:rPr>
        <w:t>ai meccanismi di gestione qui descritti.</w:t>
      </w:r>
    </w:p>
    <w:p w14:paraId="0D75C6AE" w14:textId="32AB1E7C" w:rsidR="00D910C5" w:rsidRPr="003E3D20" w:rsidRDefault="00D910C5">
      <w:pPr>
        <w:spacing w:after="160" w:line="259" w:lineRule="auto"/>
        <w:rPr>
          <w:rFonts w:eastAsia="Times New Roman" w:cstheme="minorHAnsi"/>
          <w:lang w:eastAsia="it-IT"/>
        </w:rPr>
      </w:pPr>
      <w:r w:rsidRPr="003E3D20">
        <w:rPr>
          <w:rFonts w:eastAsia="Times New Roman" w:cstheme="minorHAnsi"/>
          <w:lang w:eastAsia="it-IT"/>
        </w:rPr>
        <w:br w:type="page"/>
      </w:r>
    </w:p>
    <w:p w14:paraId="69BD4CCB" w14:textId="77777777" w:rsidR="00B720F1" w:rsidRPr="003E3D20" w:rsidRDefault="00B720F1" w:rsidP="00246F5C">
      <w:pPr>
        <w:spacing w:after="0" w:line="240" w:lineRule="auto"/>
        <w:rPr>
          <w:rFonts w:eastAsia="Times New Roman" w:cstheme="minorHAnsi"/>
          <w:lang w:eastAsia="it-IT"/>
        </w:rPr>
      </w:pPr>
    </w:p>
    <w:p w14:paraId="2EAD4AD0" w14:textId="0D2D9F30" w:rsidR="00FA3E5E" w:rsidRPr="003E3D20" w:rsidRDefault="00C01881" w:rsidP="00246F5C">
      <w:pPr>
        <w:pStyle w:val="Titolo1"/>
        <w:shd w:val="clear" w:color="auto" w:fill="D9E2F3" w:themeFill="accent5" w:themeFillTint="33"/>
        <w:spacing w:before="0" w:line="240" w:lineRule="auto"/>
        <w:rPr>
          <w:rFonts w:asciiTheme="minorHAnsi" w:hAnsiTheme="minorHAnsi" w:cstheme="minorHAnsi"/>
          <w:b/>
          <w:color w:val="auto"/>
          <w:sz w:val="28"/>
          <w:szCs w:val="24"/>
        </w:rPr>
      </w:pPr>
      <w:bookmarkStart w:id="2" w:name="_Toc187410669"/>
      <w:r w:rsidRPr="003E3D20">
        <w:rPr>
          <w:rFonts w:asciiTheme="minorHAnsi" w:hAnsiTheme="minorHAnsi" w:cstheme="minorHAnsi"/>
          <w:b/>
          <w:color w:val="auto"/>
          <w:sz w:val="28"/>
          <w:szCs w:val="24"/>
        </w:rPr>
        <w:t xml:space="preserve">Sezione </w:t>
      </w:r>
      <w:r w:rsidR="00FA3E5E" w:rsidRPr="003E3D20">
        <w:rPr>
          <w:rFonts w:asciiTheme="minorHAnsi" w:hAnsiTheme="minorHAnsi" w:cstheme="minorHAnsi"/>
          <w:b/>
          <w:color w:val="auto"/>
          <w:sz w:val="28"/>
          <w:szCs w:val="24"/>
        </w:rPr>
        <w:t>1</w:t>
      </w:r>
      <w:r w:rsidR="00FA3E5E" w:rsidRPr="003E3D20">
        <w:rPr>
          <w:rFonts w:asciiTheme="minorHAnsi" w:hAnsiTheme="minorHAnsi" w:cstheme="minorHAnsi"/>
          <w:b/>
          <w:color w:val="auto"/>
          <w:sz w:val="28"/>
          <w:szCs w:val="24"/>
        </w:rPr>
        <w:tab/>
        <w:t>S</w:t>
      </w:r>
      <w:r w:rsidRPr="003E3D20">
        <w:rPr>
          <w:rFonts w:asciiTheme="minorHAnsi" w:hAnsiTheme="minorHAnsi" w:cstheme="minorHAnsi"/>
          <w:b/>
          <w:color w:val="auto"/>
          <w:sz w:val="28"/>
          <w:szCs w:val="24"/>
        </w:rPr>
        <w:t>cheda anagrafica dell’amministrazione</w:t>
      </w:r>
      <w:bookmarkEnd w:id="2"/>
    </w:p>
    <w:p w14:paraId="491BCE00" w14:textId="77777777" w:rsidR="0083232E" w:rsidRPr="003E3D20" w:rsidRDefault="0083232E" w:rsidP="00246F5C">
      <w:pPr>
        <w:pStyle w:val="Rientrocorpodeltesto2"/>
        <w:ind w:left="0"/>
        <w:jc w:val="both"/>
        <w:rPr>
          <w:rFonts w:asciiTheme="minorHAnsi" w:hAnsiTheme="minorHAnsi" w:cstheme="minorHAnsi"/>
          <w:sz w:val="22"/>
        </w:rPr>
      </w:pPr>
    </w:p>
    <w:p w14:paraId="3B83594F" w14:textId="576A8889" w:rsidR="00343022" w:rsidRPr="003E3D20" w:rsidRDefault="00343022"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1</w:t>
      </w:r>
      <w:r w:rsidR="00F33C1A" w:rsidRPr="003E3D20">
        <w:rPr>
          <w:i w:val="0"/>
          <w:noProof/>
          <w:color w:val="auto"/>
        </w:rPr>
        <w:fldChar w:fldCharType="end"/>
      </w:r>
      <w:r w:rsidRPr="003E3D20">
        <w:rPr>
          <w:i w:val="0"/>
          <w:color w:val="auto"/>
        </w:rPr>
        <w:t xml:space="preserve"> Scheda anagrafica Azienda Ospedaliera S. Croce e Carle di Cuneo</w:t>
      </w:r>
    </w:p>
    <w:tbl>
      <w:tblPr>
        <w:tblStyle w:val="Grigliatabella"/>
        <w:tblW w:w="5000" w:type="pct"/>
        <w:tblLook w:val="04A0" w:firstRow="1" w:lastRow="0" w:firstColumn="1" w:lastColumn="0" w:noHBand="0" w:noVBand="1"/>
      </w:tblPr>
      <w:tblGrid>
        <w:gridCol w:w="3425"/>
        <w:gridCol w:w="6897"/>
      </w:tblGrid>
      <w:tr w:rsidR="003E3D20" w:rsidRPr="003E3D20" w14:paraId="19BB19F3" w14:textId="77777777" w:rsidTr="008260A5">
        <w:trPr>
          <w:trHeight w:val="397"/>
        </w:trPr>
        <w:tc>
          <w:tcPr>
            <w:tcW w:w="1659" w:type="pct"/>
            <w:shd w:val="clear" w:color="auto" w:fill="E2EFD9" w:themeFill="accent6" w:themeFillTint="33"/>
            <w:vAlign w:val="center"/>
          </w:tcPr>
          <w:p w14:paraId="405803E0" w14:textId="77777777" w:rsidR="0083232E" w:rsidRPr="003E3D20" w:rsidRDefault="0083232E" w:rsidP="00246F5C">
            <w:pPr>
              <w:pStyle w:val="Rientrocorpodeltesto2"/>
              <w:ind w:left="0"/>
              <w:rPr>
                <w:rFonts w:asciiTheme="minorHAnsi" w:hAnsiTheme="minorHAnsi" w:cstheme="minorHAnsi"/>
                <w:sz w:val="22"/>
                <w:szCs w:val="22"/>
              </w:rPr>
            </w:pPr>
            <w:r w:rsidRPr="003E3D20">
              <w:rPr>
                <w:rFonts w:asciiTheme="minorHAnsi" w:hAnsiTheme="minorHAnsi" w:cstheme="minorHAnsi"/>
                <w:sz w:val="22"/>
                <w:szCs w:val="22"/>
              </w:rPr>
              <w:t xml:space="preserve">Denominazione </w:t>
            </w:r>
          </w:p>
        </w:tc>
        <w:tc>
          <w:tcPr>
            <w:tcW w:w="3341" w:type="pct"/>
            <w:shd w:val="clear" w:color="auto" w:fill="E2EFD9" w:themeFill="accent6" w:themeFillTint="33"/>
            <w:vAlign w:val="center"/>
          </w:tcPr>
          <w:p w14:paraId="0B9978C7" w14:textId="77777777" w:rsidR="0083232E" w:rsidRPr="003E3D20" w:rsidRDefault="0083232E" w:rsidP="00246F5C">
            <w:pPr>
              <w:pStyle w:val="Rientrocorpodeltesto2"/>
              <w:ind w:left="0"/>
              <w:rPr>
                <w:rFonts w:asciiTheme="minorHAnsi" w:hAnsiTheme="minorHAnsi" w:cstheme="minorHAnsi"/>
                <w:sz w:val="22"/>
                <w:szCs w:val="22"/>
              </w:rPr>
            </w:pPr>
            <w:r w:rsidRPr="003E3D20">
              <w:rPr>
                <w:rFonts w:asciiTheme="minorHAnsi" w:hAnsiTheme="minorHAnsi" w:cstheme="minorHAnsi"/>
                <w:sz w:val="22"/>
                <w:szCs w:val="22"/>
              </w:rPr>
              <w:t>Azienda Ospedaliera S. Croce e Carle di Cuneo</w:t>
            </w:r>
          </w:p>
        </w:tc>
      </w:tr>
      <w:tr w:rsidR="003E3D20" w:rsidRPr="003E3D20" w14:paraId="2341BE1C" w14:textId="77777777" w:rsidTr="005F76F2">
        <w:trPr>
          <w:trHeight w:val="397"/>
        </w:trPr>
        <w:tc>
          <w:tcPr>
            <w:tcW w:w="1659" w:type="pct"/>
            <w:vAlign w:val="center"/>
          </w:tcPr>
          <w:p w14:paraId="39DF46D6" w14:textId="77777777" w:rsidR="0083232E" w:rsidRPr="003E3D20" w:rsidRDefault="0083232E" w:rsidP="00246F5C">
            <w:pPr>
              <w:pStyle w:val="Rientrocorpodeltesto2"/>
              <w:ind w:left="0"/>
              <w:rPr>
                <w:rFonts w:asciiTheme="minorHAnsi" w:hAnsiTheme="minorHAnsi" w:cstheme="minorHAnsi"/>
                <w:sz w:val="22"/>
                <w:szCs w:val="22"/>
              </w:rPr>
            </w:pPr>
            <w:r w:rsidRPr="003E3D20">
              <w:rPr>
                <w:rFonts w:asciiTheme="minorHAnsi" w:hAnsiTheme="minorHAnsi" w:cstheme="minorHAnsi"/>
                <w:sz w:val="22"/>
                <w:szCs w:val="22"/>
              </w:rPr>
              <w:t>Indirizzo</w:t>
            </w:r>
          </w:p>
        </w:tc>
        <w:tc>
          <w:tcPr>
            <w:tcW w:w="3341" w:type="pct"/>
            <w:vAlign w:val="center"/>
          </w:tcPr>
          <w:p w14:paraId="45AD4520" w14:textId="77777777" w:rsidR="0083232E" w:rsidRPr="003E3D20" w:rsidRDefault="0083232E" w:rsidP="00246F5C">
            <w:pPr>
              <w:pStyle w:val="Rientrocorpodeltesto2"/>
              <w:ind w:left="0"/>
              <w:rPr>
                <w:rFonts w:asciiTheme="minorHAnsi" w:hAnsiTheme="minorHAnsi" w:cstheme="minorHAnsi"/>
                <w:sz w:val="22"/>
                <w:szCs w:val="22"/>
              </w:rPr>
            </w:pPr>
            <w:r w:rsidRPr="003E3D20">
              <w:rPr>
                <w:rFonts w:asciiTheme="minorHAnsi" w:hAnsiTheme="minorHAnsi" w:cstheme="minorHAnsi"/>
                <w:sz w:val="22"/>
                <w:szCs w:val="22"/>
              </w:rPr>
              <w:t>via Michele Coppino 26, 120100 Cuneo</w:t>
            </w:r>
          </w:p>
        </w:tc>
      </w:tr>
      <w:tr w:rsidR="003E3D20" w:rsidRPr="003E3D20" w14:paraId="257FB89C" w14:textId="77777777" w:rsidTr="005F76F2">
        <w:trPr>
          <w:trHeight w:val="397"/>
        </w:trPr>
        <w:tc>
          <w:tcPr>
            <w:tcW w:w="1659" w:type="pct"/>
            <w:vAlign w:val="center"/>
          </w:tcPr>
          <w:p w14:paraId="2C26F7B6" w14:textId="7B87D2CB" w:rsidR="0083232E" w:rsidRPr="003E3D20" w:rsidRDefault="00481D5E" w:rsidP="00246F5C">
            <w:pPr>
              <w:pStyle w:val="Rientrocorpodeltesto2"/>
              <w:ind w:left="0"/>
              <w:rPr>
                <w:rFonts w:asciiTheme="minorHAnsi" w:hAnsiTheme="minorHAnsi" w:cstheme="minorHAnsi"/>
                <w:sz w:val="22"/>
                <w:szCs w:val="22"/>
              </w:rPr>
            </w:pPr>
            <w:r w:rsidRPr="003E3D20">
              <w:rPr>
                <w:rFonts w:asciiTheme="minorHAnsi" w:hAnsiTheme="minorHAnsi" w:cstheme="minorHAnsi"/>
                <w:sz w:val="22"/>
                <w:szCs w:val="22"/>
              </w:rPr>
              <w:t>PEC</w:t>
            </w:r>
          </w:p>
        </w:tc>
        <w:tc>
          <w:tcPr>
            <w:tcW w:w="3341" w:type="pct"/>
            <w:vAlign w:val="center"/>
          </w:tcPr>
          <w:p w14:paraId="6DF9DC27" w14:textId="77777777" w:rsidR="0083232E" w:rsidRPr="003E3D20" w:rsidRDefault="00486691" w:rsidP="00246F5C">
            <w:pPr>
              <w:pStyle w:val="Rientrocorpodeltesto2"/>
              <w:ind w:left="0"/>
              <w:rPr>
                <w:rFonts w:asciiTheme="minorHAnsi" w:hAnsiTheme="minorHAnsi" w:cstheme="minorHAnsi"/>
                <w:sz w:val="22"/>
                <w:szCs w:val="22"/>
              </w:rPr>
            </w:pPr>
            <w:hyperlink r:id="rId9" w:history="1">
              <w:r w:rsidR="0083232E" w:rsidRPr="003E3D20">
                <w:rPr>
                  <w:rStyle w:val="Collegamentoipertestuale"/>
                  <w:rFonts w:asciiTheme="minorHAnsi" w:hAnsiTheme="minorHAnsi" w:cstheme="minorHAnsi"/>
                  <w:color w:val="auto"/>
                  <w:u w:val="none"/>
                  <w:shd w:val="clear" w:color="auto" w:fill="FFFFFF"/>
                </w:rPr>
                <w:t>aso.cuneo@cert-legalmail.it</w:t>
              </w:r>
            </w:hyperlink>
            <w:r w:rsidR="0083232E" w:rsidRPr="003E3D20">
              <w:rPr>
                <w:rFonts w:asciiTheme="minorHAnsi" w:hAnsiTheme="minorHAnsi" w:cstheme="minorHAnsi"/>
                <w:sz w:val="22"/>
                <w:szCs w:val="22"/>
                <w:shd w:val="clear" w:color="auto" w:fill="FFFFFF"/>
              </w:rPr>
              <w:t> </w:t>
            </w:r>
          </w:p>
        </w:tc>
      </w:tr>
      <w:tr w:rsidR="003E3D20" w:rsidRPr="003E3D20" w14:paraId="0822ED68" w14:textId="77777777" w:rsidTr="005F76F2">
        <w:trPr>
          <w:trHeight w:val="397"/>
        </w:trPr>
        <w:tc>
          <w:tcPr>
            <w:tcW w:w="1659" w:type="pct"/>
            <w:vAlign w:val="center"/>
          </w:tcPr>
          <w:p w14:paraId="2FD9F6A4" w14:textId="77777777" w:rsidR="0083232E" w:rsidRPr="003E3D20" w:rsidRDefault="0083232E" w:rsidP="00246F5C">
            <w:pPr>
              <w:pStyle w:val="Rientrocorpodeltesto2"/>
              <w:ind w:left="0"/>
              <w:rPr>
                <w:rFonts w:asciiTheme="minorHAnsi" w:hAnsiTheme="minorHAnsi" w:cstheme="minorHAnsi"/>
                <w:sz w:val="22"/>
                <w:szCs w:val="22"/>
              </w:rPr>
            </w:pPr>
            <w:r w:rsidRPr="003E3D20">
              <w:rPr>
                <w:rFonts w:asciiTheme="minorHAnsi" w:hAnsiTheme="minorHAnsi" w:cstheme="minorHAnsi"/>
                <w:sz w:val="22"/>
                <w:szCs w:val="22"/>
              </w:rPr>
              <w:t>Sito internet</w:t>
            </w:r>
          </w:p>
        </w:tc>
        <w:tc>
          <w:tcPr>
            <w:tcW w:w="3341" w:type="pct"/>
            <w:vAlign w:val="center"/>
          </w:tcPr>
          <w:p w14:paraId="57D7AD5F" w14:textId="77777777" w:rsidR="0083232E" w:rsidRPr="003E3D20" w:rsidRDefault="0083232E" w:rsidP="00246F5C">
            <w:pPr>
              <w:pStyle w:val="Rientrocorpodeltesto2"/>
              <w:ind w:left="0"/>
              <w:rPr>
                <w:rFonts w:asciiTheme="minorHAnsi" w:hAnsiTheme="minorHAnsi" w:cstheme="minorHAnsi"/>
                <w:sz w:val="22"/>
                <w:szCs w:val="22"/>
              </w:rPr>
            </w:pPr>
            <w:r w:rsidRPr="003E3D20">
              <w:rPr>
                <w:rFonts w:asciiTheme="minorHAnsi" w:hAnsiTheme="minorHAnsi" w:cstheme="minorHAnsi"/>
                <w:sz w:val="22"/>
                <w:szCs w:val="22"/>
              </w:rPr>
              <w:t>www.ospedale.cuneo.it</w:t>
            </w:r>
          </w:p>
        </w:tc>
      </w:tr>
      <w:tr w:rsidR="003E3D20" w:rsidRPr="003E3D20" w14:paraId="73481315" w14:textId="77777777" w:rsidTr="005F76F2">
        <w:trPr>
          <w:trHeight w:val="397"/>
        </w:trPr>
        <w:tc>
          <w:tcPr>
            <w:tcW w:w="1659" w:type="pct"/>
            <w:vAlign w:val="center"/>
          </w:tcPr>
          <w:p w14:paraId="3EFA64BB" w14:textId="77777777" w:rsidR="0083232E" w:rsidRPr="003E3D20" w:rsidRDefault="0083232E" w:rsidP="00246F5C">
            <w:pPr>
              <w:pStyle w:val="Rientrocorpodeltesto2"/>
              <w:ind w:left="0"/>
              <w:rPr>
                <w:rFonts w:asciiTheme="minorHAnsi" w:hAnsiTheme="minorHAnsi" w:cstheme="minorHAnsi"/>
                <w:sz w:val="22"/>
                <w:szCs w:val="22"/>
              </w:rPr>
            </w:pPr>
            <w:r w:rsidRPr="003E3D20">
              <w:rPr>
                <w:rFonts w:asciiTheme="minorHAnsi" w:hAnsiTheme="minorHAnsi" w:cstheme="minorHAnsi"/>
                <w:sz w:val="22"/>
                <w:szCs w:val="22"/>
              </w:rPr>
              <w:t>CF/P.IVA</w:t>
            </w:r>
          </w:p>
        </w:tc>
        <w:tc>
          <w:tcPr>
            <w:tcW w:w="3341" w:type="pct"/>
            <w:vAlign w:val="center"/>
          </w:tcPr>
          <w:p w14:paraId="26F72B62" w14:textId="77777777" w:rsidR="0083232E" w:rsidRPr="003E3D20" w:rsidRDefault="0083232E" w:rsidP="00246F5C">
            <w:pPr>
              <w:pStyle w:val="Rientrocorpodeltesto2"/>
              <w:ind w:left="0"/>
              <w:rPr>
                <w:rFonts w:asciiTheme="minorHAnsi" w:hAnsiTheme="minorHAnsi" w:cstheme="minorHAnsi"/>
                <w:sz w:val="22"/>
                <w:szCs w:val="22"/>
              </w:rPr>
            </w:pPr>
            <w:r w:rsidRPr="003E3D20">
              <w:rPr>
                <w:rFonts w:asciiTheme="minorHAnsi" w:hAnsiTheme="minorHAnsi" w:cstheme="minorHAnsi"/>
                <w:sz w:val="22"/>
                <w:szCs w:val="22"/>
              </w:rPr>
              <w:t>01127900049</w:t>
            </w:r>
          </w:p>
        </w:tc>
      </w:tr>
      <w:tr w:rsidR="0083232E" w:rsidRPr="003E3D20" w14:paraId="6B5EE3E3" w14:textId="77777777" w:rsidTr="005F76F2">
        <w:trPr>
          <w:trHeight w:val="397"/>
        </w:trPr>
        <w:tc>
          <w:tcPr>
            <w:tcW w:w="1659" w:type="pct"/>
            <w:vAlign w:val="center"/>
          </w:tcPr>
          <w:p w14:paraId="2F110D95" w14:textId="77777777" w:rsidR="0083232E" w:rsidRPr="003E3D20" w:rsidRDefault="0083232E" w:rsidP="00246F5C">
            <w:pPr>
              <w:pStyle w:val="Rientrocorpodeltesto2"/>
              <w:ind w:left="0"/>
              <w:rPr>
                <w:rFonts w:asciiTheme="minorHAnsi" w:hAnsiTheme="minorHAnsi" w:cstheme="minorHAnsi"/>
                <w:sz w:val="22"/>
                <w:szCs w:val="22"/>
              </w:rPr>
            </w:pPr>
            <w:r w:rsidRPr="003E3D20">
              <w:rPr>
                <w:rFonts w:asciiTheme="minorHAnsi" w:hAnsiTheme="minorHAnsi" w:cstheme="minorHAnsi"/>
                <w:position w:val="1"/>
                <w:sz w:val="22"/>
                <w:szCs w:val="22"/>
              </w:rPr>
              <w:t>Codice IPA</w:t>
            </w:r>
          </w:p>
        </w:tc>
        <w:tc>
          <w:tcPr>
            <w:tcW w:w="3341" w:type="pct"/>
            <w:vAlign w:val="center"/>
          </w:tcPr>
          <w:p w14:paraId="3C42D7D5" w14:textId="6CDB07A6" w:rsidR="0083232E" w:rsidRPr="003E3D20" w:rsidRDefault="00DD4943" w:rsidP="00246F5C">
            <w:pPr>
              <w:pStyle w:val="Rientrocorpodeltesto2"/>
              <w:ind w:left="0"/>
              <w:rPr>
                <w:rFonts w:asciiTheme="minorHAnsi" w:hAnsiTheme="minorHAnsi" w:cstheme="minorHAnsi"/>
                <w:sz w:val="22"/>
                <w:szCs w:val="22"/>
              </w:rPr>
            </w:pPr>
            <w:r w:rsidRPr="003E3D20">
              <w:rPr>
                <w:rFonts w:asciiTheme="minorHAnsi" w:hAnsiTheme="minorHAnsi" w:cstheme="minorHAnsi"/>
                <w:position w:val="1"/>
                <w:sz w:val="22"/>
                <w:szCs w:val="22"/>
              </w:rPr>
              <w:t>AOSCC</w:t>
            </w:r>
            <w:r w:rsidR="0083232E" w:rsidRPr="003E3D20">
              <w:rPr>
                <w:rFonts w:asciiTheme="minorHAnsi" w:hAnsiTheme="minorHAnsi" w:cstheme="minorHAnsi"/>
                <w:position w:val="1"/>
                <w:sz w:val="22"/>
                <w:szCs w:val="22"/>
              </w:rPr>
              <w:t>_</w:t>
            </w:r>
            <w:r w:rsidRPr="003E3D20">
              <w:rPr>
                <w:rFonts w:asciiTheme="minorHAnsi" w:hAnsiTheme="minorHAnsi" w:cstheme="minorHAnsi"/>
                <w:position w:val="1"/>
                <w:sz w:val="22"/>
                <w:szCs w:val="22"/>
              </w:rPr>
              <w:t>CN</w:t>
            </w:r>
          </w:p>
        </w:tc>
      </w:tr>
    </w:tbl>
    <w:p w14:paraId="7911AF80" w14:textId="77777777" w:rsidR="00171A17" w:rsidRPr="003E3D20" w:rsidRDefault="00171A17" w:rsidP="00246F5C">
      <w:pPr>
        <w:pStyle w:val="Rientrocorpodeltesto2"/>
        <w:ind w:left="0"/>
        <w:jc w:val="both"/>
        <w:rPr>
          <w:rFonts w:asciiTheme="minorHAnsi" w:hAnsiTheme="minorHAnsi" w:cstheme="minorHAnsi"/>
          <w:sz w:val="22"/>
        </w:rPr>
      </w:pPr>
    </w:p>
    <w:p w14:paraId="2C1E3590" w14:textId="01356934" w:rsidR="0083232E" w:rsidRPr="003E3D20" w:rsidRDefault="0083232E" w:rsidP="00246F5C">
      <w:pPr>
        <w:pStyle w:val="Rientrocorpodeltesto2"/>
        <w:ind w:left="0"/>
        <w:jc w:val="both"/>
        <w:rPr>
          <w:rFonts w:asciiTheme="minorHAnsi" w:hAnsiTheme="minorHAnsi" w:cstheme="minorHAnsi"/>
          <w:sz w:val="22"/>
        </w:rPr>
      </w:pPr>
      <w:r w:rsidRPr="003E3D20">
        <w:rPr>
          <w:rFonts w:asciiTheme="minorHAnsi" w:hAnsiTheme="minorHAnsi" w:cstheme="minorHAnsi"/>
          <w:sz w:val="22"/>
        </w:rPr>
        <w:t xml:space="preserve">Informazioni </w:t>
      </w:r>
      <w:r w:rsidR="008439B1" w:rsidRPr="003E3D20">
        <w:rPr>
          <w:rFonts w:asciiTheme="minorHAnsi" w:hAnsiTheme="minorHAnsi" w:cstheme="minorHAnsi"/>
          <w:sz w:val="22"/>
        </w:rPr>
        <w:t>dettagliate</w:t>
      </w:r>
      <w:r w:rsidRPr="003E3D20">
        <w:rPr>
          <w:rFonts w:asciiTheme="minorHAnsi" w:hAnsiTheme="minorHAnsi" w:cstheme="minorHAnsi"/>
          <w:sz w:val="22"/>
        </w:rPr>
        <w:t xml:space="preserve"> sono reperibili sul sito web aziendale</w:t>
      </w:r>
      <w:r w:rsidRPr="003E3D20">
        <w:rPr>
          <w:rStyle w:val="Rimandonotaapidipagina"/>
          <w:rFonts w:asciiTheme="minorHAnsi" w:hAnsiTheme="minorHAnsi" w:cstheme="minorHAnsi"/>
          <w:sz w:val="22"/>
          <w:szCs w:val="22"/>
        </w:rPr>
        <w:footnoteReference w:id="12"/>
      </w:r>
      <w:r w:rsidRPr="003E3D20">
        <w:rPr>
          <w:rFonts w:asciiTheme="minorHAnsi" w:hAnsiTheme="minorHAnsi" w:cstheme="minorHAnsi"/>
          <w:sz w:val="22"/>
        </w:rPr>
        <w:t>, nelle Pubblicazioni per il cittadino</w:t>
      </w:r>
      <w:r w:rsidRPr="003E3D20">
        <w:rPr>
          <w:rStyle w:val="Rimandonotaapidipagina"/>
          <w:rFonts w:asciiTheme="minorHAnsi" w:hAnsiTheme="minorHAnsi" w:cstheme="minorHAnsi"/>
          <w:sz w:val="22"/>
          <w:szCs w:val="22"/>
        </w:rPr>
        <w:footnoteReference w:id="13"/>
      </w:r>
      <w:r w:rsidRPr="003E3D20">
        <w:rPr>
          <w:rFonts w:asciiTheme="minorHAnsi" w:hAnsiTheme="minorHAnsi" w:cstheme="minorHAnsi"/>
          <w:sz w:val="22"/>
        </w:rPr>
        <w:t xml:space="preserve"> a partire dalla Carta dei Servizi</w:t>
      </w:r>
      <w:r w:rsidRPr="003E3D20">
        <w:rPr>
          <w:rStyle w:val="Rimandonotaapidipagina"/>
          <w:rFonts w:asciiTheme="minorHAnsi" w:hAnsiTheme="minorHAnsi" w:cstheme="minorHAnsi"/>
          <w:sz w:val="22"/>
          <w:szCs w:val="22"/>
        </w:rPr>
        <w:footnoteReference w:id="14"/>
      </w:r>
      <w:r w:rsidRPr="003E3D20">
        <w:rPr>
          <w:rFonts w:asciiTheme="minorHAnsi" w:hAnsiTheme="minorHAnsi" w:cstheme="minorHAnsi"/>
          <w:sz w:val="22"/>
        </w:rPr>
        <w:t xml:space="preserve"> e </w:t>
      </w:r>
      <w:r w:rsidR="002E72D2" w:rsidRPr="003E3D20">
        <w:rPr>
          <w:rFonts w:asciiTheme="minorHAnsi" w:hAnsiTheme="minorHAnsi" w:cstheme="minorHAnsi"/>
          <w:sz w:val="22"/>
        </w:rPr>
        <w:t xml:space="preserve">in </w:t>
      </w:r>
      <w:r w:rsidRPr="003E3D20">
        <w:rPr>
          <w:rFonts w:asciiTheme="minorHAnsi" w:hAnsiTheme="minorHAnsi" w:cstheme="minorHAnsi"/>
          <w:sz w:val="22"/>
        </w:rPr>
        <w:t>Amministrazione Trasparente</w:t>
      </w:r>
      <w:r w:rsidRPr="003E3D20">
        <w:rPr>
          <w:rStyle w:val="Rimandonotaapidipagina"/>
          <w:rFonts w:asciiTheme="minorHAnsi" w:hAnsiTheme="minorHAnsi" w:cstheme="minorHAnsi"/>
          <w:sz w:val="22"/>
          <w:szCs w:val="22"/>
        </w:rPr>
        <w:footnoteReference w:id="15"/>
      </w:r>
      <w:r w:rsidRPr="003E3D20">
        <w:rPr>
          <w:rFonts w:asciiTheme="minorHAnsi" w:hAnsiTheme="minorHAnsi" w:cstheme="minorHAnsi"/>
          <w:sz w:val="22"/>
        </w:rPr>
        <w:t>.</w:t>
      </w:r>
    </w:p>
    <w:p w14:paraId="1DF99681" w14:textId="77777777" w:rsidR="0083232E" w:rsidRPr="003E3D20" w:rsidRDefault="0083232E" w:rsidP="00246F5C">
      <w:pPr>
        <w:pStyle w:val="Rientrocorpodeltesto2"/>
        <w:ind w:left="0"/>
        <w:jc w:val="both"/>
        <w:rPr>
          <w:rFonts w:asciiTheme="minorHAnsi" w:hAnsiTheme="minorHAnsi" w:cstheme="minorHAnsi"/>
          <w:sz w:val="22"/>
        </w:rPr>
      </w:pPr>
    </w:p>
    <w:p w14:paraId="0B0F8764" w14:textId="77777777" w:rsidR="0083232E" w:rsidRPr="003E3D20" w:rsidRDefault="0083232E" w:rsidP="00246F5C">
      <w:pPr>
        <w:pStyle w:val="Rientrocorpodeltesto2"/>
        <w:ind w:left="0"/>
        <w:jc w:val="both"/>
        <w:rPr>
          <w:rFonts w:asciiTheme="minorHAnsi" w:hAnsiTheme="minorHAnsi" w:cstheme="minorHAnsi"/>
          <w:sz w:val="22"/>
        </w:rPr>
      </w:pPr>
      <w:r w:rsidRPr="003E3D20">
        <w:rPr>
          <w:rFonts w:asciiTheme="minorHAnsi" w:hAnsiTheme="minorHAnsi" w:cstheme="minorHAnsi"/>
          <w:sz w:val="22"/>
        </w:rPr>
        <w:t>L</w:t>
      </w:r>
      <w:r w:rsidRPr="003E3D20">
        <w:rPr>
          <w:rFonts w:asciiTheme="minorHAnsi" w:hAnsiTheme="minorHAnsi" w:cstheme="minorHAnsi"/>
          <w:spacing w:val="-1"/>
          <w:sz w:val="22"/>
        </w:rPr>
        <w:t>’</w:t>
      </w:r>
      <w:r w:rsidRPr="003E3D20">
        <w:rPr>
          <w:rFonts w:asciiTheme="minorHAnsi" w:hAnsiTheme="minorHAnsi" w:cstheme="minorHAnsi"/>
          <w:spacing w:val="2"/>
          <w:sz w:val="22"/>
        </w:rPr>
        <w:t>A</w:t>
      </w:r>
      <w:r w:rsidRPr="003E3D20">
        <w:rPr>
          <w:rFonts w:asciiTheme="minorHAnsi" w:hAnsiTheme="minorHAnsi" w:cstheme="minorHAnsi"/>
          <w:spacing w:val="-1"/>
          <w:sz w:val="22"/>
        </w:rPr>
        <w:t>z</w:t>
      </w:r>
      <w:r w:rsidRPr="003E3D20">
        <w:rPr>
          <w:rFonts w:asciiTheme="minorHAnsi" w:hAnsiTheme="minorHAnsi" w:cstheme="minorHAnsi"/>
          <w:spacing w:val="1"/>
          <w:sz w:val="22"/>
        </w:rPr>
        <w:t>i</w:t>
      </w:r>
      <w:r w:rsidRPr="003E3D20">
        <w:rPr>
          <w:rFonts w:asciiTheme="minorHAnsi" w:hAnsiTheme="minorHAnsi" w:cstheme="minorHAnsi"/>
          <w:sz w:val="22"/>
        </w:rPr>
        <w:t>e</w:t>
      </w:r>
      <w:r w:rsidRPr="003E3D20">
        <w:rPr>
          <w:rFonts w:asciiTheme="minorHAnsi" w:hAnsiTheme="minorHAnsi" w:cstheme="minorHAnsi"/>
          <w:spacing w:val="2"/>
          <w:sz w:val="22"/>
        </w:rPr>
        <w:t>n</w:t>
      </w:r>
      <w:r w:rsidRPr="003E3D20">
        <w:rPr>
          <w:rFonts w:asciiTheme="minorHAnsi" w:hAnsiTheme="minorHAnsi" w:cstheme="minorHAnsi"/>
          <w:sz w:val="22"/>
        </w:rPr>
        <w:t xml:space="preserve">da </w:t>
      </w:r>
      <w:r w:rsidRPr="003E3D20">
        <w:rPr>
          <w:rFonts w:asciiTheme="minorHAnsi" w:hAnsiTheme="minorHAnsi" w:cstheme="minorHAnsi"/>
          <w:spacing w:val="1"/>
          <w:sz w:val="22"/>
        </w:rPr>
        <w:t>Os</w:t>
      </w:r>
      <w:r w:rsidRPr="003E3D20">
        <w:rPr>
          <w:rFonts w:asciiTheme="minorHAnsi" w:hAnsiTheme="minorHAnsi" w:cstheme="minorHAnsi"/>
          <w:spacing w:val="2"/>
          <w:sz w:val="22"/>
        </w:rPr>
        <w:t>p</w:t>
      </w:r>
      <w:r w:rsidRPr="003E3D20">
        <w:rPr>
          <w:rFonts w:asciiTheme="minorHAnsi" w:hAnsiTheme="minorHAnsi" w:cstheme="minorHAnsi"/>
          <w:sz w:val="22"/>
        </w:rPr>
        <w:t>ed</w:t>
      </w:r>
      <w:r w:rsidRPr="003E3D20">
        <w:rPr>
          <w:rFonts w:asciiTheme="minorHAnsi" w:hAnsiTheme="minorHAnsi" w:cstheme="minorHAnsi"/>
          <w:spacing w:val="2"/>
          <w:sz w:val="22"/>
        </w:rPr>
        <w:t>a</w:t>
      </w:r>
      <w:r w:rsidRPr="003E3D20">
        <w:rPr>
          <w:rFonts w:asciiTheme="minorHAnsi" w:hAnsiTheme="minorHAnsi" w:cstheme="minorHAnsi"/>
          <w:spacing w:val="-1"/>
          <w:sz w:val="22"/>
        </w:rPr>
        <w:t>l</w:t>
      </w:r>
      <w:r w:rsidRPr="003E3D20">
        <w:rPr>
          <w:rFonts w:asciiTheme="minorHAnsi" w:hAnsiTheme="minorHAnsi" w:cstheme="minorHAnsi"/>
          <w:spacing w:val="1"/>
          <w:sz w:val="22"/>
        </w:rPr>
        <w:t>i</w:t>
      </w:r>
      <w:r w:rsidRPr="003E3D20">
        <w:rPr>
          <w:rFonts w:asciiTheme="minorHAnsi" w:hAnsiTheme="minorHAnsi" w:cstheme="minorHAnsi"/>
          <w:sz w:val="22"/>
        </w:rPr>
        <w:t>e</w:t>
      </w:r>
      <w:r w:rsidRPr="003E3D20">
        <w:rPr>
          <w:rFonts w:asciiTheme="minorHAnsi" w:hAnsiTheme="minorHAnsi" w:cstheme="minorHAnsi"/>
          <w:spacing w:val="1"/>
          <w:sz w:val="22"/>
        </w:rPr>
        <w:t>r</w:t>
      </w:r>
      <w:r w:rsidRPr="003E3D20">
        <w:rPr>
          <w:rFonts w:asciiTheme="minorHAnsi" w:hAnsiTheme="minorHAnsi" w:cstheme="minorHAnsi"/>
          <w:sz w:val="22"/>
        </w:rPr>
        <w:t xml:space="preserve">a </w:t>
      </w:r>
      <w:r w:rsidRPr="003E3D20">
        <w:rPr>
          <w:rFonts w:asciiTheme="minorHAnsi" w:hAnsiTheme="minorHAnsi" w:cstheme="minorHAnsi"/>
          <w:spacing w:val="2"/>
          <w:sz w:val="22"/>
        </w:rPr>
        <w:t>S</w:t>
      </w:r>
      <w:r w:rsidRPr="003E3D20">
        <w:rPr>
          <w:rFonts w:asciiTheme="minorHAnsi" w:hAnsiTheme="minorHAnsi" w:cstheme="minorHAnsi"/>
          <w:sz w:val="22"/>
        </w:rPr>
        <w:t>.</w:t>
      </w:r>
      <w:r w:rsidR="00727218" w:rsidRPr="003E3D20">
        <w:rPr>
          <w:rFonts w:asciiTheme="minorHAnsi" w:hAnsiTheme="minorHAnsi" w:cstheme="minorHAnsi"/>
          <w:sz w:val="22"/>
        </w:rPr>
        <w:t xml:space="preserve"> </w:t>
      </w:r>
      <w:r w:rsidRPr="003E3D20">
        <w:rPr>
          <w:rFonts w:asciiTheme="minorHAnsi" w:hAnsiTheme="minorHAnsi" w:cstheme="minorHAnsi"/>
          <w:sz w:val="22"/>
        </w:rPr>
        <w:t>C</w:t>
      </w:r>
      <w:r w:rsidRPr="003E3D20">
        <w:rPr>
          <w:rFonts w:asciiTheme="minorHAnsi" w:hAnsiTheme="minorHAnsi" w:cstheme="minorHAnsi"/>
          <w:spacing w:val="1"/>
          <w:sz w:val="22"/>
        </w:rPr>
        <w:t>r</w:t>
      </w:r>
      <w:r w:rsidRPr="003E3D20">
        <w:rPr>
          <w:rFonts w:asciiTheme="minorHAnsi" w:hAnsiTheme="minorHAnsi" w:cstheme="minorHAnsi"/>
          <w:sz w:val="22"/>
        </w:rPr>
        <w:t>o</w:t>
      </w:r>
      <w:r w:rsidRPr="003E3D20">
        <w:rPr>
          <w:rFonts w:asciiTheme="minorHAnsi" w:hAnsiTheme="minorHAnsi" w:cstheme="minorHAnsi"/>
          <w:spacing w:val="1"/>
          <w:sz w:val="22"/>
        </w:rPr>
        <w:t>c</w:t>
      </w:r>
      <w:r w:rsidRPr="003E3D20">
        <w:rPr>
          <w:rFonts w:asciiTheme="minorHAnsi" w:hAnsiTheme="minorHAnsi" w:cstheme="minorHAnsi"/>
          <w:sz w:val="22"/>
        </w:rPr>
        <w:t>e e Ca</w:t>
      </w:r>
      <w:r w:rsidRPr="003E3D20">
        <w:rPr>
          <w:rFonts w:asciiTheme="minorHAnsi" w:hAnsiTheme="minorHAnsi" w:cstheme="minorHAnsi"/>
          <w:spacing w:val="1"/>
          <w:sz w:val="22"/>
        </w:rPr>
        <w:t>rl</w:t>
      </w:r>
      <w:r w:rsidRPr="003E3D20">
        <w:rPr>
          <w:rFonts w:asciiTheme="minorHAnsi" w:hAnsiTheme="minorHAnsi" w:cstheme="minorHAnsi"/>
          <w:sz w:val="22"/>
        </w:rPr>
        <w:t xml:space="preserve">e: </w:t>
      </w:r>
    </w:p>
    <w:p w14:paraId="6DC9C777" w14:textId="4D6F6730" w:rsidR="0083232E" w:rsidRPr="003E3D20" w:rsidRDefault="0083232E" w:rsidP="00A40E5C">
      <w:pPr>
        <w:pStyle w:val="Rientrocorpodeltesto2"/>
        <w:numPr>
          <w:ilvl w:val="0"/>
          <w:numId w:val="28"/>
        </w:numPr>
        <w:jc w:val="both"/>
        <w:rPr>
          <w:rFonts w:asciiTheme="minorHAnsi" w:hAnsiTheme="minorHAnsi" w:cstheme="minorHAnsi"/>
          <w:position w:val="1"/>
          <w:sz w:val="22"/>
        </w:rPr>
      </w:pPr>
      <w:r w:rsidRPr="003E3D20">
        <w:rPr>
          <w:rFonts w:asciiTheme="minorHAnsi" w:hAnsiTheme="minorHAnsi" w:cstheme="minorHAnsi"/>
          <w:sz w:val="22"/>
        </w:rPr>
        <w:t>è at</w:t>
      </w:r>
      <w:r w:rsidRPr="003E3D20">
        <w:rPr>
          <w:rFonts w:asciiTheme="minorHAnsi" w:hAnsiTheme="minorHAnsi" w:cstheme="minorHAnsi"/>
          <w:spacing w:val="2"/>
          <w:sz w:val="22"/>
        </w:rPr>
        <w:t>t</w:t>
      </w:r>
      <w:r w:rsidRPr="003E3D20">
        <w:rPr>
          <w:rFonts w:asciiTheme="minorHAnsi" w:hAnsiTheme="minorHAnsi" w:cstheme="minorHAnsi"/>
          <w:spacing w:val="1"/>
          <w:sz w:val="22"/>
        </w:rPr>
        <w:t>i</w:t>
      </w:r>
      <w:r w:rsidRPr="003E3D20">
        <w:rPr>
          <w:rFonts w:asciiTheme="minorHAnsi" w:hAnsiTheme="minorHAnsi" w:cstheme="minorHAnsi"/>
          <w:spacing w:val="-1"/>
          <w:sz w:val="22"/>
        </w:rPr>
        <w:t>v</w:t>
      </w:r>
      <w:r w:rsidRPr="003E3D20">
        <w:rPr>
          <w:rFonts w:asciiTheme="minorHAnsi" w:hAnsiTheme="minorHAnsi" w:cstheme="minorHAnsi"/>
          <w:sz w:val="22"/>
        </w:rPr>
        <w:t>a d</w:t>
      </w:r>
      <w:r w:rsidRPr="003E3D20">
        <w:rPr>
          <w:rFonts w:asciiTheme="minorHAnsi" w:hAnsiTheme="minorHAnsi" w:cstheme="minorHAnsi"/>
          <w:spacing w:val="2"/>
          <w:sz w:val="22"/>
        </w:rPr>
        <w:t>a</w:t>
      </w:r>
      <w:r w:rsidRPr="003E3D20">
        <w:rPr>
          <w:rFonts w:asciiTheme="minorHAnsi" w:hAnsiTheme="minorHAnsi" w:cstheme="minorHAnsi"/>
          <w:sz w:val="22"/>
        </w:rPr>
        <w:t>l 1 g</w:t>
      </w:r>
      <w:r w:rsidRPr="003E3D20">
        <w:rPr>
          <w:rFonts w:asciiTheme="minorHAnsi" w:hAnsiTheme="minorHAnsi" w:cstheme="minorHAnsi"/>
          <w:spacing w:val="2"/>
          <w:sz w:val="22"/>
        </w:rPr>
        <w:t>e</w:t>
      </w:r>
      <w:r w:rsidRPr="003E3D20">
        <w:rPr>
          <w:rFonts w:asciiTheme="minorHAnsi" w:hAnsiTheme="minorHAnsi" w:cstheme="minorHAnsi"/>
          <w:sz w:val="22"/>
        </w:rPr>
        <w:t>nn</w:t>
      </w:r>
      <w:r w:rsidRPr="003E3D20">
        <w:rPr>
          <w:rFonts w:asciiTheme="minorHAnsi" w:hAnsiTheme="minorHAnsi" w:cstheme="minorHAnsi"/>
          <w:spacing w:val="2"/>
          <w:sz w:val="22"/>
        </w:rPr>
        <w:t>a</w:t>
      </w:r>
      <w:r w:rsidRPr="003E3D20">
        <w:rPr>
          <w:rFonts w:asciiTheme="minorHAnsi" w:hAnsiTheme="minorHAnsi" w:cstheme="minorHAnsi"/>
          <w:spacing w:val="-1"/>
          <w:sz w:val="22"/>
        </w:rPr>
        <w:t>i</w:t>
      </w:r>
      <w:r w:rsidRPr="003E3D20">
        <w:rPr>
          <w:rFonts w:asciiTheme="minorHAnsi" w:hAnsiTheme="minorHAnsi" w:cstheme="minorHAnsi"/>
          <w:sz w:val="22"/>
        </w:rPr>
        <w:t>o 1</w:t>
      </w:r>
      <w:r w:rsidRPr="003E3D20">
        <w:rPr>
          <w:rFonts w:asciiTheme="minorHAnsi" w:hAnsiTheme="minorHAnsi" w:cstheme="minorHAnsi"/>
          <w:spacing w:val="2"/>
          <w:sz w:val="22"/>
        </w:rPr>
        <w:t>9</w:t>
      </w:r>
      <w:r w:rsidRPr="003E3D20">
        <w:rPr>
          <w:rFonts w:asciiTheme="minorHAnsi" w:hAnsiTheme="minorHAnsi" w:cstheme="minorHAnsi"/>
          <w:sz w:val="22"/>
        </w:rPr>
        <w:t>95, de</w:t>
      </w:r>
      <w:r w:rsidRPr="003E3D20">
        <w:rPr>
          <w:rFonts w:asciiTheme="minorHAnsi" w:hAnsiTheme="minorHAnsi" w:cstheme="minorHAnsi"/>
          <w:spacing w:val="1"/>
          <w:sz w:val="22"/>
        </w:rPr>
        <w:t>ri</w:t>
      </w:r>
      <w:r w:rsidRPr="003E3D20">
        <w:rPr>
          <w:rFonts w:asciiTheme="minorHAnsi" w:hAnsiTheme="minorHAnsi" w:cstheme="minorHAnsi"/>
          <w:spacing w:val="-1"/>
          <w:sz w:val="22"/>
        </w:rPr>
        <w:t>v</w:t>
      </w:r>
      <w:r w:rsidRPr="003E3D20">
        <w:rPr>
          <w:rFonts w:asciiTheme="minorHAnsi" w:hAnsiTheme="minorHAnsi" w:cstheme="minorHAnsi"/>
          <w:sz w:val="22"/>
        </w:rPr>
        <w:t>a d</w:t>
      </w:r>
      <w:r w:rsidRPr="003E3D20">
        <w:rPr>
          <w:rFonts w:asciiTheme="minorHAnsi" w:hAnsiTheme="minorHAnsi" w:cstheme="minorHAnsi"/>
          <w:spacing w:val="2"/>
          <w:sz w:val="22"/>
        </w:rPr>
        <w:t>a</w:t>
      </w:r>
      <w:r w:rsidRPr="003E3D20">
        <w:rPr>
          <w:rFonts w:asciiTheme="minorHAnsi" w:hAnsiTheme="minorHAnsi" w:cstheme="minorHAnsi"/>
          <w:spacing w:val="-1"/>
          <w:sz w:val="22"/>
        </w:rPr>
        <w:t>ll</w:t>
      </w:r>
      <w:r w:rsidRPr="003E3D20">
        <w:rPr>
          <w:rFonts w:asciiTheme="minorHAnsi" w:hAnsiTheme="minorHAnsi" w:cstheme="minorHAnsi"/>
          <w:sz w:val="22"/>
        </w:rPr>
        <w:t>’</w:t>
      </w:r>
      <w:r w:rsidRPr="003E3D20">
        <w:rPr>
          <w:rFonts w:asciiTheme="minorHAnsi" w:hAnsiTheme="minorHAnsi" w:cstheme="minorHAnsi"/>
          <w:spacing w:val="2"/>
          <w:sz w:val="22"/>
        </w:rPr>
        <w:t>u</w:t>
      </w:r>
      <w:r w:rsidRPr="003E3D20">
        <w:rPr>
          <w:rFonts w:asciiTheme="minorHAnsi" w:hAnsiTheme="minorHAnsi" w:cstheme="minorHAnsi"/>
          <w:sz w:val="22"/>
        </w:rPr>
        <w:t>n</w:t>
      </w:r>
      <w:r w:rsidRPr="003E3D20">
        <w:rPr>
          <w:rFonts w:asciiTheme="minorHAnsi" w:hAnsiTheme="minorHAnsi" w:cstheme="minorHAnsi"/>
          <w:spacing w:val="-1"/>
          <w:sz w:val="22"/>
        </w:rPr>
        <w:t>i</w:t>
      </w:r>
      <w:r w:rsidRPr="003E3D20">
        <w:rPr>
          <w:rFonts w:asciiTheme="minorHAnsi" w:hAnsiTheme="minorHAnsi" w:cstheme="minorHAnsi"/>
          <w:spacing w:val="2"/>
          <w:sz w:val="22"/>
        </w:rPr>
        <w:t>f</w:t>
      </w:r>
      <w:r w:rsidRPr="003E3D20">
        <w:rPr>
          <w:rFonts w:asciiTheme="minorHAnsi" w:hAnsiTheme="minorHAnsi" w:cstheme="minorHAnsi"/>
          <w:spacing w:val="-1"/>
          <w:sz w:val="22"/>
        </w:rPr>
        <w:t>i</w:t>
      </w:r>
      <w:r w:rsidRPr="003E3D20">
        <w:rPr>
          <w:rFonts w:asciiTheme="minorHAnsi" w:hAnsiTheme="minorHAnsi" w:cstheme="minorHAnsi"/>
          <w:spacing w:val="1"/>
          <w:sz w:val="22"/>
        </w:rPr>
        <w:t>c</w:t>
      </w:r>
      <w:r w:rsidRPr="003E3D20">
        <w:rPr>
          <w:rFonts w:asciiTheme="minorHAnsi" w:hAnsiTheme="minorHAnsi" w:cstheme="minorHAnsi"/>
          <w:spacing w:val="2"/>
          <w:sz w:val="22"/>
        </w:rPr>
        <w:t>a</w:t>
      </w:r>
      <w:r w:rsidRPr="003E3D20">
        <w:rPr>
          <w:rFonts w:asciiTheme="minorHAnsi" w:hAnsiTheme="minorHAnsi" w:cstheme="minorHAnsi"/>
          <w:spacing w:val="-1"/>
          <w:sz w:val="22"/>
        </w:rPr>
        <w:t>zi</w:t>
      </w:r>
      <w:r w:rsidRPr="003E3D20">
        <w:rPr>
          <w:rFonts w:asciiTheme="minorHAnsi" w:hAnsiTheme="minorHAnsi" w:cstheme="minorHAnsi"/>
          <w:spacing w:val="2"/>
          <w:sz w:val="22"/>
        </w:rPr>
        <w:t>o</w:t>
      </w:r>
      <w:r w:rsidRPr="003E3D20">
        <w:rPr>
          <w:rFonts w:asciiTheme="minorHAnsi" w:hAnsiTheme="minorHAnsi" w:cstheme="minorHAnsi"/>
          <w:sz w:val="22"/>
        </w:rPr>
        <w:t>ne</w:t>
      </w:r>
      <w:r w:rsidRPr="003E3D20">
        <w:rPr>
          <w:rFonts w:asciiTheme="minorHAnsi" w:hAnsiTheme="minorHAnsi" w:cstheme="minorHAnsi"/>
          <w:spacing w:val="51"/>
          <w:sz w:val="22"/>
        </w:rPr>
        <w:t xml:space="preserve"> </w:t>
      </w:r>
      <w:r w:rsidRPr="003E3D20">
        <w:rPr>
          <w:rFonts w:asciiTheme="minorHAnsi" w:hAnsiTheme="minorHAnsi" w:cstheme="minorHAnsi"/>
          <w:sz w:val="22"/>
        </w:rPr>
        <w:t xml:space="preserve">e </w:t>
      </w:r>
      <w:r w:rsidRPr="003E3D20">
        <w:rPr>
          <w:rFonts w:asciiTheme="minorHAnsi" w:hAnsiTheme="minorHAnsi" w:cstheme="minorHAnsi"/>
          <w:spacing w:val="2"/>
          <w:sz w:val="22"/>
        </w:rPr>
        <w:t>a</w:t>
      </w:r>
      <w:r w:rsidRPr="003E3D20">
        <w:rPr>
          <w:rFonts w:asciiTheme="minorHAnsi" w:hAnsiTheme="minorHAnsi" w:cstheme="minorHAnsi"/>
          <w:spacing w:val="-1"/>
          <w:sz w:val="22"/>
        </w:rPr>
        <w:t>zi</w:t>
      </w:r>
      <w:r w:rsidRPr="003E3D20">
        <w:rPr>
          <w:rFonts w:asciiTheme="minorHAnsi" w:hAnsiTheme="minorHAnsi" w:cstheme="minorHAnsi"/>
          <w:sz w:val="22"/>
        </w:rPr>
        <w:t>e</w:t>
      </w:r>
      <w:r w:rsidRPr="003E3D20">
        <w:rPr>
          <w:rFonts w:asciiTheme="minorHAnsi" w:hAnsiTheme="minorHAnsi" w:cstheme="minorHAnsi"/>
          <w:spacing w:val="2"/>
          <w:sz w:val="22"/>
        </w:rPr>
        <w:t>n</w:t>
      </w:r>
      <w:r w:rsidRPr="003E3D20">
        <w:rPr>
          <w:rFonts w:asciiTheme="minorHAnsi" w:hAnsiTheme="minorHAnsi" w:cstheme="minorHAnsi"/>
          <w:sz w:val="22"/>
        </w:rPr>
        <w:t>da</w:t>
      </w:r>
      <w:r w:rsidRPr="003E3D20">
        <w:rPr>
          <w:rFonts w:asciiTheme="minorHAnsi" w:hAnsiTheme="minorHAnsi" w:cstheme="minorHAnsi"/>
          <w:spacing w:val="1"/>
          <w:sz w:val="22"/>
        </w:rPr>
        <w:t>li</w:t>
      </w:r>
      <w:r w:rsidRPr="003E3D20">
        <w:rPr>
          <w:rFonts w:asciiTheme="minorHAnsi" w:hAnsiTheme="minorHAnsi" w:cstheme="minorHAnsi"/>
          <w:spacing w:val="-1"/>
          <w:sz w:val="22"/>
        </w:rPr>
        <w:t>zz</w:t>
      </w:r>
      <w:r w:rsidRPr="003E3D20">
        <w:rPr>
          <w:rFonts w:asciiTheme="minorHAnsi" w:hAnsiTheme="minorHAnsi" w:cstheme="minorHAnsi"/>
          <w:spacing w:val="2"/>
          <w:sz w:val="22"/>
        </w:rPr>
        <w:t>a</w:t>
      </w:r>
      <w:r w:rsidRPr="003E3D20">
        <w:rPr>
          <w:rFonts w:asciiTheme="minorHAnsi" w:hAnsiTheme="minorHAnsi" w:cstheme="minorHAnsi"/>
          <w:spacing w:val="-1"/>
          <w:sz w:val="22"/>
        </w:rPr>
        <w:t>z</w:t>
      </w:r>
      <w:r w:rsidRPr="003E3D20">
        <w:rPr>
          <w:rFonts w:asciiTheme="minorHAnsi" w:hAnsiTheme="minorHAnsi" w:cstheme="minorHAnsi"/>
          <w:spacing w:val="1"/>
          <w:sz w:val="22"/>
        </w:rPr>
        <w:t>i</w:t>
      </w:r>
      <w:r w:rsidRPr="003E3D20">
        <w:rPr>
          <w:rFonts w:asciiTheme="minorHAnsi" w:hAnsiTheme="minorHAnsi" w:cstheme="minorHAnsi"/>
          <w:spacing w:val="2"/>
          <w:sz w:val="22"/>
        </w:rPr>
        <w:t>o</w:t>
      </w:r>
      <w:r w:rsidRPr="003E3D20">
        <w:rPr>
          <w:rFonts w:asciiTheme="minorHAnsi" w:hAnsiTheme="minorHAnsi" w:cstheme="minorHAnsi"/>
          <w:sz w:val="22"/>
        </w:rPr>
        <w:t>ne</w:t>
      </w:r>
      <w:r w:rsidRPr="003E3D20">
        <w:rPr>
          <w:rFonts w:asciiTheme="minorHAnsi" w:hAnsiTheme="minorHAnsi" w:cstheme="minorHAnsi"/>
          <w:spacing w:val="-14"/>
          <w:sz w:val="22"/>
        </w:rPr>
        <w:t xml:space="preserve"> </w:t>
      </w:r>
      <w:r w:rsidRPr="003E3D20">
        <w:rPr>
          <w:rFonts w:asciiTheme="minorHAnsi" w:hAnsiTheme="minorHAnsi" w:cstheme="minorHAnsi"/>
          <w:spacing w:val="2"/>
          <w:sz w:val="22"/>
        </w:rPr>
        <w:t>d</w:t>
      </w:r>
      <w:r w:rsidRPr="003E3D20">
        <w:rPr>
          <w:rFonts w:asciiTheme="minorHAnsi" w:hAnsiTheme="minorHAnsi" w:cstheme="minorHAnsi"/>
          <w:sz w:val="22"/>
        </w:rPr>
        <w:t>ei</w:t>
      </w:r>
      <w:r w:rsidRPr="003E3D20">
        <w:rPr>
          <w:rFonts w:asciiTheme="minorHAnsi" w:hAnsiTheme="minorHAnsi" w:cstheme="minorHAnsi"/>
          <w:spacing w:val="1"/>
          <w:sz w:val="22"/>
        </w:rPr>
        <w:t xml:space="preserve"> </w:t>
      </w:r>
      <w:r w:rsidRPr="003E3D20">
        <w:rPr>
          <w:rFonts w:asciiTheme="minorHAnsi" w:hAnsiTheme="minorHAnsi" w:cstheme="minorHAnsi"/>
          <w:sz w:val="22"/>
        </w:rPr>
        <w:t>due</w:t>
      </w:r>
      <w:r w:rsidRPr="003E3D20">
        <w:rPr>
          <w:rFonts w:asciiTheme="minorHAnsi" w:hAnsiTheme="minorHAnsi" w:cstheme="minorHAnsi"/>
          <w:spacing w:val="1"/>
          <w:sz w:val="22"/>
        </w:rPr>
        <w:t xml:space="preserve"> </w:t>
      </w:r>
      <w:r w:rsidRPr="003E3D20">
        <w:rPr>
          <w:rFonts w:asciiTheme="minorHAnsi" w:hAnsiTheme="minorHAnsi" w:cstheme="minorHAnsi"/>
          <w:sz w:val="22"/>
        </w:rPr>
        <w:t>p</w:t>
      </w:r>
      <w:r w:rsidRPr="003E3D20">
        <w:rPr>
          <w:rFonts w:asciiTheme="minorHAnsi" w:hAnsiTheme="minorHAnsi" w:cstheme="minorHAnsi"/>
          <w:spacing w:val="1"/>
          <w:sz w:val="22"/>
        </w:rPr>
        <w:t>r</w:t>
      </w:r>
      <w:r w:rsidRPr="003E3D20">
        <w:rPr>
          <w:rFonts w:asciiTheme="minorHAnsi" w:hAnsiTheme="minorHAnsi" w:cstheme="minorHAnsi"/>
          <w:sz w:val="22"/>
        </w:rPr>
        <w:t>e</w:t>
      </w:r>
      <w:r w:rsidRPr="003E3D20">
        <w:rPr>
          <w:rFonts w:asciiTheme="minorHAnsi" w:hAnsiTheme="minorHAnsi" w:cstheme="minorHAnsi"/>
          <w:spacing w:val="1"/>
          <w:sz w:val="22"/>
        </w:rPr>
        <w:t>s</w:t>
      </w:r>
      <w:r w:rsidRPr="003E3D20">
        <w:rPr>
          <w:rFonts w:asciiTheme="minorHAnsi" w:hAnsiTheme="minorHAnsi" w:cstheme="minorHAnsi"/>
          <w:spacing w:val="-1"/>
          <w:sz w:val="22"/>
        </w:rPr>
        <w:t>i</w:t>
      </w:r>
      <w:r w:rsidRPr="003E3D20">
        <w:rPr>
          <w:rFonts w:asciiTheme="minorHAnsi" w:hAnsiTheme="minorHAnsi" w:cstheme="minorHAnsi"/>
          <w:spacing w:val="2"/>
          <w:sz w:val="22"/>
        </w:rPr>
        <w:t>d</w:t>
      </w:r>
      <w:r w:rsidRPr="003E3D20">
        <w:rPr>
          <w:rFonts w:asciiTheme="minorHAnsi" w:hAnsiTheme="minorHAnsi" w:cstheme="minorHAnsi"/>
          <w:sz w:val="22"/>
        </w:rPr>
        <w:t>i</w:t>
      </w:r>
      <w:r w:rsidRPr="003E3D20">
        <w:rPr>
          <w:rFonts w:asciiTheme="minorHAnsi" w:hAnsiTheme="minorHAnsi" w:cstheme="minorHAnsi"/>
          <w:spacing w:val="-5"/>
          <w:sz w:val="22"/>
        </w:rPr>
        <w:t xml:space="preserve"> </w:t>
      </w:r>
      <w:r w:rsidRPr="003E3D20">
        <w:rPr>
          <w:rFonts w:asciiTheme="minorHAnsi" w:hAnsiTheme="minorHAnsi" w:cstheme="minorHAnsi"/>
          <w:sz w:val="22"/>
        </w:rPr>
        <w:t>o</w:t>
      </w:r>
      <w:r w:rsidRPr="003E3D20">
        <w:rPr>
          <w:rFonts w:asciiTheme="minorHAnsi" w:hAnsiTheme="minorHAnsi" w:cstheme="minorHAnsi"/>
          <w:spacing w:val="1"/>
          <w:sz w:val="22"/>
        </w:rPr>
        <w:t>s</w:t>
      </w:r>
      <w:r w:rsidRPr="003E3D20">
        <w:rPr>
          <w:rFonts w:asciiTheme="minorHAnsi" w:hAnsiTheme="minorHAnsi" w:cstheme="minorHAnsi"/>
          <w:sz w:val="22"/>
        </w:rPr>
        <w:t>p</w:t>
      </w:r>
      <w:r w:rsidRPr="003E3D20">
        <w:rPr>
          <w:rFonts w:asciiTheme="minorHAnsi" w:hAnsiTheme="minorHAnsi" w:cstheme="minorHAnsi"/>
          <w:spacing w:val="2"/>
          <w:sz w:val="22"/>
        </w:rPr>
        <w:t>e</w:t>
      </w:r>
      <w:r w:rsidRPr="003E3D20">
        <w:rPr>
          <w:rFonts w:asciiTheme="minorHAnsi" w:hAnsiTheme="minorHAnsi" w:cstheme="minorHAnsi"/>
          <w:sz w:val="22"/>
        </w:rPr>
        <w:t>d</w:t>
      </w:r>
      <w:r w:rsidRPr="003E3D20">
        <w:rPr>
          <w:rFonts w:asciiTheme="minorHAnsi" w:hAnsiTheme="minorHAnsi" w:cstheme="minorHAnsi"/>
          <w:spacing w:val="2"/>
          <w:sz w:val="22"/>
        </w:rPr>
        <w:t>a</w:t>
      </w:r>
      <w:r w:rsidRPr="003E3D20">
        <w:rPr>
          <w:rFonts w:asciiTheme="minorHAnsi" w:hAnsiTheme="minorHAnsi" w:cstheme="minorHAnsi"/>
          <w:spacing w:val="-1"/>
          <w:sz w:val="22"/>
        </w:rPr>
        <w:t>li</w:t>
      </w:r>
      <w:r w:rsidRPr="003E3D20">
        <w:rPr>
          <w:rFonts w:asciiTheme="minorHAnsi" w:hAnsiTheme="minorHAnsi" w:cstheme="minorHAnsi"/>
          <w:sz w:val="22"/>
        </w:rPr>
        <w:t>e</w:t>
      </w:r>
      <w:r w:rsidRPr="003E3D20">
        <w:rPr>
          <w:rFonts w:asciiTheme="minorHAnsi" w:hAnsiTheme="minorHAnsi" w:cstheme="minorHAnsi"/>
          <w:spacing w:val="3"/>
          <w:sz w:val="22"/>
        </w:rPr>
        <w:t>r</w:t>
      </w:r>
      <w:r w:rsidRPr="003E3D20">
        <w:rPr>
          <w:rFonts w:asciiTheme="minorHAnsi" w:hAnsiTheme="minorHAnsi" w:cstheme="minorHAnsi"/>
          <w:sz w:val="22"/>
        </w:rPr>
        <w:t>i</w:t>
      </w:r>
      <w:r w:rsidRPr="003E3D20">
        <w:rPr>
          <w:rFonts w:asciiTheme="minorHAnsi" w:hAnsiTheme="minorHAnsi" w:cstheme="minorHAnsi"/>
          <w:spacing w:val="-9"/>
          <w:sz w:val="22"/>
        </w:rPr>
        <w:t xml:space="preserve"> </w:t>
      </w:r>
      <w:r w:rsidRPr="003E3D20">
        <w:rPr>
          <w:rFonts w:asciiTheme="minorHAnsi" w:hAnsiTheme="minorHAnsi" w:cstheme="minorHAnsi"/>
          <w:sz w:val="22"/>
        </w:rPr>
        <w:t>d</w:t>
      </w:r>
      <w:r w:rsidRPr="003E3D20">
        <w:rPr>
          <w:rFonts w:asciiTheme="minorHAnsi" w:hAnsiTheme="minorHAnsi" w:cstheme="minorHAnsi"/>
          <w:spacing w:val="2"/>
          <w:sz w:val="22"/>
        </w:rPr>
        <w:t>e</w:t>
      </w:r>
      <w:r w:rsidRPr="003E3D20">
        <w:rPr>
          <w:rFonts w:asciiTheme="minorHAnsi" w:hAnsiTheme="minorHAnsi" w:cstheme="minorHAnsi"/>
          <w:spacing w:val="-1"/>
          <w:sz w:val="22"/>
        </w:rPr>
        <w:t>l</w:t>
      </w:r>
      <w:r w:rsidRPr="003E3D20">
        <w:rPr>
          <w:rFonts w:asciiTheme="minorHAnsi" w:hAnsiTheme="minorHAnsi" w:cstheme="minorHAnsi"/>
          <w:spacing w:val="1"/>
          <w:sz w:val="22"/>
        </w:rPr>
        <w:t>l</w:t>
      </w:r>
      <w:r w:rsidRPr="003E3D20">
        <w:rPr>
          <w:rFonts w:asciiTheme="minorHAnsi" w:hAnsiTheme="minorHAnsi" w:cstheme="minorHAnsi"/>
          <w:sz w:val="22"/>
        </w:rPr>
        <w:t>a</w:t>
      </w:r>
      <w:r w:rsidRPr="003E3D20">
        <w:rPr>
          <w:rFonts w:asciiTheme="minorHAnsi" w:hAnsiTheme="minorHAnsi" w:cstheme="minorHAnsi"/>
          <w:spacing w:val="-2"/>
          <w:sz w:val="22"/>
        </w:rPr>
        <w:t xml:space="preserve"> </w:t>
      </w:r>
      <w:r w:rsidRPr="003E3D20">
        <w:rPr>
          <w:rFonts w:asciiTheme="minorHAnsi" w:hAnsiTheme="minorHAnsi" w:cstheme="minorHAnsi"/>
          <w:sz w:val="22"/>
        </w:rPr>
        <w:t>e</w:t>
      </w:r>
      <w:r w:rsidRPr="003E3D20">
        <w:rPr>
          <w:rFonts w:asciiTheme="minorHAnsi" w:hAnsiTheme="minorHAnsi" w:cstheme="minorHAnsi"/>
          <w:spacing w:val="1"/>
          <w:sz w:val="22"/>
        </w:rPr>
        <w:t>x</w:t>
      </w:r>
      <w:r w:rsidRPr="003E3D20">
        <w:rPr>
          <w:rFonts w:asciiTheme="minorHAnsi" w:hAnsiTheme="minorHAnsi" w:cstheme="minorHAnsi"/>
          <w:spacing w:val="3"/>
          <w:sz w:val="22"/>
        </w:rPr>
        <w:t>-</w:t>
      </w:r>
      <w:r w:rsidRPr="003E3D20">
        <w:rPr>
          <w:rFonts w:asciiTheme="minorHAnsi" w:hAnsiTheme="minorHAnsi" w:cstheme="minorHAnsi"/>
          <w:sz w:val="22"/>
        </w:rPr>
        <w:t>U.</w:t>
      </w:r>
      <w:r w:rsidRPr="003E3D20">
        <w:rPr>
          <w:rFonts w:asciiTheme="minorHAnsi" w:hAnsiTheme="minorHAnsi" w:cstheme="minorHAnsi"/>
          <w:spacing w:val="-1"/>
          <w:sz w:val="22"/>
        </w:rPr>
        <w:t>S</w:t>
      </w:r>
      <w:r w:rsidRPr="003E3D20">
        <w:rPr>
          <w:rFonts w:asciiTheme="minorHAnsi" w:hAnsiTheme="minorHAnsi" w:cstheme="minorHAnsi"/>
          <w:spacing w:val="2"/>
          <w:sz w:val="22"/>
        </w:rPr>
        <w:t>.</w:t>
      </w:r>
      <w:r w:rsidRPr="003E3D20">
        <w:rPr>
          <w:rFonts w:asciiTheme="minorHAnsi" w:hAnsiTheme="minorHAnsi" w:cstheme="minorHAnsi"/>
          <w:spacing w:val="-1"/>
          <w:sz w:val="22"/>
        </w:rPr>
        <w:t>S</w:t>
      </w:r>
      <w:r w:rsidRPr="003E3D20">
        <w:rPr>
          <w:rFonts w:asciiTheme="minorHAnsi" w:hAnsiTheme="minorHAnsi" w:cstheme="minorHAnsi"/>
          <w:sz w:val="22"/>
        </w:rPr>
        <w:t>.L.</w:t>
      </w:r>
      <w:r w:rsidRPr="003E3D20">
        <w:rPr>
          <w:rFonts w:asciiTheme="minorHAnsi" w:hAnsiTheme="minorHAnsi" w:cstheme="minorHAnsi"/>
          <w:spacing w:val="-6"/>
          <w:sz w:val="22"/>
        </w:rPr>
        <w:t xml:space="preserve"> </w:t>
      </w:r>
      <w:r w:rsidRPr="003E3D20">
        <w:rPr>
          <w:rFonts w:asciiTheme="minorHAnsi" w:hAnsiTheme="minorHAnsi" w:cstheme="minorHAnsi"/>
          <w:sz w:val="22"/>
        </w:rPr>
        <w:t>58</w:t>
      </w:r>
      <w:r w:rsidRPr="003E3D20">
        <w:rPr>
          <w:rFonts w:asciiTheme="minorHAnsi" w:hAnsiTheme="minorHAnsi" w:cstheme="minorHAnsi"/>
          <w:spacing w:val="2"/>
          <w:sz w:val="22"/>
        </w:rPr>
        <w:t xml:space="preserve"> </w:t>
      </w:r>
      <w:r w:rsidRPr="003E3D20">
        <w:rPr>
          <w:rFonts w:asciiTheme="minorHAnsi" w:hAnsiTheme="minorHAnsi" w:cstheme="minorHAnsi"/>
          <w:sz w:val="22"/>
        </w:rPr>
        <w:t>di</w:t>
      </w:r>
      <w:r w:rsidRPr="003E3D20">
        <w:rPr>
          <w:rFonts w:asciiTheme="minorHAnsi" w:hAnsiTheme="minorHAnsi" w:cstheme="minorHAnsi"/>
          <w:spacing w:val="-1"/>
          <w:sz w:val="22"/>
        </w:rPr>
        <w:t xml:space="preserve"> </w:t>
      </w:r>
      <w:r w:rsidRPr="003E3D20">
        <w:rPr>
          <w:rFonts w:asciiTheme="minorHAnsi" w:hAnsiTheme="minorHAnsi" w:cstheme="minorHAnsi"/>
          <w:spacing w:val="3"/>
          <w:sz w:val="22"/>
        </w:rPr>
        <w:t>C</w:t>
      </w:r>
      <w:r w:rsidRPr="003E3D20">
        <w:rPr>
          <w:rFonts w:asciiTheme="minorHAnsi" w:hAnsiTheme="minorHAnsi" w:cstheme="minorHAnsi"/>
          <w:sz w:val="22"/>
        </w:rPr>
        <w:t>un</w:t>
      </w:r>
      <w:r w:rsidRPr="003E3D20">
        <w:rPr>
          <w:rFonts w:asciiTheme="minorHAnsi" w:hAnsiTheme="minorHAnsi" w:cstheme="minorHAnsi"/>
          <w:spacing w:val="2"/>
          <w:sz w:val="22"/>
        </w:rPr>
        <w:t>e</w:t>
      </w:r>
      <w:r w:rsidRPr="003E3D20">
        <w:rPr>
          <w:rFonts w:asciiTheme="minorHAnsi" w:hAnsiTheme="minorHAnsi" w:cstheme="minorHAnsi"/>
          <w:sz w:val="22"/>
        </w:rPr>
        <w:t>o,</w:t>
      </w:r>
      <w:r w:rsidRPr="003E3D20">
        <w:rPr>
          <w:rFonts w:asciiTheme="minorHAnsi" w:hAnsiTheme="minorHAnsi" w:cstheme="minorHAnsi"/>
          <w:spacing w:val="-4"/>
          <w:sz w:val="22"/>
        </w:rPr>
        <w:t xml:space="preserve"> </w:t>
      </w:r>
      <w:r w:rsidRPr="003E3D20">
        <w:rPr>
          <w:rFonts w:asciiTheme="minorHAnsi" w:hAnsiTheme="minorHAnsi" w:cstheme="minorHAnsi"/>
          <w:spacing w:val="1"/>
          <w:sz w:val="22"/>
        </w:rPr>
        <w:t>l</w:t>
      </w:r>
      <w:r w:rsidRPr="003E3D20">
        <w:rPr>
          <w:rFonts w:asciiTheme="minorHAnsi" w:hAnsiTheme="minorHAnsi" w:cstheme="minorHAnsi"/>
          <w:spacing w:val="-1"/>
          <w:sz w:val="22"/>
        </w:rPr>
        <w:t>’</w:t>
      </w:r>
      <w:r w:rsidRPr="003E3D20">
        <w:rPr>
          <w:rFonts w:asciiTheme="minorHAnsi" w:hAnsiTheme="minorHAnsi" w:cstheme="minorHAnsi"/>
          <w:spacing w:val="1"/>
          <w:sz w:val="22"/>
        </w:rPr>
        <w:t>Os</w:t>
      </w:r>
      <w:r w:rsidRPr="003E3D20">
        <w:rPr>
          <w:rFonts w:asciiTheme="minorHAnsi" w:hAnsiTheme="minorHAnsi" w:cstheme="minorHAnsi"/>
          <w:spacing w:val="2"/>
          <w:sz w:val="22"/>
        </w:rPr>
        <w:t>p</w:t>
      </w:r>
      <w:r w:rsidRPr="003E3D20">
        <w:rPr>
          <w:rFonts w:asciiTheme="minorHAnsi" w:hAnsiTheme="minorHAnsi" w:cstheme="minorHAnsi"/>
          <w:sz w:val="22"/>
        </w:rPr>
        <w:t>ed</w:t>
      </w:r>
      <w:r w:rsidRPr="003E3D20">
        <w:rPr>
          <w:rFonts w:asciiTheme="minorHAnsi" w:hAnsiTheme="minorHAnsi" w:cstheme="minorHAnsi"/>
          <w:spacing w:val="2"/>
          <w:sz w:val="22"/>
        </w:rPr>
        <w:t>a</w:t>
      </w:r>
      <w:r w:rsidRPr="003E3D20">
        <w:rPr>
          <w:rFonts w:asciiTheme="minorHAnsi" w:hAnsiTheme="minorHAnsi" w:cstheme="minorHAnsi"/>
          <w:spacing w:val="-1"/>
          <w:sz w:val="22"/>
        </w:rPr>
        <w:t>l</w:t>
      </w:r>
      <w:r w:rsidRPr="003E3D20">
        <w:rPr>
          <w:rFonts w:asciiTheme="minorHAnsi" w:hAnsiTheme="minorHAnsi" w:cstheme="minorHAnsi"/>
          <w:sz w:val="22"/>
        </w:rPr>
        <w:t>e</w:t>
      </w:r>
      <w:r w:rsidRPr="003E3D20">
        <w:rPr>
          <w:rFonts w:asciiTheme="minorHAnsi" w:hAnsiTheme="minorHAnsi" w:cstheme="minorHAnsi"/>
          <w:spacing w:val="-7"/>
          <w:sz w:val="22"/>
        </w:rPr>
        <w:t xml:space="preserve"> </w:t>
      </w:r>
      <w:r w:rsidRPr="003E3D20">
        <w:rPr>
          <w:rFonts w:asciiTheme="minorHAnsi" w:hAnsiTheme="minorHAnsi" w:cstheme="minorHAnsi"/>
          <w:spacing w:val="3"/>
          <w:sz w:val="22"/>
        </w:rPr>
        <w:t>C</w:t>
      </w:r>
      <w:r w:rsidRPr="003E3D20">
        <w:rPr>
          <w:rFonts w:asciiTheme="minorHAnsi" w:hAnsiTheme="minorHAnsi" w:cstheme="minorHAnsi"/>
          <w:spacing w:val="-1"/>
          <w:sz w:val="22"/>
        </w:rPr>
        <w:t>i</w:t>
      </w:r>
      <w:r w:rsidRPr="003E3D20">
        <w:rPr>
          <w:rFonts w:asciiTheme="minorHAnsi" w:hAnsiTheme="minorHAnsi" w:cstheme="minorHAnsi"/>
          <w:spacing w:val="1"/>
          <w:sz w:val="22"/>
        </w:rPr>
        <w:t>v</w:t>
      </w:r>
      <w:r w:rsidRPr="003E3D20">
        <w:rPr>
          <w:rFonts w:asciiTheme="minorHAnsi" w:hAnsiTheme="minorHAnsi" w:cstheme="minorHAnsi"/>
          <w:spacing w:val="-1"/>
          <w:sz w:val="22"/>
        </w:rPr>
        <w:t>i</w:t>
      </w:r>
      <w:r w:rsidRPr="003E3D20">
        <w:rPr>
          <w:rFonts w:asciiTheme="minorHAnsi" w:hAnsiTheme="minorHAnsi" w:cstheme="minorHAnsi"/>
          <w:spacing w:val="1"/>
          <w:sz w:val="22"/>
        </w:rPr>
        <w:t>l</w:t>
      </w:r>
      <w:r w:rsidRPr="003E3D20">
        <w:rPr>
          <w:rFonts w:asciiTheme="minorHAnsi" w:hAnsiTheme="minorHAnsi" w:cstheme="minorHAnsi"/>
          <w:sz w:val="22"/>
        </w:rPr>
        <w:t>e</w:t>
      </w:r>
      <w:r w:rsidRPr="003E3D20">
        <w:rPr>
          <w:rFonts w:asciiTheme="minorHAnsi" w:hAnsiTheme="minorHAnsi" w:cstheme="minorHAnsi"/>
          <w:spacing w:val="-3"/>
          <w:sz w:val="22"/>
        </w:rPr>
        <w:t xml:space="preserve"> </w:t>
      </w:r>
      <w:r w:rsidRPr="003E3D20">
        <w:rPr>
          <w:rFonts w:asciiTheme="minorHAnsi" w:hAnsiTheme="minorHAnsi" w:cstheme="minorHAnsi"/>
          <w:spacing w:val="2"/>
          <w:sz w:val="22"/>
        </w:rPr>
        <w:t>S</w:t>
      </w:r>
      <w:r w:rsidRPr="003E3D20">
        <w:rPr>
          <w:rFonts w:asciiTheme="minorHAnsi" w:hAnsiTheme="minorHAnsi" w:cstheme="minorHAnsi"/>
          <w:sz w:val="22"/>
        </w:rPr>
        <w:t>.</w:t>
      </w:r>
      <w:r w:rsidR="00062C22" w:rsidRPr="003E3D20">
        <w:rPr>
          <w:rFonts w:asciiTheme="minorHAnsi" w:hAnsiTheme="minorHAnsi" w:cstheme="minorHAnsi"/>
          <w:sz w:val="22"/>
        </w:rPr>
        <w:t xml:space="preserve"> </w:t>
      </w:r>
      <w:r w:rsidRPr="003E3D20">
        <w:rPr>
          <w:rFonts w:asciiTheme="minorHAnsi" w:hAnsiTheme="minorHAnsi" w:cstheme="minorHAnsi"/>
          <w:sz w:val="22"/>
        </w:rPr>
        <w:t>C</w:t>
      </w:r>
      <w:r w:rsidRPr="003E3D20">
        <w:rPr>
          <w:rFonts w:asciiTheme="minorHAnsi" w:hAnsiTheme="minorHAnsi" w:cstheme="minorHAnsi"/>
          <w:spacing w:val="1"/>
          <w:sz w:val="22"/>
        </w:rPr>
        <w:t>r</w:t>
      </w:r>
      <w:r w:rsidRPr="003E3D20">
        <w:rPr>
          <w:rFonts w:asciiTheme="minorHAnsi" w:hAnsiTheme="minorHAnsi" w:cstheme="minorHAnsi"/>
          <w:sz w:val="22"/>
        </w:rPr>
        <w:t>o</w:t>
      </w:r>
      <w:r w:rsidRPr="003E3D20">
        <w:rPr>
          <w:rFonts w:asciiTheme="minorHAnsi" w:hAnsiTheme="minorHAnsi" w:cstheme="minorHAnsi"/>
          <w:spacing w:val="1"/>
          <w:sz w:val="22"/>
        </w:rPr>
        <w:t>c</w:t>
      </w:r>
      <w:r w:rsidRPr="003E3D20">
        <w:rPr>
          <w:rFonts w:asciiTheme="minorHAnsi" w:hAnsiTheme="minorHAnsi" w:cstheme="minorHAnsi"/>
          <w:sz w:val="22"/>
        </w:rPr>
        <w:t>e,</w:t>
      </w:r>
      <w:r w:rsidRPr="003E3D20">
        <w:rPr>
          <w:rFonts w:asciiTheme="minorHAnsi" w:hAnsiTheme="minorHAnsi" w:cstheme="minorHAnsi"/>
          <w:spacing w:val="-6"/>
          <w:sz w:val="22"/>
        </w:rPr>
        <w:t xml:space="preserve"> </w:t>
      </w:r>
      <w:r w:rsidRPr="003E3D20">
        <w:rPr>
          <w:rFonts w:asciiTheme="minorHAnsi" w:hAnsiTheme="minorHAnsi" w:cstheme="minorHAnsi"/>
          <w:spacing w:val="2"/>
          <w:sz w:val="22"/>
        </w:rPr>
        <w:t>p</w:t>
      </w:r>
      <w:r w:rsidRPr="003E3D20">
        <w:rPr>
          <w:rFonts w:asciiTheme="minorHAnsi" w:hAnsiTheme="minorHAnsi" w:cstheme="minorHAnsi"/>
          <w:sz w:val="22"/>
        </w:rPr>
        <w:t>o</w:t>
      </w:r>
      <w:r w:rsidRPr="003E3D20">
        <w:rPr>
          <w:rFonts w:asciiTheme="minorHAnsi" w:hAnsiTheme="minorHAnsi" w:cstheme="minorHAnsi"/>
          <w:spacing w:val="1"/>
          <w:sz w:val="22"/>
        </w:rPr>
        <w:t>s</w:t>
      </w:r>
      <w:r w:rsidRPr="003E3D20">
        <w:rPr>
          <w:rFonts w:asciiTheme="minorHAnsi" w:hAnsiTheme="minorHAnsi" w:cstheme="minorHAnsi"/>
          <w:sz w:val="22"/>
        </w:rPr>
        <w:t>to</w:t>
      </w:r>
      <w:r w:rsidRPr="003E3D20">
        <w:rPr>
          <w:rFonts w:asciiTheme="minorHAnsi" w:hAnsiTheme="minorHAnsi" w:cstheme="minorHAnsi"/>
          <w:spacing w:val="-1"/>
          <w:sz w:val="22"/>
        </w:rPr>
        <w:t xml:space="preserve"> </w:t>
      </w:r>
      <w:r w:rsidRPr="003E3D20">
        <w:rPr>
          <w:rFonts w:asciiTheme="minorHAnsi" w:hAnsiTheme="minorHAnsi" w:cstheme="minorHAnsi"/>
          <w:sz w:val="22"/>
        </w:rPr>
        <w:t xml:space="preserve">nel </w:t>
      </w:r>
      <w:r w:rsidRPr="003E3D20">
        <w:rPr>
          <w:rFonts w:asciiTheme="minorHAnsi" w:hAnsiTheme="minorHAnsi" w:cstheme="minorHAnsi"/>
          <w:spacing w:val="1"/>
          <w:sz w:val="22"/>
        </w:rPr>
        <w:t>c</w:t>
      </w:r>
      <w:r w:rsidRPr="003E3D20">
        <w:rPr>
          <w:rFonts w:asciiTheme="minorHAnsi" w:hAnsiTheme="minorHAnsi" w:cstheme="minorHAnsi"/>
          <w:sz w:val="22"/>
        </w:rPr>
        <w:t>ent</w:t>
      </w:r>
      <w:r w:rsidRPr="003E3D20">
        <w:rPr>
          <w:rFonts w:asciiTheme="minorHAnsi" w:hAnsiTheme="minorHAnsi" w:cstheme="minorHAnsi"/>
          <w:spacing w:val="1"/>
          <w:sz w:val="22"/>
        </w:rPr>
        <w:t>r</w:t>
      </w:r>
      <w:r w:rsidRPr="003E3D20">
        <w:rPr>
          <w:rFonts w:asciiTheme="minorHAnsi" w:hAnsiTheme="minorHAnsi" w:cstheme="minorHAnsi"/>
          <w:sz w:val="22"/>
        </w:rPr>
        <w:t>o</w:t>
      </w:r>
      <w:r w:rsidRPr="003E3D20">
        <w:rPr>
          <w:rFonts w:asciiTheme="minorHAnsi" w:hAnsiTheme="minorHAnsi" w:cstheme="minorHAnsi"/>
          <w:spacing w:val="-6"/>
          <w:sz w:val="22"/>
        </w:rPr>
        <w:t xml:space="preserve"> </w:t>
      </w:r>
      <w:r w:rsidRPr="003E3D20">
        <w:rPr>
          <w:rFonts w:asciiTheme="minorHAnsi" w:hAnsiTheme="minorHAnsi" w:cstheme="minorHAnsi"/>
          <w:spacing w:val="1"/>
          <w:sz w:val="22"/>
        </w:rPr>
        <w:t>c</w:t>
      </w:r>
      <w:r w:rsidRPr="003E3D20">
        <w:rPr>
          <w:rFonts w:asciiTheme="minorHAnsi" w:hAnsiTheme="minorHAnsi" w:cstheme="minorHAnsi"/>
          <w:spacing w:val="-1"/>
          <w:sz w:val="22"/>
        </w:rPr>
        <w:t>i</w:t>
      </w:r>
      <w:r w:rsidRPr="003E3D20">
        <w:rPr>
          <w:rFonts w:asciiTheme="minorHAnsi" w:hAnsiTheme="minorHAnsi" w:cstheme="minorHAnsi"/>
          <w:sz w:val="22"/>
        </w:rPr>
        <w:t>t</w:t>
      </w:r>
      <w:r w:rsidRPr="003E3D20">
        <w:rPr>
          <w:rFonts w:asciiTheme="minorHAnsi" w:hAnsiTheme="minorHAnsi" w:cstheme="minorHAnsi"/>
          <w:spacing w:val="2"/>
          <w:sz w:val="22"/>
        </w:rPr>
        <w:t>t</w:t>
      </w:r>
      <w:r w:rsidRPr="003E3D20">
        <w:rPr>
          <w:rFonts w:asciiTheme="minorHAnsi" w:hAnsiTheme="minorHAnsi" w:cstheme="minorHAnsi"/>
          <w:sz w:val="22"/>
        </w:rPr>
        <w:t>ad</w:t>
      </w:r>
      <w:r w:rsidRPr="003E3D20">
        <w:rPr>
          <w:rFonts w:asciiTheme="minorHAnsi" w:hAnsiTheme="minorHAnsi" w:cstheme="minorHAnsi"/>
          <w:spacing w:val="1"/>
          <w:sz w:val="22"/>
        </w:rPr>
        <w:t>i</w:t>
      </w:r>
      <w:r w:rsidRPr="003E3D20">
        <w:rPr>
          <w:rFonts w:asciiTheme="minorHAnsi" w:hAnsiTheme="minorHAnsi" w:cstheme="minorHAnsi"/>
          <w:sz w:val="22"/>
        </w:rPr>
        <w:t>no</w:t>
      </w:r>
      <w:r w:rsidRPr="003E3D20">
        <w:rPr>
          <w:rFonts w:asciiTheme="minorHAnsi" w:hAnsiTheme="minorHAnsi" w:cstheme="minorHAnsi"/>
          <w:spacing w:val="-5"/>
          <w:sz w:val="22"/>
        </w:rPr>
        <w:t xml:space="preserve"> </w:t>
      </w:r>
      <w:r w:rsidRPr="003E3D20">
        <w:rPr>
          <w:rFonts w:asciiTheme="minorHAnsi" w:hAnsiTheme="minorHAnsi" w:cstheme="minorHAnsi"/>
          <w:sz w:val="22"/>
        </w:rPr>
        <w:t>di</w:t>
      </w:r>
      <w:r w:rsidRPr="003E3D20">
        <w:rPr>
          <w:rFonts w:asciiTheme="minorHAnsi" w:hAnsiTheme="minorHAnsi" w:cstheme="minorHAnsi"/>
          <w:spacing w:val="-1"/>
          <w:sz w:val="22"/>
        </w:rPr>
        <w:t xml:space="preserve"> </w:t>
      </w:r>
      <w:r w:rsidRPr="003E3D20">
        <w:rPr>
          <w:rFonts w:asciiTheme="minorHAnsi" w:hAnsiTheme="minorHAnsi" w:cstheme="minorHAnsi"/>
          <w:sz w:val="22"/>
        </w:rPr>
        <w:t>Cu</w:t>
      </w:r>
      <w:r w:rsidRPr="003E3D20">
        <w:rPr>
          <w:rFonts w:asciiTheme="minorHAnsi" w:hAnsiTheme="minorHAnsi" w:cstheme="minorHAnsi"/>
          <w:spacing w:val="2"/>
          <w:sz w:val="22"/>
        </w:rPr>
        <w:t>n</w:t>
      </w:r>
      <w:r w:rsidRPr="003E3D20">
        <w:rPr>
          <w:rFonts w:asciiTheme="minorHAnsi" w:hAnsiTheme="minorHAnsi" w:cstheme="minorHAnsi"/>
          <w:sz w:val="22"/>
        </w:rPr>
        <w:t>eo</w:t>
      </w:r>
      <w:r w:rsidRPr="003E3D20">
        <w:rPr>
          <w:rFonts w:asciiTheme="minorHAnsi" w:hAnsiTheme="minorHAnsi" w:cstheme="minorHAnsi"/>
          <w:spacing w:val="-6"/>
          <w:sz w:val="22"/>
        </w:rPr>
        <w:t xml:space="preserve"> </w:t>
      </w:r>
      <w:r w:rsidRPr="003E3D20">
        <w:rPr>
          <w:rFonts w:asciiTheme="minorHAnsi" w:hAnsiTheme="minorHAnsi" w:cstheme="minorHAnsi"/>
          <w:sz w:val="22"/>
        </w:rPr>
        <w:t>e</w:t>
      </w:r>
      <w:r w:rsidRPr="003E3D20">
        <w:rPr>
          <w:rFonts w:asciiTheme="minorHAnsi" w:hAnsiTheme="minorHAnsi" w:cstheme="minorHAnsi"/>
          <w:spacing w:val="3"/>
          <w:sz w:val="22"/>
        </w:rPr>
        <w:t xml:space="preserve"> </w:t>
      </w:r>
      <w:r w:rsidRPr="003E3D20">
        <w:rPr>
          <w:rFonts w:asciiTheme="minorHAnsi" w:hAnsiTheme="minorHAnsi" w:cstheme="minorHAnsi"/>
          <w:spacing w:val="-1"/>
          <w:sz w:val="22"/>
        </w:rPr>
        <w:t>l’</w:t>
      </w:r>
      <w:r w:rsidRPr="003E3D20">
        <w:rPr>
          <w:rFonts w:asciiTheme="minorHAnsi" w:hAnsiTheme="minorHAnsi" w:cstheme="minorHAnsi"/>
          <w:spacing w:val="1"/>
          <w:sz w:val="22"/>
        </w:rPr>
        <w:t>Os</w:t>
      </w:r>
      <w:r w:rsidRPr="003E3D20">
        <w:rPr>
          <w:rFonts w:asciiTheme="minorHAnsi" w:hAnsiTheme="minorHAnsi" w:cstheme="minorHAnsi"/>
          <w:sz w:val="22"/>
        </w:rPr>
        <w:t>p</w:t>
      </w:r>
      <w:r w:rsidRPr="003E3D20">
        <w:rPr>
          <w:rFonts w:asciiTheme="minorHAnsi" w:hAnsiTheme="minorHAnsi" w:cstheme="minorHAnsi"/>
          <w:spacing w:val="2"/>
          <w:sz w:val="22"/>
        </w:rPr>
        <w:t>e</w:t>
      </w:r>
      <w:r w:rsidRPr="003E3D20">
        <w:rPr>
          <w:rFonts w:asciiTheme="minorHAnsi" w:hAnsiTheme="minorHAnsi" w:cstheme="minorHAnsi"/>
          <w:sz w:val="22"/>
        </w:rPr>
        <w:t>da</w:t>
      </w:r>
      <w:r w:rsidRPr="003E3D20">
        <w:rPr>
          <w:rFonts w:asciiTheme="minorHAnsi" w:hAnsiTheme="minorHAnsi" w:cstheme="minorHAnsi"/>
          <w:spacing w:val="1"/>
          <w:sz w:val="22"/>
        </w:rPr>
        <w:t>l</w:t>
      </w:r>
      <w:r w:rsidRPr="003E3D20">
        <w:rPr>
          <w:rFonts w:asciiTheme="minorHAnsi" w:hAnsiTheme="minorHAnsi" w:cstheme="minorHAnsi"/>
          <w:sz w:val="22"/>
        </w:rPr>
        <w:t>e</w:t>
      </w:r>
      <w:r w:rsidRPr="003E3D20">
        <w:rPr>
          <w:rFonts w:asciiTheme="minorHAnsi" w:hAnsiTheme="minorHAnsi" w:cstheme="minorHAnsi"/>
          <w:spacing w:val="-7"/>
          <w:sz w:val="22"/>
        </w:rPr>
        <w:t xml:space="preserve"> </w:t>
      </w:r>
      <w:r w:rsidRPr="003E3D20">
        <w:rPr>
          <w:rFonts w:asciiTheme="minorHAnsi" w:hAnsiTheme="minorHAnsi" w:cstheme="minorHAnsi"/>
          <w:spacing w:val="-1"/>
          <w:sz w:val="22"/>
        </w:rPr>
        <w:t>P</w:t>
      </w:r>
      <w:r w:rsidRPr="003E3D20">
        <w:rPr>
          <w:rFonts w:asciiTheme="minorHAnsi" w:hAnsiTheme="minorHAnsi" w:cstheme="minorHAnsi"/>
          <w:sz w:val="22"/>
        </w:rPr>
        <w:t>n</w:t>
      </w:r>
      <w:r w:rsidRPr="003E3D20">
        <w:rPr>
          <w:rFonts w:asciiTheme="minorHAnsi" w:hAnsiTheme="minorHAnsi" w:cstheme="minorHAnsi"/>
          <w:spacing w:val="2"/>
          <w:sz w:val="22"/>
        </w:rPr>
        <w:t>e</w:t>
      </w:r>
      <w:r w:rsidRPr="003E3D20">
        <w:rPr>
          <w:rFonts w:asciiTheme="minorHAnsi" w:hAnsiTheme="minorHAnsi" w:cstheme="minorHAnsi"/>
          <w:sz w:val="22"/>
        </w:rPr>
        <w:t>u</w:t>
      </w:r>
      <w:r w:rsidRPr="003E3D20">
        <w:rPr>
          <w:rFonts w:asciiTheme="minorHAnsi" w:hAnsiTheme="minorHAnsi" w:cstheme="minorHAnsi"/>
          <w:spacing w:val="5"/>
          <w:sz w:val="22"/>
        </w:rPr>
        <w:t>m</w:t>
      </w:r>
      <w:r w:rsidRPr="003E3D20">
        <w:rPr>
          <w:rFonts w:asciiTheme="minorHAnsi" w:hAnsiTheme="minorHAnsi" w:cstheme="minorHAnsi"/>
          <w:sz w:val="22"/>
        </w:rPr>
        <w:t>o</w:t>
      </w:r>
      <w:r w:rsidRPr="003E3D20">
        <w:rPr>
          <w:rFonts w:asciiTheme="minorHAnsi" w:hAnsiTheme="minorHAnsi" w:cstheme="minorHAnsi"/>
          <w:spacing w:val="-1"/>
          <w:sz w:val="22"/>
        </w:rPr>
        <w:t>l</w:t>
      </w:r>
      <w:r w:rsidRPr="003E3D20">
        <w:rPr>
          <w:rFonts w:asciiTheme="minorHAnsi" w:hAnsiTheme="minorHAnsi" w:cstheme="minorHAnsi"/>
          <w:sz w:val="22"/>
        </w:rPr>
        <w:t>og</w:t>
      </w:r>
      <w:r w:rsidRPr="003E3D20">
        <w:rPr>
          <w:rFonts w:asciiTheme="minorHAnsi" w:hAnsiTheme="minorHAnsi" w:cstheme="minorHAnsi"/>
          <w:spacing w:val="-1"/>
          <w:sz w:val="22"/>
        </w:rPr>
        <w:t>i</w:t>
      </w:r>
      <w:r w:rsidRPr="003E3D20">
        <w:rPr>
          <w:rFonts w:asciiTheme="minorHAnsi" w:hAnsiTheme="minorHAnsi" w:cstheme="minorHAnsi"/>
          <w:spacing w:val="1"/>
          <w:sz w:val="22"/>
        </w:rPr>
        <w:t>c</w:t>
      </w:r>
      <w:r w:rsidRPr="003E3D20">
        <w:rPr>
          <w:rFonts w:asciiTheme="minorHAnsi" w:hAnsiTheme="minorHAnsi" w:cstheme="minorHAnsi"/>
          <w:sz w:val="22"/>
        </w:rPr>
        <w:t>o</w:t>
      </w:r>
      <w:r w:rsidRPr="003E3D20">
        <w:rPr>
          <w:rFonts w:asciiTheme="minorHAnsi" w:hAnsiTheme="minorHAnsi" w:cstheme="minorHAnsi"/>
          <w:spacing w:val="-11"/>
          <w:sz w:val="22"/>
        </w:rPr>
        <w:t xml:space="preserve"> </w:t>
      </w:r>
      <w:r w:rsidRPr="003E3D20">
        <w:rPr>
          <w:rFonts w:asciiTheme="minorHAnsi" w:hAnsiTheme="minorHAnsi" w:cstheme="minorHAnsi"/>
          <w:spacing w:val="-1"/>
          <w:sz w:val="22"/>
        </w:rPr>
        <w:t>A</w:t>
      </w:r>
      <w:r w:rsidRPr="003E3D20">
        <w:rPr>
          <w:rFonts w:asciiTheme="minorHAnsi" w:hAnsiTheme="minorHAnsi" w:cstheme="minorHAnsi"/>
          <w:sz w:val="22"/>
        </w:rPr>
        <w:t>nt</w:t>
      </w:r>
      <w:r w:rsidRPr="003E3D20">
        <w:rPr>
          <w:rFonts w:asciiTheme="minorHAnsi" w:hAnsiTheme="minorHAnsi" w:cstheme="minorHAnsi"/>
          <w:spacing w:val="2"/>
          <w:sz w:val="22"/>
        </w:rPr>
        <w:t>o</w:t>
      </w:r>
      <w:r w:rsidRPr="003E3D20">
        <w:rPr>
          <w:rFonts w:asciiTheme="minorHAnsi" w:hAnsiTheme="minorHAnsi" w:cstheme="minorHAnsi"/>
          <w:sz w:val="22"/>
        </w:rPr>
        <w:t>n</w:t>
      </w:r>
      <w:r w:rsidRPr="003E3D20">
        <w:rPr>
          <w:rFonts w:asciiTheme="minorHAnsi" w:hAnsiTheme="minorHAnsi" w:cstheme="minorHAnsi"/>
          <w:spacing w:val="1"/>
          <w:sz w:val="22"/>
        </w:rPr>
        <w:t>i</w:t>
      </w:r>
      <w:r w:rsidRPr="003E3D20">
        <w:rPr>
          <w:rFonts w:asciiTheme="minorHAnsi" w:hAnsiTheme="minorHAnsi" w:cstheme="minorHAnsi"/>
          <w:sz w:val="22"/>
        </w:rPr>
        <w:t>o</w:t>
      </w:r>
      <w:r w:rsidRPr="003E3D20">
        <w:rPr>
          <w:rFonts w:asciiTheme="minorHAnsi" w:hAnsiTheme="minorHAnsi" w:cstheme="minorHAnsi"/>
          <w:spacing w:val="-7"/>
          <w:sz w:val="22"/>
        </w:rPr>
        <w:t xml:space="preserve"> </w:t>
      </w:r>
      <w:r w:rsidRPr="003E3D20">
        <w:rPr>
          <w:rFonts w:asciiTheme="minorHAnsi" w:hAnsiTheme="minorHAnsi" w:cstheme="minorHAnsi"/>
          <w:sz w:val="22"/>
        </w:rPr>
        <w:t>Ca</w:t>
      </w:r>
      <w:r w:rsidRPr="003E3D20">
        <w:rPr>
          <w:rFonts w:asciiTheme="minorHAnsi" w:hAnsiTheme="minorHAnsi" w:cstheme="minorHAnsi"/>
          <w:spacing w:val="3"/>
          <w:sz w:val="22"/>
        </w:rPr>
        <w:t>r</w:t>
      </w:r>
      <w:r w:rsidRPr="003E3D20">
        <w:rPr>
          <w:rFonts w:asciiTheme="minorHAnsi" w:hAnsiTheme="minorHAnsi" w:cstheme="minorHAnsi"/>
          <w:spacing w:val="-1"/>
          <w:sz w:val="22"/>
        </w:rPr>
        <w:t>l</w:t>
      </w:r>
      <w:r w:rsidRPr="003E3D20">
        <w:rPr>
          <w:rFonts w:asciiTheme="minorHAnsi" w:hAnsiTheme="minorHAnsi" w:cstheme="minorHAnsi"/>
          <w:sz w:val="22"/>
        </w:rPr>
        <w:t>e,</w:t>
      </w:r>
      <w:r w:rsidRPr="003E3D20">
        <w:rPr>
          <w:rFonts w:asciiTheme="minorHAnsi" w:hAnsiTheme="minorHAnsi" w:cstheme="minorHAnsi"/>
          <w:spacing w:val="-5"/>
          <w:sz w:val="22"/>
        </w:rPr>
        <w:t xml:space="preserve"> </w:t>
      </w:r>
      <w:r w:rsidRPr="003E3D20">
        <w:rPr>
          <w:rFonts w:asciiTheme="minorHAnsi" w:hAnsiTheme="minorHAnsi" w:cstheme="minorHAnsi"/>
          <w:spacing w:val="1"/>
          <w:sz w:val="22"/>
        </w:rPr>
        <w:t>si</w:t>
      </w:r>
      <w:r w:rsidRPr="003E3D20">
        <w:rPr>
          <w:rFonts w:asciiTheme="minorHAnsi" w:hAnsiTheme="minorHAnsi" w:cstheme="minorHAnsi"/>
          <w:sz w:val="22"/>
        </w:rPr>
        <w:t>tua</w:t>
      </w:r>
      <w:r w:rsidRPr="003E3D20">
        <w:rPr>
          <w:rFonts w:asciiTheme="minorHAnsi" w:hAnsiTheme="minorHAnsi" w:cstheme="minorHAnsi"/>
          <w:spacing w:val="2"/>
          <w:sz w:val="22"/>
        </w:rPr>
        <w:t>t</w:t>
      </w:r>
      <w:r w:rsidRPr="003E3D20">
        <w:rPr>
          <w:rFonts w:asciiTheme="minorHAnsi" w:hAnsiTheme="minorHAnsi" w:cstheme="minorHAnsi"/>
          <w:sz w:val="22"/>
        </w:rPr>
        <w:t>o</w:t>
      </w:r>
      <w:r w:rsidRPr="003E3D20">
        <w:rPr>
          <w:rFonts w:asciiTheme="minorHAnsi" w:hAnsiTheme="minorHAnsi" w:cstheme="minorHAnsi"/>
          <w:spacing w:val="-6"/>
          <w:sz w:val="22"/>
        </w:rPr>
        <w:t xml:space="preserve"> </w:t>
      </w:r>
      <w:r w:rsidRPr="003E3D20">
        <w:rPr>
          <w:rFonts w:asciiTheme="minorHAnsi" w:hAnsiTheme="minorHAnsi" w:cstheme="minorHAnsi"/>
          <w:spacing w:val="2"/>
          <w:sz w:val="22"/>
        </w:rPr>
        <w:t>n</w:t>
      </w:r>
      <w:r w:rsidRPr="003E3D20">
        <w:rPr>
          <w:rFonts w:asciiTheme="minorHAnsi" w:hAnsiTheme="minorHAnsi" w:cstheme="minorHAnsi"/>
          <w:sz w:val="22"/>
        </w:rPr>
        <w:t>e</w:t>
      </w:r>
      <w:r w:rsidRPr="003E3D20">
        <w:rPr>
          <w:rFonts w:asciiTheme="minorHAnsi" w:hAnsiTheme="minorHAnsi" w:cstheme="minorHAnsi"/>
          <w:spacing w:val="1"/>
          <w:sz w:val="22"/>
        </w:rPr>
        <w:t>l</w:t>
      </w:r>
      <w:r w:rsidRPr="003E3D20">
        <w:rPr>
          <w:rFonts w:asciiTheme="minorHAnsi" w:hAnsiTheme="minorHAnsi" w:cstheme="minorHAnsi"/>
          <w:spacing w:val="-1"/>
          <w:sz w:val="22"/>
        </w:rPr>
        <w:t>l</w:t>
      </w:r>
      <w:r w:rsidRPr="003E3D20">
        <w:rPr>
          <w:rFonts w:asciiTheme="minorHAnsi" w:hAnsiTheme="minorHAnsi" w:cstheme="minorHAnsi"/>
          <w:sz w:val="22"/>
        </w:rPr>
        <w:t>a</w:t>
      </w:r>
      <w:r w:rsidRPr="003E3D20">
        <w:rPr>
          <w:rFonts w:asciiTheme="minorHAnsi" w:hAnsiTheme="minorHAnsi" w:cstheme="minorHAnsi"/>
          <w:spacing w:val="-2"/>
          <w:sz w:val="22"/>
        </w:rPr>
        <w:t xml:space="preserve"> </w:t>
      </w:r>
      <w:r w:rsidRPr="003E3D20">
        <w:rPr>
          <w:rFonts w:asciiTheme="minorHAnsi" w:hAnsiTheme="minorHAnsi" w:cstheme="minorHAnsi"/>
          <w:spacing w:val="2"/>
          <w:sz w:val="22"/>
        </w:rPr>
        <w:t>f</w:t>
      </w:r>
      <w:r w:rsidRPr="003E3D20">
        <w:rPr>
          <w:rFonts w:asciiTheme="minorHAnsi" w:hAnsiTheme="minorHAnsi" w:cstheme="minorHAnsi"/>
          <w:spacing w:val="1"/>
          <w:sz w:val="22"/>
        </w:rPr>
        <w:t>r</w:t>
      </w:r>
      <w:r w:rsidRPr="003E3D20">
        <w:rPr>
          <w:rFonts w:asciiTheme="minorHAnsi" w:hAnsiTheme="minorHAnsi" w:cstheme="minorHAnsi"/>
          <w:sz w:val="22"/>
        </w:rPr>
        <w:t>a</w:t>
      </w:r>
      <w:r w:rsidRPr="003E3D20">
        <w:rPr>
          <w:rFonts w:asciiTheme="minorHAnsi" w:hAnsiTheme="minorHAnsi" w:cstheme="minorHAnsi"/>
          <w:spacing w:val="-4"/>
          <w:sz w:val="22"/>
        </w:rPr>
        <w:t>z</w:t>
      </w:r>
      <w:r w:rsidRPr="003E3D20">
        <w:rPr>
          <w:rFonts w:asciiTheme="minorHAnsi" w:hAnsiTheme="minorHAnsi" w:cstheme="minorHAnsi"/>
          <w:spacing w:val="1"/>
          <w:sz w:val="22"/>
        </w:rPr>
        <w:t>i</w:t>
      </w:r>
      <w:r w:rsidRPr="003E3D20">
        <w:rPr>
          <w:rFonts w:asciiTheme="minorHAnsi" w:hAnsiTheme="minorHAnsi" w:cstheme="minorHAnsi"/>
          <w:sz w:val="22"/>
        </w:rPr>
        <w:t>one</w:t>
      </w:r>
      <w:r w:rsidRPr="003E3D20">
        <w:rPr>
          <w:rFonts w:asciiTheme="minorHAnsi" w:hAnsiTheme="minorHAnsi" w:cstheme="minorHAnsi"/>
          <w:spacing w:val="-5"/>
          <w:sz w:val="22"/>
        </w:rPr>
        <w:t xml:space="preserve"> </w:t>
      </w:r>
      <w:r w:rsidRPr="003E3D20">
        <w:rPr>
          <w:rFonts w:asciiTheme="minorHAnsi" w:hAnsiTheme="minorHAnsi" w:cstheme="minorHAnsi"/>
          <w:sz w:val="22"/>
        </w:rPr>
        <w:t>C</w:t>
      </w:r>
      <w:r w:rsidRPr="003E3D20">
        <w:rPr>
          <w:rFonts w:asciiTheme="minorHAnsi" w:hAnsiTheme="minorHAnsi" w:cstheme="minorHAnsi"/>
          <w:spacing w:val="2"/>
          <w:sz w:val="22"/>
        </w:rPr>
        <w:t>o</w:t>
      </w:r>
      <w:r w:rsidRPr="003E3D20">
        <w:rPr>
          <w:rFonts w:asciiTheme="minorHAnsi" w:hAnsiTheme="minorHAnsi" w:cstheme="minorHAnsi"/>
          <w:sz w:val="22"/>
        </w:rPr>
        <w:t>n</w:t>
      </w:r>
      <w:r w:rsidRPr="003E3D20">
        <w:rPr>
          <w:rFonts w:asciiTheme="minorHAnsi" w:hAnsiTheme="minorHAnsi" w:cstheme="minorHAnsi"/>
          <w:spacing w:val="2"/>
          <w:sz w:val="22"/>
        </w:rPr>
        <w:t>f</w:t>
      </w:r>
      <w:r w:rsidRPr="003E3D20">
        <w:rPr>
          <w:rFonts w:asciiTheme="minorHAnsi" w:hAnsiTheme="minorHAnsi" w:cstheme="minorHAnsi"/>
          <w:spacing w:val="1"/>
          <w:sz w:val="22"/>
        </w:rPr>
        <w:t>r</w:t>
      </w:r>
      <w:r w:rsidRPr="003E3D20">
        <w:rPr>
          <w:rFonts w:asciiTheme="minorHAnsi" w:hAnsiTheme="minorHAnsi" w:cstheme="minorHAnsi"/>
          <w:sz w:val="22"/>
        </w:rPr>
        <w:t>e</w:t>
      </w:r>
      <w:r w:rsidRPr="003E3D20">
        <w:rPr>
          <w:rFonts w:asciiTheme="minorHAnsi" w:hAnsiTheme="minorHAnsi" w:cstheme="minorHAnsi"/>
          <w:spacing w:val="1"/>
          <w:sz w:val="22"/>
        </w:rPr>
        <w:t>r</w:t>
      </w:r>
      <w:r w:rsidRPr="003E3D20">
        <w:rPr>
          <w:rFonts w:asciiTheme="minorHAnsi" w:hAnsiTheme="minorHAnsi" w:cstheme="minorHAnsi"/>
          <w:spacing w:val="-1"/>
          <w:sz w:val="22"/>
        </w:rPr>
        <w:t>i</w:t>
      </w:r>
      <w:r w:rsidRPr="003E3D20">
        <w:rPr>
          <w:rFonts w:asciiTheme="minorHAnsi" w:hAnsiTheme="minorHAnsi" w:cstheme="minorHAnsi"/>
          <w:sz w:val="22"/>
        </w:rPr>
        <w:t>a.</w:t>
      </w:r>
      <w:r w:rsidRPr="003E3D20">
        <w:rPr>
          <w:rFonts w:asciiTheme="minorHAnsi" w:hAnsiTheme="minorHAnsi" w:cstheme="minorHAnsi"/>
          <w:position w:val="1"/>
          <w:sz w:val="22"/>
        </w:rPr>
        <w:t xml:space="preserve"> Co</w:t>
      </w:r>
      <w:r w:rsidRPr="003E3D20">
        <w:rPr>
          <w:rFonts w:asciiTheme="minorHAnsi" w:hAnsiTheme="minorHAnsi" w:cstheme="minorHAnsi"/>
          <w:spacing w:val="1"/>
          <w:position w:val="1"/>
          <w:sz w:val="22"/>
        </w:rPr>
        <w:t>s</w:t>
      </w:r>
      <w:r w:rsidRPr="003E3D20">
        <w:rPr>
          <w:rFonts w:asciiTheme="minorHAnsi" w:hAnsiTheme="minorHAnsi" w:cstheme="minorHAnsi"/>
          <w:position w:val="1"/>
          <w:sz w:val="22"/>
        </w:rPr>
        <w:t>t</w:t>
      </w:r>
      <w:r w:rsidRPr="003E3D20">
        <w:rPr>
          <w:rFonts w:asciiTheme="minorHAnsi" w:hAnsiTheme="minorHAnsi" w:cstheme="minorHAnsi"/>
          <w:spacing w:val="-1"/>
          <w:position w:val="1"/>
          <w:sz w:val="22"/>
        </w:rPr>
        <w:t>i</w:t>
      </w:r>
      <w:r w:rsidRPr="003E3D20">
        <w:rPr>
          <w:rFonts w:asciiTheme="minorHAnsi" w:hAnsiTheme="minorHAnsi" w:cstheme="minorHAnsi"/>
          <w:position w:val="1"/>
          <w:sz w:val="22"/>
        </w:rPr>
        <w:t>t</w:t>
      </w:r>
      <w:r w:rsidRPr="003E3D20">
        <w:rPr>
          <w:rFonts w:asciiTheme="minorHAnsi" w:hAnsiTheme="minorHAnsi" w:cstheme="minorHAnsi"/>
          <w:spacing w:val="2"/>
          <w:position w:val="1"/>
          <w:sz w:val="22"/>
        </w:rPr>
        <w:t>u</w:t>
      </w:r>
      <w:r w:rsidRPr="003E3D20">
        <w:rPr>
          <w:rFonts w:asciiTheme="minorHAnsi" w:hAnsiTheme="minorHAnsi" w:cstheme="minorHAnsi"/>
          <w:spacing w:val="-1"/>
          <w:position w:val="1"/>
          <w:sz w:val="22"/>
        </w:rPr>
        <w:t>i</w:t>
      </w:r>
      <w:r w:rsidRPr="003E3D20">
        <w:rPr>
          <w:rFonts w:asciiTheme="minorHAnsi" w:hAnsiTheme="minorHAnsi" w:cstheme="minorHAnsi"/>
          <w:spacing w:val="1"/>
          <w:position w:val="1"/>
          <w:sz w:val="22"/>
        </w:rPr>
        <w:t>sc</w:t>
      </w:r>
      <w:r w:rsidRPr="003E3D20">
        <w:rPr>
          <w:rFonts w:asciiTheme="minorHAnsi" w:hAnsiTheme="minorHAnsi" w:cstheme="minorHAnsi"/>
          <w:position w:val="1"/>
          <w:sz w:val="22"/>
        </w:rPr>
        <w:t>ono</w:t>
      </w:r>
      <w:r w:rsidRPr="003E3D20">
        <w:rPr>
          <w:rFonts w:asciiTheme="minorHAnsi" w:hAnsiTheme="minorHAnsi" w:cstheme="minorHAnsi"/>
          <w:spacing w:val="-10"/>
          <w:position w:val="1"/>
          <w:sz w:val="22"/>
        </w:rPr>
        <w:t xml:space="preserve"> </w:t>
      </w:r>
      <w:r w:rsidRPr="003E3D20">
        <w:rPr>
          <w:rFonts w:asciiTheme="minorHAnsi" w:hAnsiTheme="minorHAnsi" w:cstheme="minorHAnsi"/>
          <w:position w:val="1"/>
          <w:sz w:val="22"/>
        </w:rPr>
        <w:t>u</w:t>
      </w:r>
      <w:r w:rsidRPr="003E3D20">
        <w:rPr>
          <w:rFonts w:asciiTheme="minorHAnsi" w:hAnsiTheme="minorHAnsi" w:cstheme="minorHAnsi"/>
          <w:spacing w:val="-1"/>
          <w:position w:val="1"/>
          <w:sz w:val="22"/>
        </w:rPr>
        <w:t>l</w:t>
      </w:r>
      <w:r w:rsidRPr="003E3D20">
        <w:rPr>
          <w:rFonts w:asciiTheme="minorHAnsi" w:hAnsiTheme="minorHAnsi" w:cstheme="minorHAnsi"/>
          <w:spacing w:val="2"/>
          <w:position w:val="1"/>
          <w:sz w:val="22"/>
        </w:rPr>
        <w:t>t</w:t>
      </w:r>
      <w:r w:rsidRPr="003E3D20">
        <w:rPr>
          <w:rFonts w:asciiTheme="minorHAnsi" w:hAnsiTheme="minorHAnsi" w:cstheme="minorHAnsi"/>
          <w:position w:val="1"/>
          <w:sz w:val="22"/>
        </w:rPr>
        <w:t>e</w:t>
      </w:r>
      <w:r w:rsidRPr="003E3D20">
        <w:rPr>
          <w:rFonts w:asciiTheme="minorHAnsi" w:hAnsiTheme="minorHAnsi" w:cstheme="minorHAnsi"/>
          <w:spacing w:val="1"/>
          <w:position w:val="1"/>
          <w:sz w:val="22"/>
        </w:rPr>
        <w:t>r</w:t>
      </w:r>
      <w:r w:rsidRPr="003E3D20">
        <w:rPr>
          <w:rFonts w:asciiTheme="minorHAnsi" w:hAnsiTheme="minorHAnsi" w:cstheme="minorHAnsi"/>
          <w:spacing w:val="-1"/>
          <w:position w:val="1"/>
          <w:sz w:val="22"/>
        </w:rPr>
        <w:t>i</w:t>
      </w:r>
      <w:r w:rsidRPr="003E3D20">
        <w:rPr>
          <w:rFonts w:asciiTheme="minorHAnsi" w:hAnsiTheme="minorHAnsi" w:cstheme="minorHAnsi"/>
          <w:position w:val="1"/>
          <w:sz w:val="22"/>
        </w:rPr>
        <w:t>o</w:t>
      </w:r>
      <w:r w:rsidRPr="003E3D20">
        <w:rPr>
          <w:rFonts w:asciiTheme="minorHAnsi" w:hAnsiTheme="minorHAnsi" w:cstheme="minorHAnsi"/>
          <w:spacing w:val="3"/>
          <w:position w:val="1"/>
          <w:sz w:val="22"/>
        </w:rPr>
        <w:t>r</w:t>
      </w:r>
      <w:r w:rsidRPr="003E3D20">
        <w:rPr>
          <w:rFonts w:asciiTheme="minorHAnsi" w:hAnsiTheme="minorHAnsi" w:cstheme="minorHAnsi"/>
          <w:position w:val="1"/>
          <w:sz w:val="22"/>
        </w:rPr>
        <w:t>i</w:t>
      </w:r>
      <w:r w:rsidRPr="003E3D20">
        <w:rPr>
          <w:rFonts w:asciiTheme="minorHAnsi" w:hAnsiTheme="minorHAnsi" w:cstheme="minorHAnsi"/>
          <w:spacing w:val="-8"/>
          <w:position w:val="1"/>
          <w:sz w:val="22"/>
        </w:rPr>
        <w:t xml:space="preserve"> </w:t>
      </w:r>
      <w:r w:rsidRPr="003E3D20">
        <w:rPr>
          <w:rFonts w:asciiTheme="minorHAnsi" w:hAnsiTheme="minorHAnsi" w:cstheme="minorHAnsi"/>
          <w:spacing w:val="1"/>
          <w:position w:val="1"/>
          <w:sz w:val="22"/>
        </w:rPr>
        <w:t>dislocazioni</w:t>
      </w:r>
      <w:r w:rsidRPr="003E3D20">
        <w:rPr>
          <w:rFonts w:asciiTheme="minorHAnsi" w:hAnsiTheme="minorHAnsi" w:cstheme="minorHAnsi"/>
          <w:spacing w:val="-3"/>
          <w:position w:val="1"/>
          <w:sz w:val="22"/>
        </w:rPr>
        <w:t xml:space="preserve"> </w:t>
      </w:r>
      <w:r w:rsidRPr="003E3D20">
        <w:rPr>
          <w:rFonts w:asciiTheme="minorHAnsi" w:hAnsiTheme="minorHAnsi" w:cstheme="minorHAnsi"/>
          <w:position w:val="1"/>
          <w:sz w:val="22"/>
        </w:rPr>
        <w:t>ope</w:t>
      </w:r>
      <w:r w:rsidRPr="003E3D20">
        <w:rPr>
          <w:rFonts w:asciiTheme="minorHAnsi" w:hAnsiTheme="minorHAnsi" w:cstheme="minorHAnsi"/>
          <w:spacing w:val="1"/>
          <w:position w:val="1"/>
          <w:sz w:val="22"/>
        </w:rPr>
        <w:t>r</w:t>
      </w:r>
      <w:r w:rsidRPr="003E3D20">
        <w:rPr>
          <w:rFonts w:asciiTheme="minorHAnsi" w:hAnsiTheme="minorHAnsi" w:cstheme="minorHAnsi"/>
          <w:position w:val="1"/>
          <w:sz w:val="22"/>
        </w:rPr>
        <w:t>a</w:t>
      </w:r>
      <w:r w:rsidRPr="003E3D20">
        <w:rPr>
          <w:rFonts w:asciiTheme="minorHAnsi" w:hAnsiTheme="minorHAnsi" w:cstheme="minorHAnsi"/>
          <w:spacing w:val="2"/>
          <w:position w:val="1"/>
          <w:sz w:val="22"/>
        </w:rPr>
        <w:t>t</w:t>
      </w:r>
      <w:r w:rsidRPr="003E3D20">
        <w:rPr>
          <w:rFonts w:asciiTheme="minorHAnsi" w:hAnsiTheme="minorHAnsi" w:cstheme="minorHAnsi"/>
          <w:spacing w:val="-1"/>
          <w:position w:val="1"/>
          <w:sz w:val="22"/>
        </w:rPr>
        <w:t>i</w:t>
      </w:r>
      <w:r w:rsidRPr="003E3D20">
        <w:rPr>
          <w:rFonts w:asciiTheme="minorHAnsi" w:hAnsiTheme="minorHAnsi" w:cstheme="minorHAnsi"/>
          <w:spacing w:val="1"/>
          <w:position w:val="1"/>
          <w:sz w:val="22"/>
        </w:rPr>
        <w:t>v</w:t>
      </w:r>
      <w:r w:rsidRPr="003E3D20">
        <w:rPr>
          <w:rFonts w:asciiTheme="minorHAnsi" w:hAnsiTheme="minorHAnsi" w:cstheme="minorHAnsi"/>
          <w:position w:val="1"/>
          <w:sz w:val="22"/>
        </w:rPr>
        <w:t>e</w:t>
      </w:r>
      <w:r w:rsidRPr="003E3D20">
        <w:rPr>
          <w:rFonts w:asciiTheme="minorHAnsi" w:hAnsiTheme="minorHAnsi" w:cstheme="minorHAnsi"/>
          <w:spacing w:val="-8"/>
          <w:position w:val="1"/>
          <w:sz w:val="22"/>
        </w:rPr>
        <w:t xml:space="preserve"> </w:t>
      </w:r>
      <w:r w:rsidRPr="003E3D20">
        <w:rPr>
          <w:rFonts w:asciiTheme="minorHAnsi" w:hAnsiTheme="minorHAnsi" w:cstheme="minorHAnsi"/>
          <w:spacing w:val="2"/>
          <w:position w:val="1"/>
          <w:sz w:val="22"/>
        </w:rPr>
        <w:t>d</w:t>
      </w:r>
      <w:r w:rsidRPr="003E3D20">
        <w:rPr>
          <w:rFonts w:asciiTheme="minorHAnsi" w:hAnsiTheme="minorHAnsi" w:cstheme="minorHAnsi"/>
          <w:position w:val="1"/>
          <w:sz w:val="22"/>
        </w:rPr>
        <w:t>e</w:t>
      </w:r>
      <w:r w:rsidRPr="003E3D20">
        <w:rPr>
          <w:rFonts w:asciiTheme="minorHAnsi" w:hAnsiTheme="minorHAnsi" w:cstheme="minorHAnsi"/>
          <w:spacing w:val="1"/>
          <w:position w:val="1"/>
          <w:sz w:val="22"/>
        </w:rPr>
        <w:t>l</w:t>
      </w:r>
      <w:r w:rsidRPr="003E3D20">
        <w:rPr>
          <w:rFonts w:asciiTheme="minorHAnsi" w:hAnsiTheme="minorHAnsi" w:cstheme="minorHAnsi"/>
          <w:spacing w:val="-1"/>
          <w:position w:val="1"/>
          <w:sz w:val="22"/>
        </w:rPr>
        <w:t>l</w:t>
      </w:r>
      <w:r w:rsidRPr="003E3D20">
        <w:rPr>
          <w:rFonts w:asciiTheme="minorHAnsi" w:hAnsiTheme="minorHAnsi" w:cstheme="minorHAnsi"/>
          <w:spacing w:val="2"/>
          <w:position w:val="1"/>
          <w:sz w:val="22"/>
        </w:rPr>
        <w:t>’A</w:t>
      </w:r>
      <w:r w:rsidRPr="003E3D20">
        <w:rPr>
          <w:rFonts w:asciiTheme="minorHAnsi" w:hAnsiTheme="minorHAnsi" w:cstheme="minorHAnsi"/>
          <w:spacing w:val="-1"/>
          <w:position w:val="1"/>
          <w:sz w:val="22"/>
        </w:rPr>
        <w:t>zi</w:t>
      </w:r>
      <w:r w:rsidRPr="003E3D20">
        <w:rPr>
          <w:rFonts w:asciiTheme="minorHAnsi" w:hAnsiTheme="minorHAnsi" w:cstheme="minorHAnsi"/>
          <w:spacing w:val="2"/>
          <w:position w:val="1"/>
          <w:sz w:val="22"/>
        </w:rPr>
        <w:t>e</w:t>
      </w:r>
      <w:r w:rsidRPr="003E3D20">
        <w:rPr>
          <w:rFonts w:asciiTheme="minorHAnsi" w:hAnsiTheme="minorHAnsi" w:cstheme="minorHAnsi"/>
          <w:position w:val="1"/>
          <w:sz w:val="22"/>
        </w:rPr>
        <w:t>nda</w:t>
      </w:r>
      <w:r w:rsidRPr="003E3D20">
        <w:rPr>
          <w:rFonts w:asciiTheme="minorHAnsi" w:hAnsiTheme="minorHAnsi" w:cstheme="minorHAnsi"/>
          <w:spacing w:val="-9"/>
          <w:position w:val="1"/>
          <w:sz w:val="22"/>
        </w:rPr>
        <w:t xml:space="preserve"> </w:t>
      </w:r>
      <w:r w:rsidRPr="003E3D20">
        <w:rPr>
          <w:rFonts w:asciiTheme="minorHAnsi" w:hAnsiTheme="minorHAnsi" w:cstheme="minorHAnsi"/>
          <w:spacing w:val="1"/>
          <w:position w:val="1"/>
          <w:sz w:val="22"/>
        </w:rPr>
        <w:t xml:space="preserve">le sedi </w:t>
      </w:r>
      <w:r w:rsidRPr="003E3D20">
        <w:rPr>
          <w:rFonts w:asciiTheme="minorHAnsi" w:hAnsiTheme="minorHAnsi" w:cstheme="minorHAnsi"/>
          <w:position w:val="1"/>
          <w:sz w:val="22"/>
        </w:rPr>
        <w:t>a</w:t>
      </w:r>
      <w:r w:rsidRPr="003E3D20">
        <w:rPr>
          <w:rFonts w:asciiTheme="minorHAnsi" w:hAnsiTheme="minorHAnsi" w:cstheme="minorHAnsi"/>
          <w:spacing w:val="2"/>
          <w:position w:val="1"/>
          <w:sz w:val="22"/>
        </w:rPr>
        <w:t>m</w:t>
      </w:r>
      <w:r w:rsidRPr="003E3D20">
        <w:rPr>
          <w:rFonts w:asciiTheme="minorHAnsi" w:hAnsiTheme="minorHAnsi" w:cstheme="minorHAnsi"/>
          <w:spacing w:val="5"/>
          <w:position w:val="1"/>
          <w:sz w:val="22"/>
        </w:rPr>
        <w:t>m</w:t>
      </w:r>
      <w:r w:rsidRPr="003E3D20">
        <w:rPr>
          <w:rFonts w:asciiTheme="minorHAnsi" w:hAnsiTheme="minorHAnsi" w:cstheme="minorHAnsi"/>
          <w:spacing w:val="-1"/>
          <w:position w:val="1"/>
          <w:sz w:val="22"/>
        </w:rPr>
        <w:t>i</w:t>
      </w:r>
      <w:r w:rsidRPr="003E3D20">
        <w:rPr>
          <w:rFonts w:asciiTheme="minorHAnsi" w:hAnsiTheme="minorHAnsi" w:cstheme="minorHAnsi"/>
          <w:position w:val="1"/>
          <w:sz w:val="22"/>
        </w:rPr>
        <w:t>n</w:t>
      </w:r>
      <w:r w:rsidRPr="003E3D20">
        <w:rPr>
          <w:rFonts w:asciiTheme="minorHAnsi" w:hAnsiTheme="minorHAnsi" w:cstheme="minorHAnsi"/>
          <w:spacing w:val="-1"/>
          <w:position w:val="1"/>
          <w:sz w:val="22"/>
        </w:rPr>
        <w:t>i</w:t>
      </w:r>
      <w:r w:rsidRPr="003E3D20">
        <w:rPr>
          <w:rFonts w:asciiTheme="minorHAnsi" w:hAnsiTheme="minorHAnsi" w:cstheme="minorHAnsi"/>
          <w:spacing w:val="1"/>
          <w:position w:val="1"/>
          <w:sz w:val="22"/>
        </w:rPr>
        <w:t>s</w:t>
      </w:r>
      <w:r w:rsidRPr="003E3D20">
        <w:rPr>
          <w:rFonts w:asciiTheme="minorHAnsi" w:hAnsiTheme="minorHAnsi" w:cstheme="minorHAnsi"/>
          <w:position w:val="1"/>
          <w:sz w:val="22"/>
        </w:rPr>
        <w:t>t</w:t>
      </w:r>
      <w:r w:rsidRPr="003E3D20">
        <w:rPr>
          <w:rFonts w:asciiTheme="minorHAnsi" w:hAnsiTheme="minorHAnsi" w:cstheme="minorHAnsi"/>
          <w:spacing w:val="1"/>
          <w:position w:val="1"/>
          <w:sz w:val="22"/>
        </w:rPr>
        <w:t>r</w:t>
      </w:r>
      <w:r w:rsidRPr="003E3D20">
        <w:rPr>
          <w:rFonts w:asciiTheme="minorHAnsi" w:hAnsiTheme="minorHAnsi" w:cstheme="minorHAnsi"/>
          <w:position w:val="1"/>
          <w:sz w:val="22"/>
        </w:rPr>
        <w:t>at</w:t>
      </w:r>
      <w:r w:rsidRPr="003E3D20">
        <w:rPr>
          <w:rFonts w:asciiTheme="minorHAnsi" w:hAnsiTheme="minorHAnsi" w:cstheme="minorHAnsi"/>
          <w:spacing w:val="1"/>
          <w:position w:val="1"/>
          <w:sz w:val="22"/>
        </w:rPr>
        <w:t>i</w:t>
      </w:r>
      <w:r w:rsidRPr="003E3D20">
        <w:rPr>
          <w:rFonts w:asciiTheme="minorHAnsi" w:hAnsiTheme="minorHAnsi" w:cstheme="minorHAnsi"/>
          <w:spacing w:val="-1"/>
          <w:position w:val="1"/>
          <w:sz w:val="22"/>
        </w:rPr>
        <w:t>v</w:t>
      </w:r>
      <w:r w:rsidRPr="003E3D20">
        <w:rPr>
          <w:rFonts w:asciiTheme="minorHAnsi" w:hAnsiTheme="minorHAnsi" w:cstheme="minorHAnsi"/>
          <w:position w:val="1"/>
          <w:sz w:val="22"/>
        </w:rPr>
        <w:t xml:space="preserve">e di </w:t>
      </w:r>
      <w:r w:rsidRPr="003E3D20">
        <w:rPr>
          <w:rFonts w:asciiTheme="minorHAnsi" w:hAnsiTheme="minorHAnsi" w:cstheme="minorHAnsi"/>
          <w:spacing w:val="3"/>
          <w:position w:val="1"/>
          <w:sz w:val="22"/>
        </w:rPr>
        <w:t>C</w:t>
      </w:r>
      <w:r w:rsidRPr="003E3D20">
        <w:rPr>
          <w:rFonts w:asciiTheme="minorHAnsi" w:hAnsiTheme="minorHAnsi" w:cstheme="minorHAnsi"/>
          <w:position w:val="1"/>
          <w:sz w:val="22"/>
        </w:rPr>
        <w:t>o</w:t>
      </w:r>
      <w:r w:rsidRPr="003E3D20">
        <w:rPr>
          <w:rFonts w:asciiTheme="minorHAnsi" w:hAnsiTheme="minorHAnsi" w:cstheme="minorHAnsi"/>
          <w:spacing w:val="1"/>
          <w:position w:val="1"/>
          <w:sz w:val="22"/>
        </w:rPr>
        <w:t>rs</w:t>
      </w:r>
      <w:r w:rsidRPr="003E3D20">
        <w:rPr>
          <w:rFonts w:asciiTheme="minorHAnsi" w:hAnsiTheme="minorHAnsi" w:cstheme="minorHAnsi"/>
          <w:position w:val="1"/>
          <w:sz w:val="22"/>
        </w:rPr>
        <w:t>o</w:t>
      </w:r>
      <w:r w:rsidRPr="003E3D20">
        <w:rPr>
          <w:rFonts w:asciiTheme="minorHAnsi" w:hAnsiTheme="minorHAnsi" w:cstheme="minorHAnsi"/>
          <w:spacing w:val="-5"/>
          <w:position w:val="1"/>
          <w:sz w:val="22"/>
        </w:rPr>
        <w:t xml:space="preserve"> </w:t>
      </w:r>
      <w:r w:rsidRPr="003E3D20">
        <w:rPr>
          <w:rFonts w:asciiTheme="minorHAnsi" w:hAnsiTheme="minorHAnsi" w:cstheme="minorHAnsi"/>
          <w:spacing w:val="-1"/>
          <w:position w:val="1"/>
          <w:sz w:val="22"/>
        </w:rPr>
        <w:t>B</w:t>
      </w:r>
      <w:r w:rsidRPr="003E3D20">
        <w:rPr>
          <w:rFonts w:asciiTheme="minorHAnsi" w:hAnsiTheme="minorHAnsi" w:cstheme="minorHAnsi"/>
          <w:spacing w:val="1"/>
          <w:position w:val="1"/>
          <w:sz w:val="22"/>
        </w:rPr>
        <w:t>r</w:t>
      </w:r>
      <w:r w:rsidRPr="003E3D20">
        <w:rPr>
          <w:rFonts w:asciiTheme="minorHAnsi" w:hAnsiTheme="minorHAnsi" w:cstheme="minorHAnsi"/>
          <w:position w:val="1"/>
          <w:sz w:val="22"/>
        </w:rPr>
        <w:t>u</w:t>
      </w:r>
      <w:r w:rsidRPr="003E3D20">
        <w:rPr>
          <w:rFonts w:asciiTheme="minorHAnsi" w:hAnsiTheme="minorHAnsi" w:cstheme="minorHAnsi"/>
          <w:spacing w:val="2"/>
          <w:position w:val="1"/>
          <w:sz w:val="22"/>
        </w:rPr>
        <w:t>n</w:t>
      </w:r>
      <w:r w:rsidRPr="003E3D20">
        <w:rPr>
          <w:rFonts w:asciiTheme="minorHAnsi" w:hAnsiTheme="minorHAnsi" w:cstheme="minorHAnsi"/>
          <w:position w:val="1"/>
          <w:sz w:val="22"/>
        </w:rPr>
        <w:t>et</w:t>
      </w:r>
      <w:r w:rsidRPr="003E3D20">
        <w:rPr>
          <w:rFonts w:asciiTheme="minorHAnsi" w:hAnsiTheme="minorHAnsi" w:cstheme="minorHAnsi"/>
          <w:spacing w:val="-6"/>
          <w:position w:val="1"/>
          <w:sz w:val="22"/>
        </w:rPr>
        <w:t xml:space="preserve"> </w:t>
      </w:r>
      <w:smartTag w:uri="urn:schemas-microsoft-com:office:smarttags" w:element="metricconverter">
        <w:smartTagPr>
          <w:attr w:name="ProductID" w:val="19 A"/>
        </w:smartTagPr>
        <w:r w:rsidRPr="003E3D20">
          <w:rPr>
            <w:rFonts w:asciiTheme="minorHAnsi" w:hAnsiTheme="minorHAnsi" w:cstheme="minorHAnsi"/>
            <w:spacing w:val="2"/>
            <w:position w:val="1"/>
            <w:sz w:val="22"/>
          </w:rPr>
          <w:t>1</w:t>
        </w:r>
        <w:r w:rsidRPr="003E3D20">
          <w:rPr>
            <w:rFonts w:asciiTheme="minorHAnsi" w:hAnsiTheme="minorHAnsi" w:cstheme="minorHAnsi"/>
            <w:position w:val="1"/>
            <w:sz w:val="22"/>
          </w:rPr>
          <w:t>9</w:t>
        </w:r>
        <w:r w:rsidRPr="003E3D20">
          <w:rPr>
            <w:rFonts w:asciiTheme="minorHAnsi" w:hAnsiTheme="minorHAnsi" w:cstheme="minorHAnsi"/>
            <w:spacing w:val="-2"/>
            <w:position w:val="1"/>
            <w:sz w:val="22"/>
          </w:rPr>
          <w:t xml:space="preserve"> </w:t>
        </w:r>
        <w:r w:rsidRPr="003E3D20">
          <w:rPr>
            <w:rFonts w:asciiTheme="minorHAnsi" w:hAnsiTheme="minorHAnsi" w:cstheme="minorHAnsi"/>
            <w:position w:val="1"/>
            <w:sz w:val="22"/>
          </w:rPr>
          <w:t>A</w:t>
        </w:r>
      </w:smartTag>
      <w:r w:rsidRPr="003E3D20">
        <w:rPr>
          <w:rFonts w:asciiTheme="minorHAnsi" w:hAnsiTheme="minorHAnsi" w:cstheme="minorHAnsi"/>
          <w:position w:val="1"/>
          <w:sz w:val="22"/>
        </w:rPr>
        <w:t xml:space="preserve"> in Cu</w:t>
      </w:r>
      <w:r w:rsidRPr="003E3D20">
        <w:rPr>
          <w:rFonts w:asciiTheme="minorHAnsi" w:hAnsiTheme="minorHAnsi" w:cstheme="minorHAnsi"/>
          <w:spacing w:val="2"/>
          <w:position w:val="1"/>
          <w:sz w:val="22"/>
        </w:rPr>
        <w:t>n</w:t>
      </w:r>
      <w:r w:rsidRPr="003E3D20">
        <w:rPr>
          <w:rFonts w:asciiTheme="minorHAnsi" w:hAnsiTheme="minorHAnsi" w:cstheme="minorHAnsi"/>
          <w:position w:val="1"/>
          <w:sz w:val="22"/>
        </w:rPr>
        <w:t>eo, in cui sono collocati gli uffici di Direzione e la maggior parte delle strutture tecniche ed amministrative e la sede della Direzione Sanitaria di Presidio e altri uffici in</w:t>
      </w:r>
      <w:r w:rsidRPr="003E3D20">
        <w:rPr>
          <w:rFonts w:asciiTheme="minorHAnsi" w:hAnsiTheme="minorHAnsi" w:cstheme="minorHAnsi"/>
          <w:spacing w:val="-11"/>
          <w:position w:val="1"/>
          <w:sz w:val="22"/>
        </w:rPr>
        <w:t xml:space="preserve"> </w:t>
      </w:r>
      <w:r w:rsidRPr="003E3D20">
        <w:rPr>
          <w:rFonts w:asciiTheme="minorHAnsi" w:hAnsiTheme="minorHAnsi" w:cstheme="minorHAnsi"/>
          <w:spacing w:val="-1"/>
          <w:position w:val="1"/>
          <w:sz w:val="22"/>
        </w:rPr>
        <w:t>V</w:t>
      </w:r>
      <w:r w:rsidRPr="003E3D20">
        <w:rPr>
          <w:rFonts w:asciiTheme="minorHAnsi" w:hAnsiTheme="minorHAnsi" w:cstheme="minorHAnsi"/>
          <w:spacing w:val="1"/>
          <w:position w:val="1"/>
          <w:sz w:val="22"/>
        </w:rPr>
        <w:t>i</w:t>
      </w:r>
      <w:r w:rsidRPr="003E3D20">
        <w:rPr>
          <w:rFonts w:asciiTheme="minorHAnsi" w:hAnsiTheme="minorHAnsi" w:cstheme="minorHAnsi"/>
          <w:position w:val="1"/>
          <w:sz w:val="22"/>
        </w:rPr>
        <w:t>a</w:t>
      </w:r>
      <w:r w:rsidRPr="003E3D20">
        <w:rPr>
          <w:rFonts w:asciiTheme="minorHAnsi" w:hAnsiTheme="minorHAnsi" w:cstheme="minorHAnsi"/>
          <w:spacing w:val="-3"/>
          <w:position w:val="1"/>
          <w:sz w:val="22"/>
        </w:rPr>
        <w:t xml:space="preserve"> </w:t>
      </w:r>
      <w:r w:rsidRPr="003E3D20">
        <w:rPr>
          <w:rFonts w:asciiTheme="minorHAnsi" w:hAnsiTheme="minorHAnsi" w:cstheme="minorHAnsi"/>
          <w:spacing w:val="2"/>
          <w:position w:val="1"/>
          <w:sz w:val="22"/>
        </w:rPr>
        <w:t>M</w:t>
      </w:r>
      <w:r w:rsidRPr="003E3D20">
        <w:rPr>
          <w:rFonts w:asciiTheme="minorHAnsi" w:hAnsiTheme="minorHAnsi" w:cstheme="minorHAnsi"/>
          <w:position w:val="1"/>
          <w:sz w:val="22"/>
        </w:rPr>
        <w:t>onte</w:t>
      </w:r>
      <w:r w:rsidRPr="003E3D20">
        <w:rPr>
          <w:rFonts w:asciiTheme="minorHAnsi" w:hAnsiTheme="minorHAnsi" w:cstheme="minorHAnsi"/>
          <w:spacing w:val="-6"/>
          <w:position w:val="1"/>
          <w:sz w:val="22"/>
        </w:rPr>
        <w:t xml:space="preserve"> </w:t>
      </w:r>
      <w:r w:rsidRPr="003E3D20">
        <w:rPr>
          <w:rFonts w:asciiTheme="minorHAnsi" w:hAnsiTheme="minorHAnsi" w:cstheme="minorHAnsi"/>
          <w:spacing w:val="3"/>
          <w:position w:val="1"/>
          <w:sz w:val="22"/>
        </w:rPr>
        <w:t>Z</w:t>
      </w:r>
      <w:r w:rsidRPr="003E3D20">
        <w:rPr>
          <w:rFonts w:asciiTheme="minorHAnsi" w:hAnsiTheme="minorHAnsi" w:cstheme="minorHAnsi"/>
          <w:position w:val="1"/>
          <w:sz w:val="22"/>
        </w:rPr>
        <w:t>o</w:t>
      </w:r>
      <w:r w:rsidRPr="003E3D20">
        <w:rPr>
          <w:rFonts w:asciiTheme="minorHAnsi" w:hAnsiTheme="minorHAnsi" w:cstheme="minorHAnsi"/>
          <w:spacing w:val="1"/>
          <w:position w:val="1"/>
          <w:sz w:val="22"/>
        </w:rPr>
        <w:t>v</w:t>
      </w:r>
      <w:r w:rsidRPr="003E3D20">
        <w:rPr>
          <w:rFonts w:asciiTheme="minorHAnsi" w:hAnsiTheme="minorHAnsi" w:cstheme="minorHAnsi"/>
          <w:position w:val="1"/>
          <w:sz w:val="22"/>
        </w:rPr>
        <w:t>etto</w:t>
      </w:r>
      <w:r w:rsidRPr="003E3D20">
        <w:rPr>
          <w:rFonts w:asciiTheme="minorHAnsi" w:hAnsiTheme="minorHAnsi" w:cstheme="minorHAnsi"/>
          <w:spacing w:val="-5"/>
          <w:position w:val="1"/>
          <w:sz w:val="22"/>
        </w:rPr>
        <w:t xml:space="preserve"> </w:t>
      </w:r>
      <w:r w:rsidRPr="003E3D20">
        <w:rPr>
          <w:rFonts w:asciiTheme="minorHAnsi" w:hAnsiTheme="minorHAnsi" w:cstheme="minorHAnsi"/>
          <w:position w:val="1"/>
          <w:sz w:val="22"/>
        </w:rPr>
        <w:t>18</w:t>
      </w:r>
      <w:r w:rsidRPr="003E3D20">
        <w:rPr>
          <w:rFonts w:asciiTheme="minorHAnsi" w:hAnsiTheme="minorHAnsi" w:cstheme="minorHAnsi"/>
          <w:spacing w:val="-2"/>
          <w:position w:val="1"/>
          <w:sz w:val="22"/>
        </w:rPr>
        <w:t xml:space="preserve"> in </w:t>
      </w:r>
      <w:r w:rsidRPr="003E3D20">
        <w:rPr>
          <w:rFonts w:asciiTheme="minorHAnsi" w:hAnsiTheme="minorHAnsi" w:cstheme="minorHAnsi"/>
          <w:spacing w:val="3"/>
          <w:position w:val="1"/>
          <w:sz w:val="22"/>
        </w:rPr>
        <w:t>C</w:t>
      </w:r>
      <w:r w:rsidRPr="003E3D20">
        <w:rPr>
          <w:rFonts w:asciiTheme="minorHAnsi" w:hAnsiTheme="minorHAnsi" w:cstheme="minorHAnsi"/>
          <w:position w:val="1"/>
          <w:sz w:val="22"/>
        </w:rPr>
        <w:t>u</w:t>
      </w:r>
      <w:r w:rsidRPr="003E3D20">
        <w:rPr>
          <w:rFonts w:asciiTheme="minorHAnsi" w:hAnsiTheme="minorHAnsi" w:cstheme="minorHAnsi"/>
          <w:spacing w:val="2"/>
          <w:position w:val="1"/>
          <w:sz w:val="22"/>
        </w:rPr>
        <w:t>n</w:t>
      </w:r>
      <w:r w:rsidRPr="003E3D20">
        <w:rPr>
          <w:rFonts w:asciiTheme="minorHAnsi" w:hAnsiTheme="minorHAnsi" w:cstheme="minorHAnsi"/>
          <w:position w:val="1"/>
          <w:sz w:val="22"/>
        </w:rPr>
        <w:t>eo;</w:t>
      </w:r>
    </w:p>
    <w:p w14:paraId="70F60CA6" w14:textId="736067C4" w:rsidR="0083232E" w:rsidRPr="003E3D20" w:rsidRDefault="0083232E" w:rsidP="00A40E5C">
      <w:pPr>
        <w:pStyle w:val="Rientrocorpodeltesto2"/>
        <w:numPr>
          <w:ilvl w:val="0"/>
          <w:numId w:val="28"/>
        </w:numPr>
        <w:jc w:val="both"/>
        <w:rPr>
          <w:rFonts w:asciiTheme="minorHAnsi" w:hAnsiTheme="minorHAnsi" w:cstheme="minorHAnsi"/>
          <w:spacing w:val="1"/>
          <w:sz w:val="22"/>
        </w:rPr>
      </w:pPr>
      <w:r w:rsidRPr="003E3D20">
        <w:rPr>
          <w:rFonts w:asciiTheme="minorHAnsi" w:hAnsiTheme="minorHAnsi" w:cstheme="minorHAnsi"/>
          <w:spacing w:val="2"/>
          <w:sz w:val="22"/>
        </w:rPr>
        <w:t>a</w:t>
      </w:r>
      <w:r w:rsidRPr="003E3D20">
        <w:rPr>
          <w:rFonts w:asciiTheme="minorHAnsi" w:hAnsiTheme="minorHAnsi" w:cstheme="minorHAnsi"/>
          <w:sz w:val="22"/>
        </w:rPr>
        <w:t>i sen</w:t>
      </w:r>
      <w:r w:rsidRPr="003E3D20">
        <w:rPr>
          <w:rFonts w:asciiTheme="minorHAnsi" w:hAnsiTheme="minorHAnsi" w:cstheme="minorHAnsi"/>
          <w:spacing w:val="1"/>
          <w:sz w:val="22"/>
        </w:rPr>
        <w:t>s</w:t>
      </w:r>
      <w:r w:rsidRPr="003E3D20">
        <w:rPr>
          <w:rFonts w:asciiTheme="minorHAnsi" w:hAnsiTheme="minorHAnsi" w:cstheme="minorHAnsi"/>
          <w:sz w:val="22"/>
        </w:rPr>
        <w:t>i</w:t>
      </w:r>
      <w:r w:rsidRPr="003E3D20">
        <w:rPr>
          <w:rFonts w:asciiTheme="minorHAnsi" w:hAnsiTheme="minorHAnsi" w:cstheme="minorHAnsi"/>
          <w:spacing w:val="2"/>
          <w:sz w:val="22"/>
        </w:rPr>
        <w:t xml:space="preserve"> </w:t>
      </w:r>
      <w:r w:rsidRPr="003E3D20">
        <w:rPr>
          <w:rFonts w:asciiTheme="minorHAnsi" w:hAnsiTheme="minorHAnsi" w:cstheme="minorHAnsi"/>
          <w:sz w:val="22"/>
        </w:rPr>
        <w:t>e</w:t>
      </w:r>
      <w:r w:rsidRPr="003E3D20">
        <w:rPr>
          <w:rFonts w:asciiTheme="minorHAnsi" w:hAnsiTheme="minorHAnsi" w:cstheme="minorHAnsi"/>
          <w:spacing w:val="6"/>
          <w:sz w:val="22"/>
        </w:rPr>
        <w:t xml:space="preserve"> </w:t>
      </w:r>
      <w:r w:rsidRPr="003E3D20">
        <w:rPr>
          <w:rFonts w:asciiTheme="minorHAnsi" w:hAnsiTheme="minorHAnsi" w:cstheme="minorHAnsi"/>
          <w:spacing w:val="2"/>
          <w:sz w:val="22"/>
        </w:rPr>
        <w:t>p</w:t>
      </w:r>
      <w:r w:rsidRPr="003E3D20">
        <w:rPr>
          <w:rFonts w:asciiTheme="minorHAnsi" w:hAnsiTheme="minorHAnsi" w:cstheme="minorHAnsi"/>
          <w:sz w:val="22"/>
        </w:rPr>
        <w:t>er</w:t>
      </w:r>
      <w:r w:rsidRPr="003E3D20">
        <w:rPr>
          <w:rFonts w:asciiTheme="minorHAnsi" w:hAnsiTheme="minorHAnsi" w:cstheme="minorHAnsi"/>
          <w:spacing w:val="6"/>
          <w:sz w:val="22"/>
        </w:rPr>
        <w:t xml:space="preserve"> </w:t>
      </w:r>
      <w:r w:rsidRPr="003E3D20">
        <w:rPr>
          <w:rFonts w:asciiTheme="minorHAnsi" w:hAnsiTheme="minorHAnsi" w:cstheme="minorHAnsi"/>
          <w:spacing w:val="2"/>
          <w:sz w:val="22"/>
        </w:rPr>
        <w:t>g</w:t>
      </w:r>
      <w:r w:rsidRPr="003E3D20">
        <w:rPr>
          <w:rFonts w:asciiTheme="minorHAnsi" w:hAnsiTheme="minorHAnsi" w:cstheme="minorHAnsi"/>
          <w:spacing w:val="-1"/>
          <w:sz w:val="22"/>
        </w:rPr>
        <w:t>l</w:t>
      </w:r>
      <w:r w:rsidRPr="003E3D20">
        <w:rPr>
          <w:rFonts w:asciiTheme="minorHAnsi" w:hAnsiTheme="minorHAnsi" w:cstheme="minorHAnsi"/>
          <w:sz w:val="22"/>
        </w:rPr>
        <w:t>i</w:t>
      </w:r>
      <w:r w:rsidRPr="003E3D20">
        <w:rPr>
          <w:rFonts w:asciiTheme="minorHAnsi" w:hAnsiTheme="minorHAnsi" w:cstheme="minorHAnsi"/>
          <w:spacing w:val="8"/>
          <w:sz w:val="22"/>
        </w:rPr>
        <w:t xml:space="preserve"> </w:t>
      </w:r>
      <w:r w:rsidRPr="003E3D20">
        <w:rPr>
          <w:rFonts w:asciiTheme="minorHAnsi" w:hAnsiTheme="minorHAnsi" w:cstheme="minorHAnsi"/>
          <w:sz w:val="22"/>
        </w:rPr>
        <w:t>e</w:t>
      </w:r>
      <w:r w:rsidRPr="003E3D20">
        <w:rPr>
          <w:rFonts w:asciiTheme="minorHAnsi" w:hAnsiTheme="minorHAnsi" w:cstheme="minorHAnsi"/>
          <w:spacing w:val="2"/>
          <w:sz w:val="22"/>
        </w:rPr>
        <w:t>ff</w:t>
      </w:r>
      <w:r w:rsidRPr="003E3D20">
        <w:rPr>
          <w:rFonts w:asciiTheme="minorHAnsi" w:hAnsiTheme="minorHAnsi" w:cstheme="minorHAnsi"/>
          <w:sz w:val="22"/>
        </w:rPr>
        <w:t>etti</w:t>
      </w:r>
      <w:r w:rsidRPr="003E3D20">
        <w:rPr>
          <w:rFonts w:asciiTheme="minorHAnsi" w:hAnsiTheme="minorHAnsi" w:cstheme="minorHAnsi"/>
          <w:spacing w:val="2"/>
          <w:sz w:val="22"/>
        </w:rPr>
        <w:t xml:space="preserve"> </w:t>
      </w:r>
      <w:r w:rsidRPr="003E3D20">
        <w:rPr>
          <w:rFonts w:asciiTheme="minorHAnsi" w:hAnsiTheme="minorHAnsi" w:cstheme="minorHAnsi"/>
          <w:sz w:val="22"/>
        </w:rPr>
        <w:t>de</w:t>
      </w:r>
      <w:r w:rsidRPr="003E3D20">
        <w:rPr>
          <w:rFonts w:asciiTheme="minorHAnsi" w:hAnsiTheme="minorHAnsi" w:cstheme="minorHAnsi"/>
          <w:spacing w:val="1"/>
          <w:sz w:val="22"/>
        </w:rPr>
        <w:t>l</w:t>
      </w:r>
      <w:r w:rsidRPr="003E3D20">
        <w:rPr>
          <w:rFonts w:asciiTheme="minorHAnsi" w:hAnsiTheme="minorHAnsi" w:cstheme="minorHAnsi"/>
          <w:spacing w:val="-1"/>
          <w:sz w:val="22"/>
        </w:rPr>
        <w:t>l</w:t>
      </w:r>
      <w:r w:rsidRPr="003E3D20">
        <w:rPr>
          <w:rFonts w:asciiTheme="minorHAnsi" w:hAnsiTheme="minorHAnsi" w:cstheme="minorHAnsi"/>
          <w:spacing w:val="2"/>
          <w:sz w:val="22"/>
        </w:rPr>
        <w:t>’a</w:t>
      </w:r>
      <w:r w:rsidRPr="003E3D20">
        <w:rPr>
          <w:rFonts w:asciiTheme="minorHAnsi" w:hAnsiTheme="minorHAnsi" w:cstheme="minorHAnsi"/>
          <w:spacing w:val="1"/>
          <w:sz w:val="22"/>
        </w:rPr>
        <w:t>r</w:t>
      </w:r>
      <w:r w:rsidRPr="003E3D20">
        <w:rPr>
          <w:rFonts w:asciiTheme="minorHAnsi" w:hAnsiTheme="minorHAnsi" w:cstheme="minorHAnsi"/>
          <w:sz w:val="22"/>
        </w:rPr>
        <w:t>t</w:t>
      </w:r>
      <w:r w:rsidRPr="003E3D20">
        <w:rPr>
          <w:rFonts w:asciiTheme="minorHAnsi" w:hAnsiTheme="minorHAnsi" w:cstheme="minorHAnsi"/>
          <w:spacing w:val="-1"/>
          <w:sz w:val="22"/>
        </w:rPr>
        <w:t>i</w:t>
      </w:r>
      <w:r w:rsidRPr="003E3D20">
        <w:rPr>
          <w:rFonts w:asciiTheme="minorHAnsi" w:hAnsiTheme="minorHAnsi" w:cstheme="minorHAnsi"/>
          <w:spacing w:val="1"/>
          <w:sz w:val="22"/>
        </w:rPr>
        <w:t>c</w:t>
      </w:r>
      <w:r w:rsidRPr="003E3D20">
        <w:rPr>
          <w:rFonts w:asciiTheme="minorHAnsi" w:hAnsiTheme="minorHAnsi" w:cstheme="minorHAnsi"/>
          <w:sz w:val="22"/>
        </w:rPr>
        <w:t>o</w:t>
      </w:r>
      <w:r w:rsidRPr="003E3D20">
        <w:rPr>
          <w:rFonts w:asciiTheme="minorHAnsi" w:hAnsiTheme="minorHAnsi" w:cstheme="minorHAnsi"/>
          <w:spacing w:val="-1"/>
          <w:sz w:val="22"/>
        </w:rPr>
        <w:t>l</w:t>
      </w:r>
      <w:r w:rsidRPr="003E3D20">
        <w:rPr>
          <w:rFonts w:asciiTheme="minorHAnsi" w:hAnsiTheme="minorHAnsi" w:cstheme="minorHAnsi"/>
          <w:sz w:val="22"/>
        </w:rPr>
        <w:t>o 3,</w:t>
      </w:r>
      <w:r w:rsidRPr="003E3D20">
        <w:rPr>
          <w:rFonts w:asciiTheme="minorHAnsi" w:hAnsiTheme="minorHAnsi" w:cstheme="minorHAnsi"/>
          <w:spacing w:val="6"/>
          <w:sz w:val="22"/>
        </w:rPr>
        <w:t xml:space="preserve"> </w:t>
      </w:r>
      <w:r w:rsidRPr="003E3D20">
        <w:rPr>
          <w:rFonts w:asciiTheme="minorHAnsi" w:hAnsiTheme="minorHAnsi" w:cstheme="minorHAnsi"/>
          <w:spacing w:val="1"/>
          <w:sz w:val="22"/>
        </w:rPr>
        <w:t>c</w:t>
      </w:r>
      <w:r w:rsidRPr="003E3D20">
        <w:rPr>
          <w:rFonts w:asciiTheme="minorHAnsi" w:hAnsiTheme="minorHAnsi" w:cstheme="minorHAnsi"/>
          <w:sz w:val="22"/>
        </w:rPr>
        <w:t>o</w:t>
      </w:r>
      <w:r w:rsidRPr="003E3D20">
        <w:rPr>
          <w:rFonts w:asciiTheme="minorHAnsi" w:hAnsiTheme="minorHAnsi" w:cstheme="minorHAnsi"/>
          <w:spacing w:val="2"/>
          <w:sz w:val="22"/>
        </w:rPr>
        <w:t>m</w:t>
      </w:r>
      <w:r w:rsidRPr="003E3D20">
        <w:rPr>
          <w:rFonts w:asciiTheme="minorHAnsi" w:hAnsiTheme="minorHAnsi" w:cstheme="minorHAnsi"/>
          <w:spacing w:val="5"/>
          <w:sz w:val="22"/>
        </w:rPr>
        <w:t>m</w:t>
      </w:r>
      <w:r w:rsidRPr="003E3D20">
        <w:rPr>
          <w:rFonts w:asciiTheme="minorHAnsi" w:hAnsiTheme="minorHAnsi" w:cstheme="minorHAnsi"/>
          <w:sz w:val="22"/>
        </w:rPr>
        <w:t>a</w:t>
      </w:r>
      <w:r w:rsidRPr="003E3D20">
        <w:rPr>
          <w:rFonts w:asciiTheme="minorHAnsi" w:hAnsiTheme="minorHAnsi" w:cstheme="minorHAnsi"/>
          <w:spacing w:val="1"/>
          <w:sz w:val="22"/>
        </w:rPr>
        <w:t xml:space="preserve"> </w:t>
      </w:r>
      <w:r w:rsidRPr="003E3D20">
        <w:rPr>
          <w:rFonts w:asciiTheme="minorHAnsi" w:hAnsiTheme="minorHAnsi" w:cstheme="minorHAnsi"/>
          <w:sz w:val="22"/>
        </w:rPr>
        <w:t>1- b</w:t>
      </w:r>
      <w:r w:rsidRPr="003E3D20">
        <w:rPr>
          <w:rFonts w:asciiTheme="minorHAnsi" w:hAnsiTheme="minorHAnsi" w:cstheme="minorHAnsi"/>
          <w:spacing w:val="-1"/>
          <w:sz w:val="22"/>
        </w:rPr>
        <w:t>i</w:t>
      </w:r>
      <w:r w:rsidRPr="003E3D20">
        <w:rPr>
          <w:rFonts w:asciiTheme="minorHAnsi" w:hAnsiTheme="minorHAnsi" w:cstheme="minorHAnsi"/>
          <w:sz w:val="22"/>
        </w:rPr>
        <w:t>s</w:t>
      </w:r>
      <w:r w:rsidRPr="003E3D20">
        <w:rPr>
          <w:rFonts w:asciiTheme="minorHAnsi" w:hAnsiTheme="minorHAnsi" w:cstheme="minorHAnsi"/>
          <w:spacing w:val="5"/>
          <w:sz w:val="22"/>
        </w:rPr>
        <w:t xml:space="preserve"> </w:t>
      </w:r>
      <w:r w:rsidRPr="003E3D20">
        <w:rPr>
          <w:rFonts w:asciiTheme="minorHAnsi" w:hAnsiTheme="minorHAnsi" w:cstheme="minorHAnsi"/>
          <w:spacing w:val="2"/>
          <w:sz w:val="22"/>
        </w:rPr>
        <w:t>d</w:t>
      </w:r>
      <w:r w:rsidRPr="003E3D20">
        <w:rPr>
          <w:rFonts w:asciiTheme="minorHAnsi" w:hAnsiTheme="minorHAnsi" w:cstheme="minorHAnsi"/>
          <w:sz w:val="22"/>
        </w:rPr>
        <w:t>el</w:t>
      </w:r>
      <w:r w:rsidRPr="003E3D20">
        <w:rPr>
          <w:rFonts w:asciiTheme="minorHAnsi" w:hAnsiTheme="minorHAnsi" w:cstheme="minorHAnsi"/>
          <w:spacing w:val="5"/>
          <w:sz w:val="22"/>
        </w:rPr>
        <w:t xml:space="preserve"> </w:t>
      </w:r>
      <w:r w:rsidR="00DD4943" w:rsidRPr="003E3D20">
        <w:rPr>
          <w:rFonts w:asciiTheme="minorHAnsi" w:hAnsiTheme="minorHAnsi" w:cstheme="minorHAnsi"/>
          <w:sz w:val="22"/>
        </w:rPr>
        <w:t>D.</w:t>
      </w:r>
      <w:r w:rsidR="00DD4943" w:rsidRPr="003E3D20">
        <w:rPr>
          <w:rFonts w:asciiTheme="minorHAnsi" w:hAnsiTheme="minorHAnsi" w:cstheme="minorHAnsi"/>
          <w:spacing w:val="2"/>
          <w:sz w:val="22"/>
        </w:rPr>
        <w:t>l</w:t>
      </w:r>
      <w:r w:rsidR="00DD4943" w:rsidRPr="003E3D20">
        <w:rPr>
          <w:rFonts w:asciiTheme="minorHAnsi" w:hAnsiTheme="minorHAnsi" w:cstheme="minorHAnsi"/>
          <w:sz w:val="22"/>
        </w:rPr>
        <w:t>g</w:t>
      </w:r>
      <w:r w:rsidR="00DD4943" w:rsidRPr="003E3D20">
        <w:rPr>
          <w:rFonts w:asciiTheme="minorHAnsi" w:hAnsiTheme="minorHAnsi" w:cstheme="minorHAnsi"/>
          <w:spacing w:val="1"/>
          <w:sz w:val="22"/>
        </w:rPr>
        <w:t>s</w:t>
      </w:r>
      <w:r w:rsidR="00DD4943" w:rsidRPr="003E3D20">
        <w:rPr>
          <w:rFonts w:asciiTheme="minorHAnsi" w:hAnsiTheme="minorHAnsi" w:cstheme="minorHAnsi"/>
          <w:sz w:val="22"/>
        </w:rPr>
        <w:t>.</w:t>
      </w:r>
      <w:r w:rsidRPr="003E3D20">
        <w:rPr>
          <w:rFonts w:asciiTheme="minorHAnsi" w:hAnsiTheme="minorHAnsi" w:cstheme="minorHAnsi"/>
          <w:sz w:val="22"/>
        </w:rPr>
        <w:t xml:space="preserve"> n.</w:t>
      </w:r>
      <w:r w:rsidRPr="003E3D20">
        <w:rPr>
          <w:rFonts w:asciiTheme="minorHAnsi" w:hAnsiTheme="minorHAnsi" w:cstheme="minorHAnsi"/>
          <w:spacing w:val="7"/>
          <w:sz w:val="22"/>
        </w:rPr>
        <w:t xml:space="preserve"> </w:t>
      </w:r>
      <w:r w:rsidRPr="003E3D20">
        <w:rPr>
          <w:rFonts w:asciiTheme="minorHAnsi" w:hAnsiTheme="minorHAnsi" w:cstheme="minorHAnsi"/>
          <w:spacing w:val="2"/>
          <w:sz w:val="22"/>
        </w:rPr>
        <w:t>2</w:t>
      </w:r>
      <w:r w:rsidRPr="003E3D20">
        <w:rPr>
          <w:rFonts w:asciiTheme="minorHAnsi" w:hAnsiTheme="minorHAnsi" w:cstheme="minorHAnsi"/>
          <w:sz w:val="22"/>
        </w:rPr>
        <w:t>29/</w:t>
      </w:r>
      <w:r w:rsidRPr="003E3D20">
        <w:rPr>
          <w:rFonts w:asciiTheme="minorHAnsi" w:hAnsiTheme="minorHAnsi" w:cstheme="minorHAnsi"/>
          <w:spacing w:val="2"/>
          <w:sz w:val="22"/>
        </w:rPr>
        <w:t>19</w:t>
      </w:r>
      <w:r w:rsidRPr="003E3D20">
        <w:rPr>
          <w:rFonts w:asciiTheme="minorHAnsi" w:hAnsiTheme="minorHAnsi" w:cstheme="minorHAnsi"/>
          <w:sz w:val="22"/>
        </w:rPr>
        <w:t>99, è</w:t>
      </w:r>
      <w:r w:rsidRPr="003E3D20">
        <w:rPr>
          <w:rFonts w:asciiTheme="minorHAnsi" w:hAnsiTheme="minorHAnsi" w:cstheme="minorHAnsi"/>
          <w:spacing w:val="5"/>
          <w:sz w:val="22"/>
        </w:rPr>
        <w:t xml:space="preserve"> </w:t>
      </w:r>
      <w:r w:rsidRPr="003E3D20">
        <w:rPr>
          <w:rFonts w:asciiTheme="minorHAnsi" w:hAnsiTheme="minorHAnsi" w:cstheme="minorHAnsi"/>
          <w:spacing w:val="1"/>
          <w:sz w:val="22"/>
        </w:rPr>
        <w:t>c</w:t>
      </w:r>
      <w:r w:rsidRPr="003E3D20">
        <w:rPr>
          <w:rFonts w:asciiTheme="minorHAnsi" w:hAnsiTheme="minorHAnsi" w:cstheme="minorHAnsi"/>
          <w:sz w:val="22"/>
        </w:rPr>
        <w:t>o</w:t>
      </w:r>
      <w:r w:rsidRPr="003E3D20">
        <w:rPr>
          <w:rFonts w:asciiTheme="minorHAnsi" w:hAnsiTheme="minorHAnsi" w:cstheme="minorHAnsi"/>
          <w:spacing w:val="1"/>
          <w:sz w:val="22"/>
        </w:rPr>
        <w:t>s</w:t>
      </w:r>
      <w:r w:rsidRPr="003E3D20">
        <w:rPr>
          <w:rFonts w:asciiTheme="minorHAnsi" w:hAnsiTheme="minorHAnsi" w:cstheme="minorHAnsi"/>
          <w:sz w:val="22"/>
        </w:rPr>
        <w:t>t</w:t>
      </w:r>
      <w:r w:rsidRPr="003E3D20">
        <w:rPr>
          <w:rFonts w:asciiTheme="minorHAnsi" w:hAnsiTheme="minorHAnsi" w:cstheme="minorHAnsi"/>
          <w:spacing w:val="1"/>
          <w:sz w:val="22"/>
        </w:rPr>
        <w:t>i</w:t>
      </w:r>
      <w:r w:rsidRPr="003E3D20">
        <w:rPr>
          <w:rFonts w:asciiTheme="minorHAnsi" w:hAnsiTheme="minorHAnsi" w:cstheme="minorHAnsi"/>
          <w:sz w:val="22"/>
        </w:rPr>
        <w:t>tu</w:t>
      </w:r>
      <w:r w:rsidRPr="003E3D20">
        <w:rPr>
          <w:rFonts w:asciiTheme="minorHAnsi" w:hAnsiTheme="minorHAnsi" w:cstheme="minorHAnsi"/>
          <w:spacing w:val="1"/>
          <w:sz w:val="22"/>
        </w:rPr>
        <w:t>i</w:t>
      </w:r>
      <w:r w:rsidRPr="003E3D20">
        <w:rPr>
          <w:rFonts w:asciiTheme="minorHAnsi" w:hAnsiTheme="minorHAnsi" w:cstheme="minorHAnsi"/>
          <w:sz w:val="22"/>
        </w:rPr>
        <w:t>ta</w:t>
      </w:r>
      <w:r w:rsidRPr="003E3D20">
        <w:rPr>
          <w:rFonts w:asciiTheme="minorHAnsi" w:hAnsiTheme="minorHAnsi" w:cstheme="minorHAnsi"/>
          <w:spacing w:val="1"/>
          <w:sz w:val="22"/>
        </w:rPr>
        <w:t xml:space="preserve"> </w:t>
      </w:r>
      <w:r w:rsidRPr="003E3D20">
        <w:rPr>
          <w:rFonts w:asciiTheme="minorHAnsi" w:hAnsiTheme="minorHAnsi" w:cstheme="minorHAnsi"/>
          <w:spacing w:val="-1"/>
          <w:sz w:val="22"/>
        </w:rPr>
        <w:t>i</w:t>
      </w:r>
      <w:r w:rsidRPr="003E3D20">
        <w:rPr>
          <w:rFonts w:asciiTheme="minorHAnsi" w:hAnsiTheme="minorHAnsi" w:cstheme="minorHAnsi"/>
          <w:sz w:val="22"/>
        </w:rPr>
        <w:t xml:space="preserve">n </w:t>
      </w:r>
      <w:r w:rsidRPr="003E3D20">
        <w:rPr>
          <w:rFonts w:asciiTheme="minorHAnsi" w:hAnsiTheme="minorHAnsi" w:cstheme="minorHAnsi"/>
          <w:spacing w:val="2"/>
          <w:sz w:val="22"/>
        </w:rPr>
        <w:t>A</w:t>
      </w:r>
      <w:r w:rsidRPr="003E3D20">
        <w:rPr>
          <w:rFonts w:asciiTheme="minorHAnsi" w:hAnsiTheme="minorHAnsi" w:cstheme="minorHAnsi"/>
          <w:spacing w:val="-1"/>
          <w:sz w:val="22"/>
        </w:rPr>
        <w:t>zi</w:t>
      </w:r>
      <w:r w:rsidRPr="003E3D20">
        <w:rPr>
          <w:rFonts w:asciiTheme="minorHAnsi" w:hAnsiTheme="minorHAnsi" w:cstheme="minorHAnsi"/>
          <w:sz w:val="22"/>
        </w:rPr>
        <w:t>e</w:t>
      </w:r>
      <w:r w:rsidRPr="003E3D20">
        <w:rPr>
          <w:rFonts w:asciiTheme="minorHAnsi" w:hAnsiTheme="minorHAnsi" w:cstheme="minorHAnsi"/>
          <w:spacing w:val="2"/>
          <w:sz w:val="22"/>
        </w:rPr>
        <w:t>n</w:t>
      </w:r>
      <w:r w:rsidRPr="003E3D20">
        <w:rPr>
          <w:rFonts w:asciiTheme="minorHAnsi" w:hAnsiTheme="minorHAnsi" w:cstheme="minorHAnsi"/>
          <w:sz w:val="22"/>
        </w:rPr>
        <w:t>da</w:t>
      </w:r>
      <w:r w:rsidRPr="003E3D20">
        <w:rPr>
          <w:rFonts w:asciiTheme="minorHAnsi" w:hAnsiTheme="minorHAnsi" w:cstheme="minorHAnsi"/>
          <w:spacing w:val="54"/>
          <w:sz w:val="22"/>
        </w:rPr>
        <w:t xml:space="preserve"> </w:t>
      </w:r>
      <w:r w:rsidRPr="003E3D20">
        <w:rPr>
          <w:rFonts w:asciiTheme="minorHAnsi" w:hAnsiTheme="minorHAnsi" w:cstheme="minorHAnsi"/>
          <w:spacing w:val="1"/>
          <w:sz w:val="22"/>
        </w:rPr>
        <w:t xml:space="preserve">con personalità giuridica pubblica e autonomia imprenditoriale con D.P.G.R. 29.12.1994 n. 5533. </w:t>
      </w:r>
      <w:r w:rsidR="00062C22" w:rsidRPr="003E3D20">
        <w:rPr>
          <w:rFonts w:asciiTheme="minorHAnsi" w:hAnsiTheme="minorHAnsi" w:cstheme="minorHAnsi"/>
          <w:spacing w:val="1"/>
          <w:sz w:val="22"/>
        </w:rPr>
        <w:t xml:space="preserve">È </w:t>
      </w:r>
      <w:r w:rsidRPr="003E3D20">
        <w:rPr>
          <w:rFonts w:asciiTheme="minorHAnsi" w:hAnsiTheme="minorHAnsi" w:cstheme="minorHAnsi"/>
          <w:spacing w:val="1"/>
          <w:sz w:val="22"/>
        </w:rPr>
        <w:t>Ente di rilievo nazionale e di alta specializzazione ai sensi del D.P.C.M. 23.04.1993;</w:t>
      </w:r>
    </w:p>
    <w:p w14:paraId="2A503637" w14:textId="48D7605A" w:rsidR="0083232E" w:rsidRPr="003E3D20" w:rsidRDefault="0083232E" w:rsidP="00A40E5C">
      <w:pPr>
        <w:pStyle w:val="Rientrocorpodeltesto2"/>
        <w:numPr>
          <w:ilvl w:val="0"/>
          <w:numId w:val="28"/>
        </w:numPr>
        <w:jc w:val="both"/>
        <w:rPr>
          <w:rFonts w:asciiTheme="minorHAnsi" w:hAnsiTheme="minorHAnsi" w:cstheme="minorHAnsi"/>
          <w:sz w:val="22"/>
        </w:rPr>
      </w:pPr>
      <w:r w:rsidRPr="003E3D20">
        <w:rPr>
          <w:rFonts w:asciiTheme="minorHAnsi" w:hAnsiTheme="minorHAnsi" w:cstheme="minorHAnsi"/>
          <w:sz w:val="22"/>
        </w:rPr>
        <w:t xml:space="preserve">è </w:t>
      </w:r>
      <w:r w:rsidRPr="003E3D20">
        <w:rPr>
          <w:rFonts w:asciiTheme="minorHAnsi" w:hAnsiTheme="minorHAnsi" w:cstheme="minorHAnsi"/>
          <w:spacing w:val="-1"/>
          <w:sz w:val="22"/>
        </w:rPr>
        <w:t>i</w:t>
      </w:r>
      <w:r w:rsidRPr="003E3D20">
        <w:rPr>
          <w:rFonts w:asciiTheme="minorHAnsi" w:hAnsiTheme="minorHAnsi" w:cstheme="minorHAnsi"/>
          <w:sz w:val="22"/>
        </w:rPr>
        <w:t>n</w:t>
      </w:r>
      <w:r w:rsidRPr="003E3D20">
        <w:rPr>
          <w:rFonts w:asciiTheme="minorHAnsi" w:hAnsiTheme="minorHAnsi" w:cstheme="minorHAnsi"/>
          <w:spacing w:val="1"/>
          <w:sz w:val="22"/>
        </w:rPr>
        <w:t>s</w:t>
      </w:r>
      <w:r w:rsidRPr="003E3D20">
        <w:rPr>
          <w:rFonts w:asciiTheme="minorHAnsi" w:hAnsiTheme="minorHAnsi" w:cstheme="minorHAnsi"/>
          <w:sz w:val="22"/>
        </w:rPr>
        <w:t>e</w:t>
      </w:r>
      <w:r w:rsidRPr="003E3D20">
        <w:rPr>
          <w:rFonts w:asciiTheme="minorHAnsi" w:hAnsiTheme="minorHAnsi" w:cstheme="minorHAnsi"/>
          <w:spacing w:val="1"/>
          <w:sz w:val="22"/>
        </w:rPr>
        <w:t>r</w:t>
      </w:r>
      <w:r w:rsidRPr="003E3D20">
        <w:rPr>
          <w:rFonts w:asciiTheme="minorHAnsi" w:hAnsiTheme="minorHAnsi" w:cstheme="minorHAnsi"/>
          <w:spacing w:val="-1"/>
          <w:sz w:val="22"/>
        </w:rPr>
        <w:t>i</w:t>
      </w:r>
      <w:r w:rsidRPr="003E3D20">
        <w:rPr>
          <w:rFonts w:asciiTheme="minorHAnsi" w:hAnsiTheme="minorHAnsi" w:cstheme="minorHAnsi"/>
          <w:spacing w:val="2"/>
          <w:sz w:val="22"/>
        </w:rPr>
        <w:t>t</w:t>
      </w:r>
      <w:r w:rsidRPr="003E3D20">
        <w:rPr>
          <w:rFonts w:asciiTheme="minorHAnsi" w:hAnsiTheme="minorHAnsi" w:cstheme="minorHAnsi"/>
          <w:sz w:val="22"/>
        </w:rPr>
        <w:t>a</w:t>
      </w:r>
      <w:r w:rsidRPr="003E3D20">
        <w:rPr>
          <w:rFonts w:asciiTheme="minorHAnsi" w:hAnsiTheme="minorHAnsi" w:cstheme="minorHAnsi"/>
          <w:spacing w:val="1"/>
          <w:sz w:val="22"/>
        </w:rPr>
        <w:t xml:space="preserve"> </w:t>
      </w:r>
      <w:r w:rsidRPr="003E3D20">
        <w:rPr>
          <w:rFonts w:asciiTheme="minorHAnsi" w:hAnsiTheme="minorHAnsi" w:cstheme="minorHAnsi"/>
          <w:sz w:val="22"/>
        </w:rPr>
        <w:t>n</w:t>
      </w:r>
      <w:r w:rsidRPr="003E3D20">
        <w:rPr>
          <w:rFonts w:asciiTheme="minorHAnsi" w:hAnsiTheme="minorHAnsi" w:cstheme="minorHAnsi"/>
          <w:spacing w:val="2"/>
          <w:sz w:val="22"/>
        </w:rPr>
        <w:t>e</w:t>
      </w:r>
      <w:r w:rsidRPr="003E3D20">
        <w:rPr>
          <w:rFonts w:asciiTheme="minorHAnsi" w:hAnsiTheme="minorHAnsi" w:cstheme="minorHAnsi"/>
          <w:sz w:val="22"/>
        </w:rPr>
        <w:t>l</w:t>
      </w:r>
      <w:r w:rsidRPr="003E3D20">
        <w:rPr>
          <w:rFonts w:asciiTheme="minorHAnsi" w:hAnsiTheme="minorHAnsi" w:cstheme="minorHAnsi"/>
          <w:spacing w:val="4"/>
          <w:sz w:val="22"/>
        </w:rPr>
        <w:t xml:space="preserve"> </w:t>
      </w:r>
      <w:r w:rsidRPr="003E3D20">
        <w:rPr>
          <w:rFonts w:asciiTheme="minorHAnsi" w:hAnsiTheme="minorHAnsi" w:cstheme="minorHAnsi"/>
          <w:spacing w:val="-1"/>
          <w:sz w:val="22"/>
        </w:rPr>
        <w:t>Si</w:t>
      </w:r>
      <w:r w:rsidRPr="003E3D20">
        <w:rPr>
          <w:rFonts w:asciiTheme="minorHAnsi" w:hAnsiTheme="minorHAnsi" w:cstheme="minorHAnsi"/>
          <w:spacing w:val="1"/>
          <w:sz w:val="22"/>
        </w:rPr>
        <w:t>s</w:t>
      </w:r>
      <w:r w:rsidRPr="003E3D20">
        <w:rPr>
          <w:rFonts w:asciiTheme="minorHAnsi" w:hAnsiTheme="minorHAnsi" w:cstheme="minorHAnsi"/>
          <w:spacing w:val="2"/>
          <w:sz w:val="22"/>
        </w:rPr>
        <w:t>t</w:t>
      </w:r>
      <w:r w:rsidRPr="003E3D20">
        <w:rPr>
          <w:rFonts w:asciiTheme="minorHAnsi" w:hAnsiTheme="minorHAnsi" w:cstheme="minorHAnsi"/>
          <w:sz w:val="22"/>
        </w:rPr>
        <w:t>e</w:t>
      </w:r>
      <w:r w:rsidRPr="003E3D20">
        <w:rPr>
          <w:rFonts w:asciiTheme="minorHAnsi" w:hAnsiTheme="minorHAnsi" w:cstheme="minorHAnsi"/>
          <w:spacing w:val="5"/>
          <w:sz w:val="22"/>
        </w:rPr>
        <w:t>m</w:t>
      </w:r>
      <w:r w:rsidRPr="003E3D20">
        <w:rPr>
          <w:rFonts w:asciiTheme="minorHAnsi" w:hAnsiTheme="minorHAnsi" w:cstheme="minorHAnsi"/>
          <w:sz w:val="22"/>
        </w:rPr>
        <w:t>a</w:t>
      </w:r>
      <w:r w:rsidRPr="003E3D20">
        <w:rPr>
          <w:rFonts w:asciiTheme="minorHAnsi" w:hAnsiTheme="minorHAnsi" w:cstheme="minorHAnsi"/>
          <w:spacing w:val="1"/>
          <w:sz w:val="22"/>
        </w:rPr>
        <w:t xml:space="preserve"> </w:t>
      </w:r>
      <w:r w:rsidRPr="003E3D20">
        <w:rPr>
          <w:rFonts w:asciiTheme="minorHAnsi" w:hAnsiTheme="minorHAnsi" w:cstheme="minorHAnsi"/>
          <w:spacing w:val="-1"/>
          <w:sz w:val="22"/>
        </w:rPr>
        <w:t>S</w:t>
      </w:r>
      <w:r w:rsidRPr="003E3D20">
        <w:rPr>
          <w:rFonts w:asciiTheme="minorHAnsi" w:hAnsiTheme="minorHAnsi" w:cstheme="minorHAnsi"/>
          <w:sz w:val="22"/>
        </w:rPr>
        <w:t>an</w:t>
      </w:r>
      <w:r w:rsidRPr="003E3D20">
        <w:rPr>
          <w:rFonts w:asciiTheme="minorHAnsi" w:hAnsiTheme="minorHAnsi" w:cstheme="minorHAnsi"/>
          <w:spacing w:val="1"/>
          <w:sz w:val="22"/>
        </w:rPr>
        <w:t>i</w:t>
      </w:r>
      <w:r w:rsidRPr="003E3D20">
        <w:rPr>
          <w:rFonts w:asciiTheme="minorHAnsi" w:hAnsiTheme="minorHAnsi" w:cstheme="minorHAnsi"/>
          <w:sz w:val="22"/>
        </w:rPr>
        <w:t>ta</w:t>
      </w:r>
      <w:r w:rsidRPr="003E3D20">
        <w:rPr>
          <w:rFonts w:asciiTheme="minorHAnsi" w:hAnsiTheme="minorHAnsi" w:cstheme="minorHAnsi"/>
          <w:spacing w:val="1"/>
          <w:sz w:val="22"/>
        </w:rPr>
        <w:t>r</w:t>
      </w:r>
      <w:r w:rsidRPr="003E3D20">
        <w:rPr>
          <w:rFonts w:asciiTheme="minorHAnsi" w:hAnsiTheme="minorHAnsi" w:cstheme="minorHAnsi"/>
          <w:spacing w:val="-1"/>
          <w:sz w:val="22"/>
        </w:rPr>
        <w:t>i</w:t>
      </w:r>
      <w:r w:rsidRPr="003E3D20">
        <w:rPr>
          <w:rFonts w:asciiTheme="minorHAnsi" w:hAnsiTheme="minorHAnsi" w:cstheme="minorHAnsi"/>
          <w:sz w:val="22"/>
        </w:rPr>
        <w:t xml:space="preserve">o </w:t>
      </w:r>
      <w:r w:rsidRPr="003E3D20">
        <w:rPr>
          <w:rFonts w:asciiTheme="minorHAnsi" w:hAnsiTheme="minorHAnsi" w:cstheme="minorHAnsi"/>
          <w:spacing w:val="2"/>
          <w:sz w:val="22"/>
        </w:rPr>
        <w:t>d</w:t>
      </w:r>
      <w:r w:rsidRPr="003E3D20">
        <w:rPr>
          <w:rFonts w:asciiTheme="minorHAnsi" w:hAnsiTheme="minorHAnsi" w:cstheme="minorHAnsi"/>
          <w:sz w:val="22"/>
        </w:rPr>
        <w:t>e</w:t>
      </w:r>
      <w:r w:rsidRPr="003E3D20">
        <w:rPr>
          <w:rFonts w:asciiTheme="minorHAnsi" w:hAnsiTheme="minorHAnsi" w:cstheme="minorHAnsi"/>
          <w:spacing w:val="1"/>
          <w:sz w:val="22"/>
        </w:rPr>
        <w:t>l</w:t>
      </w:r>
      <w:r w:rsidRPr="003E3D20">
        <w:rPr>
          <w:rFonts w:asciiTheme="minorHAnsi" w:hAnsiTheme="minorHAnsi" w:cstheme="minorHAnsi"/>
          <w:spacing w:val="-1"/>
          <w:sz w:val="22"/>
        </w:rPr>
        <w:t>l</w:t>
      </w:r>
      <w:r w:rsidRPr="003E3D20">
        <w:rPr>
          <w:rFonts w:asciiTheme="minorHAnsi" w:hAnsiTheme="minorHAnsi" w:cstheme="minorHAnsi"/>
          <w:sz w:val="22"/>
        </w:rPr>
        <w:t>a</w:t>
      </w:r>
      <w:r w:rsidRPr="003E3D20">
        <w:rPr>
          <w:rFonts w:asciiTheme="minorHAnsi" w:hAnsiTheme="minorHAnsi" w:cstheme="minorHAnsi"/>
          <w:spacing w:val="4"/>
          <w:sz w:val="22"/>
        </w:rPr>
        <w:t xml:space="preserve"> </w:t>
      </w:r>
      <w:r w:rsidRPr="003E3D20">
        <w:rPr>
          <w:rFonts w:asciiTheme="minorHAnsi" w:hAnsiTheme="minorHAnsi" w:cstheme="minorHAnsi"/>
          <w:sz w:val="22"/>
        </w:rPr>
        <w:t>R</w:t>
      </w:r>
      <w:r w:rsidRPr="003E3D20">
        <w:rPr>
          <w:rFonts w:asciiTheme="minorHAnsi" w:hAnsiTheme="minorHAnsi" w:cstheme="minorHAnsi"/>
          <w:spacing w:val="2"/>
          <w:sz w:val="22"/>
        </w:rPr>
        <w:t>e</w:t>
      </w:r>
      <w:r w:rsidRPr="003E3D20">
        <w:rPr>
          <w:rFonts w:asciiTheme="minorHAnsi" w:hAnsiTheme="minorHAnsi" w:cstheme="minorHAnsi"/>
          <w:sz w:val="22"/>
        </w:rPr>
        <w:t>g</w:t>
      </w:r>
      <w:r w:rsidRPr="003E3D20">
        <w:rPr>
          <w:rFonts w:asciiTheme="minorHAnsi" w:hAnsiTheme="minorHAnsi" w:cstheme="minorHAnsi"/>
          <w:spacing w:val="-1"/>
          <w:sz w:val="22"/>
        </w:rPr>
        <w:t>i</w:t>
      </w:r>
      <w:r w:rsidRPr="003E3D20">
        <w:rPr>
          <w:rFonts w:asciiTheme="minorHAnsi" w:hAnsiTheme="minorHAnsi" w:cstheme="minorHAnsi"/>
          <w:spacing w:val="2"/>
          <w:sz w:val="22"/>
        </w:rPr>
        <w:t>o</w:t>
      </w:r>
      <w:r w:rsidRPr="003E3D20">
        <w:rPr>
          <w:rFonts w:asciiTheme="minorHAnsi" w:hAnsiTheme="minorHAnsi" w:cstheme="minorHAnsi"/>
          <w:sz w:val="22"/>
        </w:rPr>
        <w:t xml:space="preserve">ne </w:t>
      </w:r>
      <w:r w:rsidRPr="003E3D20">
        <w:rPr>
          <w:rFonts w:asciiTheme="minorHAnsi" w:hAnsiTheme="minorHAnsi" w:cstheme="minorHAnsi"/>
          <w:spacing w:val="-1"/>
          <w:sz w:val="22"/>
        </w:rPr>
        <w:t>Pi</w:t>
      </w:r>
      <w:r w:rsidRPr="003E3D20">
        <w:rPr>
          <w:rFonts w:asciiTheme="minorHAnsi" w:hAnsiTheme="minorHAnsi" w:cstheme="minorHAnsi"/>
          <w:sz w:val="22"/>
        </w:rPr>
        <w:t>e</w:t>
      </w:r>
      <w:r w:rsidRPr="003E3D20">
        <w:rPr>
          <w:rFonts w:asciiTheme="minorHAnsi" w:hAnsiTheme="minorHAnsi" w:cstheme="minorHAnsi"/>
          <w:spacing w:val="5"/>
          <w:sz w:val="22"/>
        </w:rPr>
        <w:t>m</w:t>
      </w:r>
      <w:r w:rsidRPr="003E3D20">
        <w:rPr>
          <w:rFonts w:asciiTheme="minorHAnsi" w:hAnsiTheme="minorHAnsi" w:cstheme="minorHAnsi"/>
          <w:sz w:val="22"/>
        </w:rPr>
        <w:t xml:space="preserve">onte, </w:t>
      </w:r>
      <w:r w:rsidRPr="003E3D20">
        <w:rPr>
          <w:rFonts w:asciiTheme="minorHAnsi" w:hAnsiTheme="minorHAnsi" w:cstheme="minorHAnsi"/>
          <w:spacing w:val="1"/>
          <w:sz w:val="22"/>
        </w:rPr>
        <w:t>c</w:t>
      </w:r>
      <w:r w:rsidRPr="003E3D20">
        <w:rPr>
          <w:rFonts w:asciiTheme="minorHAnsi" w:hAnsiTheme="minorHAnsi" w:cstheme="minorHAnsi"/>
          <w:sz w:val="22"/>
        </w:rPr>
        <w:t>o</w:t>
      </w:r>
      <w:r w:rsidRPr="003E3D20">
        <w:rPr>
          <w:rFonts w:asciiTheme="minorHAnsi" w:hAnsiTheme="minorHAnsi" w:cstheme="minorHAnsi"/>
          <w:spacing w:val="5"/>
          <w:sz w:val="22"/>
        </w:rPr>
        <w:t>m</w:t>
      </w:r>
      <w:r w:rsidRPr="003E3D20">
        <w:rPr>
          <w:rFonts w:asciiTheme="minorHAnsi" w:hAnsiTheme="minorHAnsi" w:cstheme="minorHAnsi"/>
          <w:sz w:val="22"/>
        </w:rPr>
        <w:t xml:space="preserve">e </w:t>
      </w:r>
      <w:r w:rsidRPr="003E3D20">
        <w:rPr>
          <w:rFonts w:asciiTheme="minorHAnsi" w:hAnsiTheme="minorHAnsi" w:cstheme="minorHAnsi"/>
          <w:spacing w:val="-1"/>
          <w:sz w:val="22"/>
        </w:rPr>
        <w:t>c</w:t>
      </w:r>
      <w:r w:rsidRPr="003E3D20">
        <w:rPr>
          <w:rFonts w:asciiTheme="minorHAnsi" w:hAnsiTheme="minorHAnsi" w:cstheme="minorHAnsi"/>
          <w:sz w:val="22"/>
        </w:rPr>
        <w:t>on</w:t>
      </w:r>
      <w:r w:rsidRPr="003E3D20">
        <w:rPr>
          <w:rFonts w:asciiTheme="minorHAnsi" w:hAnsiTheme="minorHAnsi" w:cstheme="minorHAnsi"/>
          <w:spacing w:val="2"/>
          <w:sz w:val="22"/>
        </w:rPr>
        <w:t>f</w:t>
      </w:r>
      <w:r w:rsidRPr="003E3D20">
        <w:rPr>
          <w:rFonts w:asciiTheme="minorHAnsi" w:hAnsiTheme="minorHAnsi" w:cstheme="minorHAnsi"/>
          <w:sz w:val="22"/>
        </w:rPr>
        <w:t>e</w:t>
      </w:r>
      <w:r w:rsidRPr="003E3D20">
        <w:rPr>
          <w:rFonts w:asciiTheme="minorHAnsi" w:hAnsiTheme="minorHAnsi" w:cstheme="minorHAnsi"/>
          <w:spacing w:val="-1"/>
          <w:sz w:val="22"/>
        </w:rPr>
        <w:t>r</w:t>
      </w:r>
      <w:r w:rsidRPr="003E3D20">
        <w:rPr>
          <w:rFonts w:asciiTheme="minorHAnsi" w:hAnsiTheme="minorHAnsi" w:cstheme="minorHAnsi"/>
          <w:spacing w:val="5"/>
          <w:sz w:val="22"/>
        </w:rPr>
        <w:t>m</w:t>
      </w:r>
      <w:r w:rsidRPr="003E3D20">
        <w:rPr>
          <w:rFonts w:asciiTheme="minorHAnsi" w:hAnsiTheme="minorHAnsi" w:cstheme="minorHAnsi"/>
          <w:sz w:val="22"/>
        </w:rPr>
        <w:t>ato d</w:t>
      </w:r>
      <w:r w:rsidRPr="003E3D20">
        <w:rPr>
          <w:rFonts w:asciiTheme="minorHAnsi" w:hAnsiTheme="minorHAnsi" w:cstheme="minorHAnsi"/>
          <w:spacing w:val="2"/>
          <w:sz w:val="22"/>
        </w:rPr>
        <w:t>a</w:t>
      </w:r>
      <w:r w:rsidRPr="003E3D20">
        <w:rPr>
          <w:rFonts w:asciiTheme="minorHAnsi" w:hAnsiTheme="minorHAnsi" w:cstheme="minorHAnsi"/>
          <w:spacing w:val="-1"/>
          <w:sz w:val="22"/>
        </w:rPr>
        <w:t>l</w:t>
      </w:r>
      <w:r w:rsidRPr="003E3D20">
        <w:rPr>
          <w:rFonts w:asciiTheme="minorHAnsi" w:hAnsiTheme="minorHAnsi" w:cstheme="minorHAnsi"/>
          <w:spacing w:val="1"/>
          <w:sz w:val="22"/>
        </w:rPr>
        <w:t>l</w:t>
      </w:r>
      <w:r w:rsidRPr="003E3D20">
        <w:rPr>
          <w:rFonts w:asciiTheme="minorHAnsi" w:hAnsiTheme="minorHAnsi" w:cstheme="minorHAnsi"/>
          <w:sz w:val="22"/>
        </w:rPr>
        <w:t>a De</w:t>
      </w:r>
      <w:r w:rsidRPr="003E3D20">
        <w:rPr>
          <w:rFonts w:asciiTheme="minorHAnsi" w:hAnsiTheme="minorHAnsi" w:cstheme="minorHAnsi"/>
          <w:spacing w:val="1"/>
          <w:sz w:val="22"/>
        </w:rPr>
        <w:t>l</w:t>
      </w:r>
      <w:r w:rsidRPr="003E3D20">
        <w:rPr>
          <w:rFonts w:asciiTheme="minorHAnsi" w:hAnsiTheme="minorHAnsi" w:cstheme="minorHAnsi"/>
          <w:spacing w:val="-1"/>
          <w:sz w:val="22"/>
        </w:rPr>
        <w:t>i</w:t>
      </w:r>
      <w:r w:rsidRPr="003E3D20">
        <w:rPr>
          <w:rFonts w:asciiTheme="minorHAnsi" w:hAnsiTheme="minorHAnsi" w:cstheme="minorHAnsi"/>
          <w:sz w:val="22"/>
        </w:rPr>
        <w:t>be</w:t>
      </w:r>
      <w:r w:rsidRPr="003E3D20">
        <w:rPr>
          <w:rFonts w:asciiTheme="minorHAnsi" w:hAnsiTheme="minorHAnsi" w:cstheme="minorHAnsi"/>
          <w:spacing w:val="1"/>
          <w:sz w:val="22"/>
        </w:rPr>
        <w:t>r</w:t>
      </w:r>
      <w:r w:rsidRPr="003E3D20">
        <w:rPr>
          <w:rFonts w:asciiTheme="minorHAnsi" w:hAnsiTheme="minorHAnsi" w:cstheme="minorHAnsi"/>
          <w:spacing w:val="2"/>
          <w:sz w:val="22"/>
        </w:rPr>
        <w:t>a</w:t>
      </w:r>
      <w:r w:rsidRPr="003E3D20">
        <w:rPr>
          <w:rFonts w:asciiTheme="minorHAnsi" w:hAnsiTheme="minorHAnsi" w:cstheme="minorHAnsi"/>
          <w:spacing w:val="-1"/>
          <w:sz w:val="22"/>
        </w:rPr>
        <w:t>z</w:t>
      </w:r>
      <w:r w:rsidRPr="003E3D20">
        <w:rPr>
          <w:rFonts w:asciiTheme="minorHAnsi" w:hAnsiTheme="minorHAnsi" w:cstheme="minorHAnsi"/>
          <w:spacing w:val="1"/>
          <w:sz w:val="22"/>
        </w:rPr>
        <w:t>i</w:t>
      </w:r>
      <w:r w:rsidRPr="003E3D20">
        <w:rPr>
          <w:rFonts w:asciiTheme="minorHAnsi" w:hAnsiTheme="minorHAnsi" w:cstheme="minorHAnsi"/>
          <w:sz w:val="22"/>
        </w:rPr>
        <w:t>o</w:t>
      </w:r>
      <w:r w:rsidRPr="003E3D20">
        <w:rPr>
          <w:rFonts w:asciiTheme="minorHAnsi" w:hAnsiTheme="minorHAnsi" w:cstheme="minorHAnsi"/>
          <w:spacing w:val="2"/>
          <w:sz w:val="22"/>
        </w:rPr>
        <w:t>n</w:t>
      </w:r>
      <w:r w:rsidRPr="003E3D20">
        <w:rPr>
          <w:rFonts w:asciiTheme="minorHAnsi" w:hAnsiTheme="minorHAnsi" w:cstheme="minorHAnsi"/>
          <w:sz w:val="22"/>
        </w:rPr>
        <w:t>e d</w:t>
      </w:r>
      <w:r w:rsidRPr="003E3D20">
        <w:rPr>
          <w:rFonts w:asciiTheme="minorHAnsi" w:hAnsiTheme="minorHAnsi" w:cstheme="minorHAnsi"/>
          <w:spacing w:val="2"/>
          <w:sz w:val="22"/>
        </w:rPr>
        <w:t>e</w:t>
      </w:r>
      <w:r w:rsidRPr="003E3D20">
        <w:rPr>
          <w:rFonts w:asciiTheme="minorHAnsi" w:hAnsiTheme="minorHAnsi" w:cstheme="minorHAnsi"/>
          <w:sz w:val="22"/>
        </w:rPr>
        <w:t>l</w:t>
      </w:r>
      <w:r w:rsidRPr="003E3D20">
        <w:rPr>
          <w:rFonts w:asciiTheme="minorHAnsi" w:hAnsiTheme="minorHAnsi" w:cstheme="minorHAnsi"/>
          <w:spacing w:val="8"/>
          <w:sz w:val="22"/>
        </w:rPr>
        <w:t xml:space="preserve"> </w:t>
      </w:r>
      <w:r w:rsidRPr="003E3D20">
        <w:rPr>
          <w:rFonts w:asciiTheme="minorHAnsi" w:hAnsiTheme="minorHAnsi" w:cstheme="minorHAnsi"/>
          <w:sz w:val="22"/>
        </w:rPr>
        <w:t>Con</w:t>
      </w:r>
      <w:r w:rsidRPr="003E3D20">
        <w:rPr>
          <w:rFonts w:asciiTheme="minorHAnsi" w:hAnsiTheme="minorHAnsi" w:cstheme="minorHAnsi"/>
          <w:spacing w:val="4"/>
          <w:sz w:val="22"/>
        </w:rPr>
        <w:t>s</w:t>
      </w:r>
      <w:r w:rsidRPr="003E3D20">
        <w:rPr>
          <w:rFonts w:asciiTheme="minorHAnsi" w:hAnsiTheme="minorHAnsi" w:cstheme="minorHAnsi"/>
          <w:spacing w:val="1"/>
          <w:sz w:val="22"/>
        </w:rPr>
        <w:t>i</w:t>
      </w:r>
      <w:r w:rsidRPr="003E3D20">
        <w:rPr>
          <w:rFonts w:asciiTheme="minorHAnsi" w:hAnsiTheme="minorHAnsi" w:cstheme="minorHAnsi"/>
          <w:sz w:val="22"/>
        </w:rPr>
        <w:t>g</w:t>
      </w:r>
      <w:r w:rsidRPr="003E3D20">
        <w:rPr>
          <w:rFonts w:asciiTheme="minorHAnsi" w:hAnsiTheme="minorHAnsi" w:cstheme="minorHAnsi"/>
          <w:spacing w:val="-1"/>
          <w:sz w:val="22"/>
        </w:rPr>
        <w:t>l</w:t>
      </w:r>
      <w:r w:rsidRPr="003E3D20">
        <w:rPr>
          <w:rFonts w:asciiTheme="minorHAnsi" w:hAnsiTheme="minorHAnsi" w:cstheme="minorHAnsi"/>
          <w:spacing w:val="1"/>
          <w:sz w:val="22"/>
        </w:rPr>
        <w:t>i</w:t>
      </w:r>
      <w:r w:rsidRPr="003E3D20">
        <w:rPr>
          <w:rFonts w:asciiTheme="minorHAnsi" w:hAnsiTheme="minorHAnsi" w:cstheme="minorHAnsi"/>
          <w:sz w:val="22"/>
        </w:rPr>
        <w:t>o</w:t>
      </w:r>
      <w:r w:rsidRPr="003E3D20">
        <w:rPr>
          <w:rFonts w:asciiTheme="minorHAnsi" w:hAnsiTheme="minorHAnsi" w:cstheme="minorHAnsi"/>
          <w:spacing w:val="4"/>
          <w:sz w:val="22"/>
        </w:rPr>
        <w:t xml:space="preserve"> </w:t>
      </w:r>
      <w:r w:rsidRPr="003E3D20">
        <w:rPr>
          <w:rFonts w:asciiTheme="minorHAnsi" w:hAnsiTheme="minorHAnsi" w:cstheme="minorHAnsi"/>
          <w:sz w:val="22"/>
        </w:rPr>
        <w:t>R</w:t>
      </w:r>
      <w:r w:rsidRPr="003E3D20">
        <w:rPr>
          <w:rFonts w:asciiTheme="minorHAnsi" w:hAnsiTheme="minorHAnsi" w:cstheme="minorHAnsi"/>
          <w:spacing w:val="2"/>
          <w:sz w:val="22"/>
        </w:rPr>
        <w:t>e</w:t>
      </w:r>
      <w:r w:rsidRPr="003E3D20">
        <w:rPr>
          <w:rFonts w:asciiTheme="minorHAnsi" w:hAnsiTheme="minorHAnsi" w:cstheme="minorHAnsi"/>
          <w:sz w:val="22"/>
        </w:rPr>
        <w:t>g</w:t>
      </w:r>
      <w:r w:rsidRPr="003E3D20">
        <w:rPr>
          <w:rFonts w:asciiTheme="minorHAnsi" w:hAnsiTheme="minorHAnsi" w:cstheme="minorHAnsi"/>
          <w:spacing w:val="-1"/>
          <w:sz w:val="22"/>
        </w:rPr>
        <w:t>i</w:t>
      </w:r>
      <w:r w:rsidRPr="003E3D20">
        <w:rPr>
          <w:rFonts w:asciiTheme="minorHAnsi" w:hAnsiTheme="minorHAnsi" w:cstheme="minorHAnsi"/>
          <w:spacing w:val="2"/>
          <w:sz w:val="22"/>
        </w:rPr>
        <w:t>o</w:t>
      </w:r>
      <w:r w:rsidRPr="003E3D20">
        <w:rPr>
          <w:rFonts w:asciiTheme="minorHAnsi" w:hAnsiTheme="minorHAnsi" w:cstheme="minorHAnsi"/>
          <w:sz w:val="22"/>
        </w:rPr>
        <w:t>n</w:t>
      </w:r>
      <w:r w:rsidRPr="003E3D20">
        <w:rPr>
          <w:rFonts w:asciiTheme="minorHAnsi" w:hAnsiTheme="minorHAnsi" w:cstheme="minorHAnsi"/>
          <w:spacing w:val="2"/>
          <w:sz w:val="22"/>
        </w:rPr>
        <w:t>a</w:t>
      </w:r>
      <w:r w:rsidRPr="003E3D20">
        <w:rPr>
          <w:rFonts w:asciiTheme="minorHAnsi" w:hAnsiTheme="minorHAnsi" w:cstheme="minorHAnsi"/>
          <w:spacing w:val="-1"/>
          <w:sz w:val="22"/>
        </w:rPr>
        <w:t>l</w:t>
      </w:r>
      <w:r w:rsidRPr="003E3D20">
        <w:rPr>
          <w:rFonts w:asciiTheme="minorHAnsi" w:hAnsiTheme="minorHAnsi" w:cstheme="minorHAnsi"/>
          <w:sz w:val="22"/>
        </w:rPr>
        <w:t>e</w:t>
      </w:r>
      <w:r w:rsidRPr="003E3D20">
        <w:rPr>
          <w:rFonts w:asciiTheme="minorHAnsi" w:hAnsiTheme="minorHAnsi" w:cstheme="minorHAnsi"/>
          <w:spacing w:val="3"/>
          <w:sz w:val="22"/>
        </w:rPr>
        <w:t xml:space="preserve"> </w:t>
      </w:r>
      <w:r w:rsidRPr="003E3D20">
        <w:rPr>
          <w:rFonts w:asciiTheme="minorHAnsi" w:hAnsiTheme="minorHAnsi" w:cstheme="minorHAnsi"/>
          <w:spacing w:val="2"/>
          <w:sz w:val="22"/>
        </w:rPr>
        <w:t>2</w:t>
      </w:r>
      <w:r w:rsidRPr="003E3D20">
        <w:rPr>
          <w:rFonts w:asciiTheme="minorHAnsi" w:hAnsiTheme="minorHAnsi" w:cstheme="minorHAnsi"/>
          <w:sz w:val="22"/>
        </w:rPr>
        <w:t>2</w:t>
      </w:r>
      <w:r w:rsidRPr="003E3D20">
        <w:rPr>
          <w:rFonts w:asciiTheme="minorHAnsi" w:hAnsiTheme="minorHAnsi" w:cstheme="minorHAnsi"/>
          <w:spacing w:val="-2"/>
          <w:sz w:val="22"/>
        </w:rPr>
        <w:t xml:space="preserve"> </w:t>
      </w:r>
      <w:r w:rsidRPr="003E3D20">
        <w:rPr>
          <w:rFonts w:asciiTheme="minorHAnsi" w:hAnsiTheme="minorHAnsi" w:cstheme="minorHAnsi"/>
          <w:sz w:val="22"/>
        </w:rPr>
        <w:t>ot</w:t>
      </w:r>
      <w:r w:rsidRPr="003E3D20">
        <w:rPr>
          <w:rFonts w:asciiTheme="minorHAnsi" w:hAnsiTheme="minorHAnsi" w:cstheme="minorHAnsi"/>
          <w:spacing w:val="2"/>
          <w:sz w:val="22"/>
        </w:rPr>
        <w:t>t</w:t>
      </w:r>
      <w:r w:rsidRPr="003E3D20">
        <w:rPr>
          <w:rFonts w:asciiTheme="minorHAnsi" w:hAnsiTheme="minorHAnsi" w:cstheme="minorHAnsi"/>
          <w:sz w:val="22"/>
        </w:rPr>
        <w:t>ob</w:t>
      </w:r>
      <w:r w:rsidRPr="003E3D20">
        <w:rPr>
          <w:rFonts w:asciiTheme="minorHAnsi" w:hAnsiTheme="minorHAnsi" w:cstheme="minorHAnsi"/>
          <w:spacing w:val="1"/>
          <w:sz w:val="22"/>
        </w:rPr>
        <w:t>r</w:t>
      </w:r>
      <w:r w:rsidRPr="003E3D20">
        <w:rPr>
          <w:rFonts w:asciiTheme="minorHAnsi" w:hAnsiTheme="minorHAnsi" w:cstheme="minorHAnsi"/>
          <w:sz w:val="22"/>
        </w:rPr>
        <w:t>e</w:t>
      </w:r>
      <w:r w:rsidRPr="003E3D20">
        <w:rPr>
          <w:rFonts w:asciiTheme="minorHAnsi" w:hAnsiTheme="minorHAnsi" w:cstheme="minorHAnsi"/>
          <w:spacing w:val="-4"/>
          <w:sz w:val="22"/>
        </w:rPr>
        <w:t xml:space="preserve"> </w:t>
      </w:r>
      <w:r w:rsidRPr="003E3D20">
        <w:rPr>
          <w:rFonts w:asciiTheme="minorHAnsi" w:hAnsiTheme="minorHAnsi" w:cstheme="minorHAnsi"/>
          <w:sz w:val="22"/>
        </w:rPr>
        <w:t>200</w:t>
      </w:r>
      <w:r w:rsidRPr="003E3D20">
        <w:rPr>
          <w:rFonts w:asciiTheme="minorHAnsi" w:hAnsiTheme="minorHAnsi" w:cstheme="minorHAnsi"/>
          <w:spacing w:val="2"/>
          <w:sz w:val="22"/>
        </w:rPr>
        <w:t>7</w:t>
      </w:r>
      <w:r w:rsidRPr="003E3D20">
        <w:rPr>
          <w:rFonts w:asciiTheme="minorHAnsi" w:hAnsiTheme="minorHAnsi" w:cstheme="minorHAnsi"/>
          <w:sz w:val="22"/>
        </w:rPr>
        <w:t>,</w:t>
      </w:r>
      <w:r w:rsidRPr="003E3D20">
        <w:rPr>
          <w:rFonts w:asciiTheme="minorHAnsi" w:hAnsiTheme="minorHAnsi" w:cstheme="minorHAnsi"/>
          <w:spacing w:val="-5"/>
          <w:sz w:val="22"/>
        </w:rPr>
        <w:t xml:space="preserve"> </w:t>
      </w:r>
      <w:r w:rsidRPr="003E3D20">
        <w:rPr>
          <w:rFonts w:asciiTheme="minorHAnsi" w:hAnsiTheme="minorHAnsi" w:cstheme="minorHAnsi"/>
          <w:sz w:val="22"/>
        </w:rPr>
        <w:t>n. 136</w:t>
      </w:r>
      <w:r w:rsidRPr="003E3D20">
        <w:rPr>
          <w:rFonts w:asciiTheme="minorHAnsi" w:hAnsiTheme="minorHAnsi" w:cstheme="minorHAnsi"/>
          <w:spacing w:val="3"/>
          <w:sz w:val="22"/>
        </w:rPr>
        <w:t>-</w:t>
      </w:r>
      <w:r w:rsidRPr="003E3D20">
        <w:rPr>
          <w:rFonts w:asciiTheme="minorHAnsi" w:hAnsiTheme="minorHAnsi" w:cstheme="minorHAnsi"/>
          <w:sz w:val="22"/>
        </w:rPr>
        <w:t>39</w:t>
      </w:r>
      <w:r w:rsidRPr="003E3D20">
        <w:rPr>
          <w:rFonts w:asciiTheme="minorHAnsi" w:hAnsiTheme="minorHAnsi" w:cstheme="minorHAnsi"/>
          <w:spacing w:val="2"/>
          <w:sz w:val="22"/>
        </w:rPr>
        <w:t>4</w:t>
      </w:r>
      <w:r w:rsidRPr="003E3D20">
        <w:rPr>
          <w:rFonts w:asciiTheme="minorHAnsi" w:hAnsiTheme="minorHAnsi" w:cstheme="minorHAnsi"/>
          <w:sz w:val="22"/>
        </w:rPr>
        <w:t>52;</w:t>
      </w:r>
    </w:p>
    <w:p w14:paraId="623CA3D6" w14:textId="77777777" w:rsidR="0083232E" w:rsidRPr="003E3D20" w:rsidRDefault="0083232E" w:rsidP="00A40E5C">
      <w:pPr>
        <w:pStyle w:val="Rientrocorpodeltesto2"/>
        <w:numPr>
          <w:ilvl w:val="0"/>
          <w:numId w:val="28"/>
        </w:numPr>
        <w:jc w:val="both"/>
        <w:rPr>
          <w:rFonts w:asciiTheme="minorHAnsi" w:hAnsiTheme="minorHAnsi" w:cstheme="minorHAnsi"/>
          <w:sz w:val="22"/>
        </w:rPr>
      </w:pPr>
      <w:r w:rsidRPr="003E3D20">
        <w:rPr>
          <w:rFonts w:asciiTheme="minorHAnsi" w:hAnsiTheme="minorHAnsi" w:cstheme="minorHAnsi"/>
          <w:spacing w:val="1"/>
          <w:sz w:val="22"/>
        </w:rPr>
        <w:t>s</w:t>
      </w:r>
      <w:r w:rsidRPr="003E3D20">
        <w:rPr>
          <w:rFonts w:asciiTheme="minorHAnsi" w:hAnsiTheme="minorHAnsi" w:cstheme="minorHAnsi"/>
          <w:spacing w:val="-1"/>
          <w:sz w:val="22"/>
        </w:rPr>
        <w:t>v</w:t>
      </w:r>
      <w:r w:rsidRPr="003E3D20">
        <w:rPr>
          <w:rFonts w:asciiTheme="minorHAnsi" w:hAnsiTheme="minorHAnsi" w:cstheme="minorHAnsi"/>
          <w:spacing w:val="2"/>
          <w:sz w:val="22"/>
        </w:rPr>
        <w:t>o</w:t>
      </w:r>
      <w:r w:rsidRPr="003E3D20">
        <w:rPr>
          <w:rFonts w:asciiTheme="minorHAnsi" w:hAnsiTheme="minorHAnsi" w:cstheme="minorHAnsi"/>
          <w:spacing w:val="-1"/>
          <w:sz w:val="22"/>
        </w:rPr>
        <w:t>l</w:t>
      </w:r>
      <w:r w:rsidRPr="003E3D20">
        <w:rPr>
          <w:rFonts w:asciiTheme="minorHAnsi" w:hAnsiTheme="minorHAnsi" w:cstheme="minorHAnsi"/>
          <w:sz w:val="22"/>
        </w:rPr>
        <w:t xml:space="preserve">ge </w:t>
      </w:r>
      <w:r w:rsidRPr="003E3D20">
        <w:rPr>
          <w:rFonts w:asciiTheme="minorHAnsi" w:hAnsiTheme="minorHAnsi" w:cstheme="minorHAnsi"/>
          <w:spacing w:val="1"/>
          <w:sz w:val="22"/>
        </w:rPr>
        <w:t>r</w:t>
      </w:r>
      <w:r w:rsidRPr="003E3D20">
        <w:rPr>
          <w:rFonts w:asciiTheme="minorHAnsi" w:hAnsiTheme="minorHAnsi" w:cstheme="minorHAnsi"/>
          <w:sz w:val="22"/>
        </w:rPr>
        <w:t>uo</w:t>
      </w:r>
      <w:r w:rsidRPr="003E3D20">
        <w:rPr>
          <w:rFonts w:asciiTheme="minorHAnsi" w:hAnsiTheme="minorHAnsi" w:cstheme="minorHAnsi"/>
          <w:spacing w:val="1"/>
          <w:sz w:val="22"/>
        </w:rPr>
        <w:t>l</w:t>
      </w:r>
      <w:r w:rsidRPr="003E3D20">
        <w:rPr>
          <w:rFonts w:asciiTheme="minorHAnsi" w:hAnsiTheme="minorHAnsi" w:cstheme="minorHAnsi"/>
          <w:sz w:val="22"/>
        </w:rPr>
        <w:t>o di p</w:t>
      </w:r>
      <w:r w:rsidRPr="003E3D20">
        <w:rPr>
          <w:rFonts w:asciiTheme="minorHAnsi" w:hAnsiTheme="minorHAnsi" w:cstheme="minorHAnsi"/>
          <w:spacing w:val="1"/>
          <w:sz w:val="22"/>
        </w:rPr>
        <w:t>r</w:t>
      </w:r>
      <w:r w:rsidRPr="003E3D20">
        <w:rPr>
          <w:rFonts w:asciiTheme="minorHAnsi" w:hAnsiTheme="minorHAnsi" w:cstheme="minorHAnsi"/>
          <w:sz w:val="22"/>
        </w:rPr>
        <w:t>e</w:t>
      </w:r>
      <w:r w:rsidRPr="003E3D20">
        <w:rPr>
          <w:rFonts w:asciiTheme="minorHAnsi" w:hAnsiTheme="minorHAnsi" w:cstheme="minorHAnsi"/>
          <w:spacing w:val="1"/>
          <w:sz w:val="22"/>
        </w:rPr>
        <w:t>si</w:t>
      </w:r>
      <w:r w:rsidRPr="003E3D20">
        <w:rPr>
          <w:rFonts w:asciiTheme="minorHAnsi" w:hAnsiTheme="minorHAnsi" w:cstheme="minorHAnsi"/>
          <w:sz w:val="22"/>
        </w:rPr>
        <w:t>d</w:t>
      </w:r>
      <w:r w:rsidRPr="003E3D20">
        <w:rPr>
          <w:rFonts w:asciiTheme="minorHAnsi" w:hAnsiTheme="minorHAnsi" w:cstheme="minorHAnsi"/>
          <w:spacing w:val="-1"/>
          <w:sz w:val="22"/>
        </w:rPr>
        <w:t>i</w:t>
      </w:r>
      <w:r w:rsidRPr="003E3D20">
        <w:rPr>
          <w:rFonts w:asciiTheme="minorHAnsi" w:hAnsiTheme="minorHAnsi" w:cstheme="minorHAnsi"/>
          <w:sz w:val="22"/>
        </w:rPr>
        <w:t xml:space="preserve">o </w:t>
      </w:r>
      <w:r w:rsidRPr="003E3D20">
        <w:rPr>
          <w:rFonts w:asciiTheme="minorHAnsi" w:hAnsiTheme="minorHAnsi" w:cstheme="minorHAnsi"/>
          <w:spacing w:val="2"/>
          <w:sz w:val="22"/>
        </w:rPr>
        <w:t>d</w:t>
      </w:r>
      <w:r w:rsidRPr="003E3D20">
        <w:rPr>
          <w:rFonts w:asciiTheme="minorHAnsi" w:hAnsiTheme="minorHAnsi" w:cstheme="minorHAnsi"/>
          <w:sz w:val="22"/>
        </w:rPr>
        <w:t xml:space="preserve">i </w:t>
      </w:r>
      <w:r w:rsidRPr="003E3D20">
        <w:rPr>
          <w:rFonts w:asciiTheme="minorHAnsi" w:hAnsiTheme="minorHAnsi" w:cstheme="minorHAnsi"/>
          <w:spacing w:val="2"/>
          <w:sz w:val="22"/>
        </w:rPr>
        <w:t>b</w:t>
      </w:r>
      <w:r w:rsidRPr="003E3D20">
        <w:rPr>
          <w:rFonts w:asciiTheme="minorHAnsi" w:hAnsiTheme="minorHAnsi" w:cstheme="minorHAnsi"/>
          <w:sz w:val="22"/>
        </w:rPr>
        <w:t>a</w:t>
      </w:r>
      <w:r w:rsidRPr="003E3D20">
        <w:rPr>
          <w:rFonts w:asciiTheme="minorHAnsi" w:hAnsiTheme="minorHAnsi" w:cstheme="minorHAnsi"/>
          <w:spacing w:val="1"/>
          <w:sz w:val="22"/>
        </w:rPr>
        <w:t>s</w:t>
      </w:r>
      <w:r w:rsidRPr="003E3D20">
        <w:rPr>
          <w:rFonts w:asciiTheme="minorHAnsi" w:hAnsiTheme="minorHAnsi" w:cstheme="minorHAnsi"/>
          <w:sz w:val="22"/>
        </w:rPr>
        <w:t>e per i</w:t>
      </w:r>
      <w:r w:rsidRPr="003E3D20">
        <w:rPr>
          <w:rFonts w:asciiTheme="minorHAnsi" w:hAnsiTheme="minorHAnsi" w:cstheme="minorHAnsi"/>
          <w:spacing w:val="7"/>
          <w:sz w:val="22"/>
        </w:rPr>
        <w:t xml:space="preserve"> </w:t>
      </w:r>
      <w:r w:rsidRPr="003E3D20">
        <w:rPr>
          <w:rFonts w:asciiTheme="minorHAnsi" w:hAnsiTheme="minorHAnsi" w:cstheme="minorHAnsi"/>
          <w:spacing w:val="1"/>
          <w:sz w:val="22"/>
        </w:rPr>
        <w:t>c</w:t>
      </w:r>
      <w:r w:rsidRPr="003E3D20">
        <w:rPr>
          <w:rFonts w:asciiTheme="minorHAnsi" w:hAnsiTheme="minorHAnsi" w:cstheme="minorHAnsi"/>
          <w:spacing w:val="-1"/>
          <w:sz w:val="22"/>
        </w:rPr>
        <w:t>i</w:t>
      </w:r>
      <w:r w:rsidRPr="003E3D20">
        <w:rPr>
          <w:rFonts w:asciiTheme="minorHAnsi" w:hAnsiTheme="minorHAnsi" w:cstheme="minorHAnsi"/>
          <w:sz w:val="22"/>
        </w:rPr>
        <w:t>tta</w:t>
      </w:r>
      <w:r w:rsidRPr="003E3D20">
        <w:rPr>
          <w:rFonts w:asciiTheme="minorHAnsi" w:hAnsiTheme="minorHAnsi" w:cstheme="minorHAnsi"/>
          <w:spacing w:val="2"/>
          <w:sz w:val="22"/>
        </w:rPr>
        <w:t>d</w:t>
      </w:r>
      <w:r w:rsidRPr="003E3D20">
        <w:rPr>
          <w:rFonts w:asciiTheme="minorHAnsi" w:hAnsiTheme="minorHAnsi" w:cstheme="minorHAnsi"/>
          <w:spacing w:val="-1"/>
          <w:sz w:val="22"/>
        </w:rPr>
        <w:t>i</w:t>
      </w:r>
      <w:r w:rsidRPr="003E3D20">
        <w:rPr>
          <w:rFonts w:asciiTheme="minorHAnsi" w:hAnsiTheme="minorHAnsi" w:cstheme="minorHAnsi"/>
          <w:spacing w:val="2"/>
          <w:sz w:val="22"/>
        </w:rPr>
        <w:t>n</w:t>
      </w:r>
      <w:r w:rsidRPr="003E3D20">
        <w:rPr>
          <w:rFonts w:asciiTheme="minorHAnsi" w:hAnsiTheme="minorHAnsi" w:cstheme="minorHAnsi"/>
          <w:sz w:val="22"/>
        </w:rPr>
        <w:t xml:space="preserve">i </w:t>
      </w:r>
      <w:r w:rsidRPr="003E3D20">
        <w:rPr>
          <w:rFonts w:asciiTheme="minorHAnsi" w:hAnsiTheme="minorHAnsi" w:cstheme="minorHAnsi"/>
          <w:spacing w:val="1"/>
          <w:sz w:val="22"/>
        </w:rPr>
        <w:t>r</w:t>
      </w:r>
      <w:r w:rsidRPr="003E3D20">
        <w:rPr>
          <w:rFonts w:asciiTheme="minorHAnsi" w:hAnsiTheme="minorHAnsi" w:cstheme="minorHAnsi"/>
          <w:sz w:val="22"/>
        </w:rPr>
        <w:t>e</w:t>
      </w:r>
      <w:r w:rsidRPr="003E3D20">
        <w:rPr>
          <w:rFonts w:asciiTheme="minorHAnsi" w:hAnsiTheme="minorHAnsi" w:cstheme="minorHAnsi"/>
          <w:spacing w:val="1"/>
          <w:sz w:val="22"/>
        </w:rPr>
        <w:t>s</w:t>
      </w:r>
      <w:r w:rsidRPr="003E3D20">
        <w:rPr>
          <w:rFonts w:asciiTheme="minorHAnsi" w:hAnsiTheme="minorHAnsi" w:cstheme="minorHAnsi"/>
          <w:spacing w:val="-1"/>
          <w:sz w:val="22"/>
        </w:rPr>
        <w:t>i</w:t>
      </w:r>
      <w:r w:rsidRPr="003E3D20">
        <w:rPr>
          <w:rFonts w:asciiTheme="minorHAnsi" w:hAnsiTheme="minorHAnsi" w:cstheme="minorHAnsi"/>
          <w:sz w:val="22"/>
        </w:rPr>
        <w:t>d</w:t>
      </w:r>
      <w:r w:rsidRPr="003E3D20">
        <w:rPr>
          <w:rFonts w:asciiTheme="minorHAnsi" w:hAnsiTheme="minorHAnsi" w:cstheme="minorHAnsi"/>
          <w:spacing w:val="2"/>
          <w:sz w:val="22"/>
        </w:rPr>
        <w:t>e</w:t>
      </w:r>
      <w:r w:rsidRPr="003E3D20">
        <w:rPr>
          <w:rFonts w:asciiTheme="minorHAnsi" w:hAnsiTheme="minorHAnsi" w:cstheme="minorHAnsi"/>
          <w:sz w:val="22"/>
        </w:rPr>
        <w:t>nti n</w:t>
      </w:r>
      <w:r w:rsidRPr="003E3D20">
        <w:rPr>
          <w:rFonts w:asciiTheme="minorHAnsi" w:hAnsiTheme="minorHAnsi" w:cstheme="minorHAnsi"/>
          <w:spacing w:val="2"/>
          <w:sz w:val="22"/>
        </w:rPr>
        <w:t>e</w:t>
      </w:r>
      <w:r w:rsidRPr="003E3D20">
        <w:rPr>
          <w:rFonts w:asciiTheme="minorHAnsi" w:hAnsiTheme="minorHAnsi" w:cstheme="minorHAnsi"/>
          <w:sz w:val="22"/>
        </w:rPr>
        <w:t>l D</w:t>
      </w:r>
      <w:r w:rsidRPr="003E3D20">
        <w:rPr>
          <w:rFonts w:asciiTheme="minorHAnsi" w:hAnsiTheme="minorHAnsi" w:cstheme="minorHAnsi"/>
          <w:spacing w:val="-1"/>
          <w:sz w:val="22"/>
        </w:rPr>
        <w:t>i</w:t>
      </w:r>
      <w:r w:rsidRPr="003E3D20">
        <w:rPr>
          <w:rFonts w:asciiTheme="minorHAnsi" w:hAnsiTheme="minorHAnsi" w:cstheme="minorHAnsi"/>
          <w:spacing w:val="1"/>
          <w:sz w:val="22"/>
        </w:rPr>
        <w:t>s</w:t>
      </w:r>
      <w:r w:rsidRPr="003E3D20">
        <w:rPr>
          <w:rFonts w:asciiTheme="minorHAnsi" w:hAnsiTheme="minorHAnsi" w:cstheme="minorHAnsi"/>
          <w:sz w:val="22"/>
        </w:rPr>
        <w:t>t</w:t>
      </w:r>
      <w:r w:rsidRPr="003E3D20">
        <w:rPr>
          <w:rFonts w:asciiTheme="minorHAnsi" w:hAnsiTheme="minorHAnsi" w:cstheme="minorHAnsi"/>
          <w:spacing w:val="1"/>
          <w:sz w:val="22"/>
        </w:rPr>
        <w:t>r</w:t>
      </w:r>
      <w:r w:rsidRPr="003E3D20">
        <w:rPr>
          <w:rFonts w:asciiTheme="minorHAnsi" w:hAnsiTheme="minorHAnsi" w:cstheme="minorHAnsi"/>
          <w:sz w:val="22"/>
        </w:rPr>
        <w:t>et</w:t>
      </w:r>
      <w:r w:rsidRPr="003E3D20">
        <w:rPr>
          <w:rFonts w:asciiTheme="minorHAnsi" w:hAnsiTheme="minorHAnsi" w:cstheme="minorHAnsi"/>
          <w:spacing w:val="2"/>
          <w:sz w:val="22"/>
        </w:rPr>
        <w:t>t</w:t>
      </w:r>
      <w:r w:rsidRPr="003E3D20">
        <w:rPr>
          <w:rFonts w:asciiTheme="minorHAnsi" w:hAnsiTheme="minorHAnsi" w:cstheme="minorHAnsi"/>
          <w:sz w:val="22"/>
        </w:rPr>
        <w:t>o di Cu</w:t>
      </w:r>
      <w:r w:rsidRPr="003E3D20">
        <w:rPr>
          <w:rFonts w:asciiTheme="minorHAnsi" w:hAnsiTheme="minorHAnsi" w:cstheme="minorHAnsi"/>
          <w:spacing w:val="2"/>
          <w:sz w:val="22"/>
        </w:rPr>
        <w:t>n</w:t>
      </w:r>
      <w:r w:rsidRPr="003E3D20">
        <w:rPr>
          <w:rFonts w:asciiTheme="minorHAnsi" w:hAnsiTheme="minorHAnsi" w:cstheme="minorHAnsi"/>
          <w:sz w:val="22"/>
        </w:rPr>
        <w:t>e</w:t>
      </w:r>
      <w:r w:rsidRPr="003E3D20">
        <w:rPr>
          <w:rFonts w:asciiTheme="minorHAnsi" w:hAnsiTheme="minorHAnsi" w:cstheme="minorHAnsi"/>
          <w:spacing w:val="2"/>
          <w:sz w:val="22"/>
        </w:rPr>
        <w:t>o</w:t>
      </w:r>
      <w:r w:rsidRPr="003E3D20">
        <w:rPr>
          <w:rFonts w:asciiTheme="minorHAnsi" w:hAnsiTheme="minorHAnsi" w:cstheme="minorHAnsi"/>
          <w:sz w:val="22"/>
        </w:rPr>
        <w:t xml:space="preserve">, </w:t>
      </w:r>
      <w:r w:rsidRPr="003E3D20">
        <w:rPr>
          <w:rFonts w:asciiTheme="minorHAnsi" w:hAnsiTheme="minorHAnsi" w:cstheme="minorHAnsi"/>
          <w:spacing w:val="-1"/>
          <w:sz w:val="22"/>
        </w:rPr>
        <w:t>i</w:t>
      </w:r>
      <w:r w:rsidRPr="003E3D20">
        <w:rPr>
          <w:rFonts w:asciiTheme="minorHAnsi" w:hAnsiTheme="minorHAnsi" w:cstheme="minorHAnsi"/>
          <w:sz w:val="22"/>
        </w:rPr>
        <w:t xml:space="preserve">n </w:t>
      </w:r>
      <w:r w:rsidRPr="003E3D20">
        <w:rPr>
          <w:rFonts w:asciiTheme="minorHAnsi" w:hAnsiTheme="minorHAnsi" w:cstheme="minorHAnsi"/>
          <w:spacing w:val="1"/>
          <w:sz w:val="22"/>
        </w:rPr>
        <w:t>s</w:t>
      </w:r>
      <w:r w:rsidRPr="003E3D20">
        <w:rPr>
          <w:rFonts w:asciiTheme="minorHAnsi" w:hAnsiTheme="minorHAnsi" w:cstheme="minorHAnsi"/>
          <w:sz w:val="22"/>
        </w:rPr>
        <w:t>t</w:t>
      </w:r>
      <w:r w:rsidRPr="003E3D20">
        <w:rPr>
          <w:rFonts w:asciiTheme="minorHAnsi" w:hAnsiTheme="minorHAnsi" w:cstheme="minorHAnsi"/>
          <w:spacing w:val="1"/>
          <w:sz w:val="22"/>
        </w:rPr>
        <w:t>r</w:t>
      </w:r>
      <w:r w:rsidRPr="003E3D20">
        <w:rPr>
          <w:rFonts w:asciiTheme="minorHAnsi" w:hAnsiTheme="minorHAnsi" w:cstheme="minorHAnsi"/>
          <w:sz w:val="22"/>
        </w:rPr>
        <w:t xml:space="preserve">etta </w:t>
      </w:r>
      <w:r w:rsidRPr="003E3D20">
        <w:rPr>
          <w:rFonts w:asciiTheme="minorHAnsi" w:hAnsiTheme="minorHAnsi" w:cstheme="minorHAnsi"/>
          <w:spacing w:val="1"/>
          <w:sz w:val="22"/>
        </w:rPr>
        <w:t>c</w:t>
      </w:r>
      <w:r w:rsidRPr="003E3D20">
        <w:rPr>
          <w:rFonts w:asciiTheme="minorHAnsi" w:hAnsiTheme="minorHAnsi" w:cstheme="minorHAnsi"/>
          <w:sz w:val="22"/>
        </w:rPr>
        <w:t>o</w:t>
      </w:r>
      <w:r w:rsidRPr="003E3D20">
        <w:rPr>
          <w:rFonts w:asciiTheme="minorHAnsi" w:hAnsiTheme="minorHAnsi" w:cstheme="minorHAnsi"/>
          <w:spacing w:val="1"/>
          <w:sz w:val="22"/>
        </w:rPr>
        <w:t>rr</w:t>
      </w:r>
      <w:r w:rsidRPr="003E3D20">
        <w:rPr>
          <w:rFonts w:asciiTheme="minorHAnsi" w:hAnsiTheme="minorHAnsi" w:cstheme="minorHAnsi"/>
          <w:sz w:val="22"/>
        </w:rPr>
        <w:t>e</w:t>
      </w:r>
      <w:r w:rsidRPr="003E3D20">
        <w:rPr>
          <w:rFonts w:asciiTheme="minorHAnsi" w:hAnsiTheme="minorHAnsi" w:cstheme="minorHAnsi"/>
          <w:spacing w:val="-1"/>
          <w:sz w:val="22"/>
        </w:rPr>
        <w:t>l</w:t>
      </w:r>
      <w:r w:rsidRPr="003E3D20">
        <w:rPr>
          <w:rFonts w:asciiTheme="minorHAnsi" w:hAnsiTheme="minorHAnsi" w:cstheme="minorHAnsi"/>
          <w:spacing w:val="2"/>
          <w:sz w:val="22"/>
        </w:rPr>
        <w:t>a</w:t>
      </w:r>
      <w:r w:rsidRPr="003E3D20">
        <w:rPr>
          <w:rFonts w:asciiTheme="minorHAnsi" w:hAnsiTheme="minorHAnsi" w:cstheme="minorHAnsi"/>
          <w:spacing w:val="-1"/>
          <w:sz w:val="22"/>
        </w:rPr>
        <w:t>zi</w:t>
      </w:r>
      <w:r w:rsidRPr="003E3D20">
        <w:rPr>
          <w:rFonts w:asciiTheme="minorHAnsi" w:hAnsiTheme="minorHAnsi" w:cstheme="minorHAnsi"/>
          <w:spacing w:val="2"/>
          <w:sz w:val="22"/>
        </w:rPr>
        <w:t>o</w:t>
      </w:r>
      <w:r w:rsidRPr="003E3D20">
        <w:rPr>
          <w:rFonts w:asciiTheme="minorHAnsi" w:hAnsiTheme="minorHAnsi" w:cstheme="minorHAnsi"/>
          <w:sz w:val="22"/>
        </w:rPr>
        <w:t>ne</w:t>
      </w:r>
      <w:r w:rsidRPr="003E3D20">
        <w:rPr>
          <w:rFonts w:asciiTheme="minorHAnsi" w:hAnsiTheme="minorHAnsi" w:cstheme="minorHAnsi"/>
          <w:spacing w:val="-11"/>
          <w:sz w:val="22"/>
        </w:rPr>
        <w:t xml:space="preserve"> </w:t>
      </w:r>
      <w:r w:rsidRPr="003E3D20">
        <w:rPr>
          <w:rFonts w:asciiTheme="minorHAnsi" w:hAnsiTheme="minorHAnsi" w:cstheme="minorHAnsi"/>
          <w:spacing w:val="1"/>
          <w:sz w:val="22"/>
        </w:rPr>
        <w:t>c</w:t>
      </w:r>
      <w:r w:rsidRPr="003E3D20">
        <w:rPr>
          <w:rFonts w:asciiTheme="minorHAnsi" w:hAnsiTheme="minorHAnsi" w:cstheme="minorHAnsi"/>
          <w:sz w:val="22"/>
        </w:rPr>
        <w:t>on</w:t>
      </w:r>
      <w:r w:rsidRPr="003E3D20">
        <w:rPr>
          <w:rFonts w:asciiTheme="minorHAnsi" w:hAnsiTheme="minorHAnsi" w:cstheme="minorHAnsi"/>
          <w:spacing w:val="-1"/>
          <w:sz w:val="22"/>
        </w:rPr>
        <w:t xml:space="preserve"> </w:t>
      </w:r>
      <w:r w:rsidRPr="003E3D20">
        <w:rPr>
          <w:rFonts w:asciiTheme="minorHAnsi" w:hAnsiTheme="minorHAnsi" w:cstheme="minorHAnsi"/>
          <w:sz w:val="22"/>
        </w:rPr>
        <w:t>i</w:t>
      </w:r>
      <w:r w:rsidRPr="003E3D20">
        <w:rPr>
          <w:rFonts w:asciiTheme="minorHAnsi" w:hAnsiTheme="minorHAnsi" w:cstheme="minorHAnsi"/>
          <w:spacing w:val="-1"/>
          <w:sz w:val="22"/>
        </w:rPr>
        <w:t xml:space="preserve"> </w:t>
      </w:r>
      <w:r w:rsidRPr="003E3D20">
        <w:rPr>
          <w:rFonts w:asciiTheme="minorHAnsi" w:hAnsiTheme="minorHAnsi" w:cstheme="minorHAnsi"/>
          <w:spacing w:val="1"/>
          <w:sz w:val="22"/>
        </w:rPr>
        <w:t>s</w:t>
      </w:r>
      <w:r w:rsidRPr="003E3D20">
        <w:rPr>
          <w:rFonts w:asciiTheme="minorHAnsi" w:hAnsiTheme="minorHAnsi" w:cstheme="minorHAnsi"/>
          <w:sz w:val="22"/>
        </w:rPr>
        <w:t>e</w:t>
      </w:r>
      <w:r w:rsidRPr="003E3D20">
        <w:rPr>
          <w:rFonts w:asciiTheme="minorHAnsi" w:hAnsiTheme="minorHAnsi" w:cstheme="minorHAnsi"/>
          <w:spacing w:val="3"/>
          <w:sz w:val="22"/>
        </w:rPr>
        <w:t>r</w:t>
      </w:r>
      <w:r w:rsidRPr="003E3D20">
        <w:rPr>
          <w:rFonts w:asciiTheme="minorHAnsi" w:hAnsiTheme="minorHAnsi" w:cstheme="minorHAnsi"/>
          <w:spacing w:val="-1"/>
          <w:sz w:val="22"/>
        </w:rPr>
        <w:t>v</w:t>
      </w:r>
      <w:r w:rsidRPr="003E3D20">
        <w:rPr>
          <w:rFonts w:asciiTheme="minorHAnsi" w:hAnsiTheme="minorHAnsi" w:cstheme="minorHAnsi"/>
          <w:spacing w:val="1"/>
          <w:sz w:val="22"/>
        </w:rPr>
        <w:t>i</w:t>
      </w:r>
      <w:r w:rsidRPr="003E3D20">
        <w:rPr>
          <w:rFonts w:asciiTheme="minorHAnsi" w:hAnsiTheme="minorHAnsi" w:cstheme="minorHAnsi"/>
          <w:spacing w:val="-1"/>
          <w:sz w:val="22"/>
        </w:rPr>
        <w:t>z</w:t>
      </w:r>
      <w:r w:rsidRPr="003E3D20">
        <w:rPr>
          <w:rFonts w:asciiTheme="minorHAnsi" w:hAnsiTheme="minorHAnsi" w:cstheme="minorHAnsi"/>
          <w:sz w:val="22"/>
        </w:rPr>
        <w:t>i</w:t>
      </w:r>
      <w:r w:rsidRPr="003E3D20">
        <w:rPr>
          <w:rFonts w:asciiTheme="minorHAnsi" w:hAnsiTheme="minorHAnsi" w:cstheme="minorHAnsi"/>
          <w:spacing w:val="-5"/>
          <w:sz w:val="22"/>
        </w:rPr>
        <w:t xml:space="preserve"> </w:t>
      </w:r>
      <w:r w:rsidRPr="003E3D20">
        <w:rPr>
          <w:rFonts w:asciiTheme="minorHAnsi" w:hAnsiTheme="minorHAnsi" w:cstheme="minorHAnsi"/>
          <w:sz w:val="22"/>
        </w:rPr>
        <w:t>t</w:t>
      </w:r>
      <w:r w:rsidRPr="003E3D20">
        <w:rPr>
          <w:rFonts w:asciiTheme="minorHAnsi" w:hAnsiTheme="minorHAnsi" w:cstheme="minorHAnsi"/>
          <w:spacing w:val="2"/>
          <w:sz w:val="22"/>
        </w:rPr>
        <w:t>e</w:t>
      </w:r>
      <w:r w:rsidRPr="003E3D20">
        <w:rPr>
          <w:rFonts w:asciiTheme="minorHAnsi" w:hAnsiTheme="minorHAnsi" w:cstheme="minorHAnsi"/>
          <w:spacing w:val="1"/>
          <w:sz w:val="22"/>
        </w:rPr>
        <w:t>rr</w:t>
      </w:r>
      <w:r w:rsidRPr="003E3D20">
        <w:rPr>
          <w:rFonts w:asciiTheme="minorHAnsi" w:hAnsiTheme="minorHAnsi" w:cstheme="minorHAnsi"/>
          <w:spacing w:val="-1"/>
          <w:sz w:val="22"/>
        </w:rPr>
        <w:t>i</w:t>
      </w:r>
      <w:r w:rsidRPr="003E3D20">
        <w:rPr>
          <w:rFonts w:asciiTheme="minorHAnsi" w:hAnsiTheme="minorHAnsi" w:cstheme="minorHAnsi"/>
          <w:sz w:val="22"/>
        </w:rPr>
        <w:t>to</w:t>
      </w:r>
      <w:r w:rsidRPr="003E3D20">
        <w:rPr>
          <w:rFonts w:asciiTheme="minorHAnsi" w:hAnsiTheme="minorHAnsi" w:cstheme="minorHAnsi"/>
          <w:spacing w:val="1"/>
          <w:sz w:val="22"/>
        </w:rPr>
        <w:t>r</w:t>
      </w:r>
      <w:r w:rsidRPr="003E3D20">
        <w:rPr>
          <w:rFonts w:asciiTheme="minorHAnsi" w:hAnsiTheme="minorHAnsi" w:cstheme="minorHAnsi"/>
          <w:spacing w:val="-1"/>
          <w:sz w:val="22"/>
        </w:rPr>
        <w:t>i</w:t>
      </w:r>
      <w:r w:rsidRPr="003E3D20">
        <w:rPr>
          <w:rFonts w:asciiTheme="minorHAnsi" w:hAnsiTheme="minorHAnsi" w:cstheme="minorHAnsi"/>
          <w:spacing w:val="2"/>
          <w:sz w:val="22"/>
        </w:rPr>
        <w:t>a</w:t>
      </w:r>
      <w:r w:rsidRPr="003E3D20">
        <w:rPr>
          <w:rFonts w:asciiTheme="minorHAnsi" w:hAnsiTheme="minorHAnsi" w:cstheme="minorHAnsi"/>
          <w:spacing w:val="-1"/>
          <w:sz w:val="22"/>
        </w:rPr>
        <w:t>li</w:t>
      </w:r>
      <w:r w:rsidRPr="003E3D20">
        <w:rPr>
          <w:rFonts w:asciiTheme="minorHAnsi" w:hAnsiTheme="minorHAnsi" w:cstheme="minorHAnsi"/>
          <w:sz w:val="22"/>
        </w:rPr>
        <w:t>;</w:t>
      </w:r>
    </w:p>
    <w:p w14:paraId="4B662A00" w14:textId="77777777" w:rsidR="0083232E" w:rsidRPr="003E3D20" w:rsidRDefault="0083232E" w:rsidP="00A40E5C">
      <w:pPr>
        <w:pStyle w:val="Rientrocorpodeltesto2"/>
        <w:numPr>
          <w:ilvl w:val="0"/>
          <w:numId w:val="28"/>
        </w:numPr>
        <w:jc w:val="both"/>
        <w:rPr>
          <w:rFonts w:asciiTheme="minorHAnsi" w:hAnsiTheme="minorHAnsi" w:cstheme="minorHAnsi"/>
          <w:sz w:val="22"/>
        </w:rPr>
      </w:pPr>
      <w:r w:rsidRPr="003E3D20">
        <w:rPr>
          <w:rFonts w:asciiTheme="minorHAnsi" w:hAnsiTheme="minorHAnsi" w:cstheme="minorHAnsi"/>
          <w:sz w:val="22"/>
        </w:rPr>
        <w:t>è ospedale HUB nell’ambito dell’Area Omogenea del Piemonte Sud Ovest e della Rete di emergenza-urgenza ed è sede di DEA II livello;</w:t>
      </w:r>
    </w:p>
    <w:p w14:paraId="29661300" w14:textId="3B6202DA" w:rsidR="0083232E" w:rsidRPr="003E3D20" w:rsidRDefault="0083232E" w:rsidP="00A40E5C">
      <w:pPr>
        <w:pStyle w:val="Rientrocorpodeltesto2"/>
        <w:numPr>
          <w:ilvl w:val="0"/>
          <w:numId w:val="28"/>
        </w:numPr>
        <w:jc w:val="both"/>
        <w:rPr>
          <w:rFonts w:asciiTheme="minorHAnsi" w:eastAsiaTheme="minorHAnsi" w:hAnsiTheme="minorHAnsi" w:cstheme="minorHAnsi"/>
          <w:sz w:val="22"/>
          <w:szCs w:val="22"/>
          <w:lang w:eastAsia="en-US"/>
        </w:rPr>
      </w:pPr>
      <w:r w:rsidRPr="003E3D20">
        <w:rPr>
          <w:rFonts w:asciiTheme="minorHAnsi" w:hAnsiTheme="minorHAnsi" w:cstheme="minorHAnsi"/>
          <w:sz w:val="22"/>
        </w:rPr>
        <w:t>e</w:t>
      </w:r>
      <w:r w:rsidRPr="003E3D20">
        <w:rPr>
          <w:rFonts w:asciiTheme="minorHAnsi" w:hAnsiTheme="minorHAnsi" w:cstheme="minorHAnsi"/>
          <w:spacing w:val="1"/>
          <w:sz w:val="22"/>
        </w:rPr>
        <w:t>r</w:t>
      </w:r>
      <w:r w:rsidRPr="003E3D20">
        <w:rPr>
          <w:rFonts w:asciiTheme="minorHAnsi" w:hAnsiTheme="minorHAnsi" w:cstheme="minorHAnsi"/>
          <w:spacing w:val="2"/>
          <w:sz w:val="22"/>
        </w:rPr>
        <w:t>o</w:t>
      </w:r>
      <w:r w:rsidRPr="003E3D20">
        <w:rPr>
          <w:rFonts w:asciiTheme="minorHAnsi" w:hAnsiTheme="minorHAnsi" w:cstheme="minorHAnsi"/>
          <w:sz w:val="22"/>
        </w:rPr>
        <w:t>ga</w:t>
      </w:r>
      <w:r w:rsidRPr="003E3D20">
        <w:rPr>
          <w:rFonts w:asciiTheme="minorHAnsi" w:hAnsiTheme="minorHAnsi" w:cstheme="minorHAnsi"/>
          <w:spacing w:val="6"/>
          <w:sz w:val="22"/>
        </w:rPr>
        <w:t xml:space="preserve"> </w:t>
      </w:r>
      <w:r w:rsidRPr="003E3D20">
        <w:rPr>
          <w:rFonts w:asciiTheme="minorHAnsi" w:hAnsiTheme="minorHAnsi" w:cstheme="minorHAnsi"/>
          <w:sz w:val="22"/>
        </w:rPr>
        <w:t>p</w:t>
      </w:r>
      <w:r w:rsidRPr="003E3D20">
        <w:rPr>
          <w:rFonts w:asciiTheme="minorHAnsi" w:hAnsiTheme="minorHAnsi" w:cstheme="minorHAnsi"/>
          <w:spacing w:val="1"/>
          <w:sz w:val="22"/>
        </w:rPr>
        <w:t>r</w:t>
      </w:r>
      <w:r w:rsidRPr="003E3D20">
        <w:rPr>
          <w:rFonts w:asciiTheme="minorHAnsi" w:hAnsiTheme="minorHAnsi" w:cstheme="minorHAnsi"/>
          <w:sz w:val="22"/>
        </w:rPr>
        <w:t>e</w:t>
      </w:r>
      <w:r w:rsidRPr="003E3D20">
        <w:rPr>
          <w:rFonts w:asciiTheme="minorHAnsi" w:hAnsiTheme="minorHAnsi" w:cstheme="minorHAnsi"/>
          <w:spacing w:val="1"/>
          <w:sz w:val="22"/>
        </w:rPr>
        <w:t>s</w:t>
      </w:r>
      <w:r w:rsidRPr="003E3D20">
        <w:rPr>
          <w:rFonts w:asciiTheme="minorHAnsi" w:hAnsiTheme="minorHAnsi" w:cstheme="minorHAnsi"/>
          <w:spacing w:val="2"/>
          <w:sz w:val="22"/>
        </w:rPr>
        <w:t>ta</w:t>
      </w:r>
      <w:r w:rsidRPr="003E3D20">
        <w:rPr>
          <w:rFonts w:asciiTheme="minorHAnsi" w:hAnsiTheme="minorHAnsi" w:cstheme="minorHAnsi"/>
          <w:spacing w:val="-1"/>
          <w:sz w:val="22"/>
        </w:rPr>
        <w:t>zi</w:t>
      </w:r>
      <w:r w:rsidRPr="003E3D20">
        <w:rPr>
          <w:rFonts w:asciiTheme="minorHAnsi" w:hAnsiTheme="minorHAnsi" w:cstheme="minorHAnsi"/>
          <w:sz w:val="22"/>
        </w:rPr>
        <w:t>o</w:t>
      </w:r>
      <w:r w:rsidRPr="003E3D20">
        <w:rPr>
          <w:rFonts w:asciiTheme="minorHAnsi" w:hAnsiTheme="minorHAnsi" w:cstheme="minorHAnsi"/>
          <w:spacing w:val="2"/>
          <w:sz w:val="22"/>
        </w:rPr>
        <w:t>n</w:t>
      </w:r>
      <w:r w:rsidRPr="003E3D20">
        <w:rPr>
          <w:rFonts w:asciiTheme="minorHAnsi" w:hAnsiTheme="minorHAnsi" w:cstheme="minorHAnsi"/>
          <w:sz w:val="22"/>
        </w:rPr>
        <w:t>i</w:t>
      </w:r>
      <w:r w:rsidRPr="003E3D20">
        <w:rPr>
          <w:rFonts w:asciiTheme="minorHAnsi" w:hAnsiTheme="minorHAnsi" w:cstheme="minorHAnsi"/>
          <w:spacing w:val="1"/>
          <w:sz w:val="22"/>
        </w:rPr>
        <w:t xml:space="preserve"> s</w:t>
      </w:r>
      <w:r w:rsidRPr="003E3D20">
        <w:rPr>
          <w:rFonts w:asciiTheme="minorHAnsi" w:hAnsiTheme="minorHAnsi" w:cstheme="minorHAnsi"/>
          <w:sz w:val="22"/>
        </w:rPr>
        <w:t>an</w:t>
      </w:r>
      <w:r w:rsidRPr="003E3D20">
        <w:rPr>
          <w:rFonts w:asciiTheme="minorHAnsi" w:hAnsiTheme="minorHAnsi" w:cstheme="minorHAnsi"/>
          <w:spacing w:val="-1"/>
          <w:sz w:val="22"/>
        </w:rPr>
        <w:t>i</w:t>
      </w:r>
      <w:r w:rsidRPr="003E3D20">
        <w:rPr>
          <w:rFonts w:asciiTheme="minorHAnsi" w:hAnsiTheme="minorHAnsi" w:cstheme="minorHAnsi"/>
          <w:spacing w:val="2"/>
          <w:sz w:val="22"/>
        </w:rPr>
        <w:t>t</w:t>
      </w:r>
      <w:r w:rsidRPr="003E3D20">
        <w:rPr>
          <w:rFonts w:asciiTheme="minorHAnsi" w:hAnsiTheme="minorHAnsi" w:cstheme="minorHAnsi"/>
          <w:sz w:val="22"/>
        </w:rPr>
        <w:t>a</w:t>
      </w:r>
      <w:r w:rsidRPr="003E3D20">
        <w:rPr>
          <w:rFonts w:asciiTheme="minorHAnsi" w:hAnsiTheme="minorHAnsi" w:cstheme="minorHAnsi"/>
          <w:spacing w:val="1"/>
          <w:sz w:val="22"/>
        </w:rPr>
        <w:t>r</w:t>
      </w:r>
      <w:r w:rsidRPr="003E3D20">
        <w:rPr>
          <w:rFonts w:asciiTheme="minorHAnsi" w:hAnsiTheme="minorHAnsi" w:cstheme="minorHAnsi"/>
          <w:spacing w:val="-1"/>
          <w:sz w:val="22"/>
        </w:rPr>
        <w:t>i</w:t>
      </w:r>
      <w:r w:rsidRPr="003E3D20">
        <w:rPr>
          <w:rFonts w:asciiTheme="minorHAnsi" w:hAnsiTheme="minorHAnsi" w:cstheme="minorHAnsi"/>
          <w:sz w:val="22"/>
        </w:rPr>
        <w:t>e</w:t>
      </w:r>
      <w:r w:rsidRPr="003E3D20">
        <w:rPr>
          <w:rFonts w:asciiTheme="minorHAnsi" w:hAnsiTheme="minorHAnsi" w:cstheme="minorHAnsi"/>
          <w:spacing w:val="3"/>
          <w:sz w:val="22"/>
        </w:rPr>
        <w:t xml:space="preserve"> </w:t>
      </w:r>
      <w:r w:rsidRPr="003E3D20">
        <w:rPr>
          <w:rFonts w:asciiTheme="minorHAnsi" w:hAnsiTheme="minorHAnsi" w:cstheme="minorHAnsi"/>
          <w:spacing w:val="2"/>
          <w:sz w:val="22"/>
        </w:rPr>
        <w:t>d</w:t>
      </w:r>
      <w:r w:rsidRPr="003E3D20">
        <w:rPr>
          <w:rFonts w:asciiTheme="minorHAnsi" w:hAnsiTheme="minorHAnsi" w:cstheme="minorHAnsi"/>
          <w:sz w:val="22"/>
        </w:rPr>
        <w:t>i</w:t>
      </w:r>
      <w:r w:rsidRPr="003E3D20">
        <w:rPr>
          <w:rFonts w:asciiTheme="minorHAnsi" w:hAnsiTheme="minorHAnsi" w:cstheme="minorHAnsi"/>
          <w:spacing w:val="9"/>
          <w:sz w:val="22"/>
        </w:rPr>
        <w:t xml:space="preserve"> </w:t>
      </w:r>
      <w:r w:rsidRPr="003E3D20">
        <w:rPr>
          <w:rFonts w:asciiTheme="minorHAnsi" w:hAnsiTheme="minorHAnsi" w:cstheme="minorHAnsi"/>
          <w:sz w:val="22"/>
        </w:rPr>
        <w:t>d</w:t>
      </w:r>
      <w:r w:rsidRPr="003E3D20">
        <w:rPr>
          <w:rFonts w:asciiTheme="minorHAnsi" w:hAnsiTheme="minorHAnsi" w:cstheme="minorHAnsi"/>
          <w:spacing w:val="1"/>
          <w:sz w:val="22"/>
        </w:rPr>
        <w:t>i</w:t>
      </w:r>
      <w:r w:rsidRPr="003E3D20">
        <w:rPr>
          <w:rFonts w:asciiTheme="minorHAnsi" w:hAnsiTheme="minorHAnsi" w:cstheme="minorHAnsi"/>
          <w:sz w:val="22"/>
        </w:rPr>
        <w:t>ag</w:t>
      </w:r>
      <w:r w:rsidRPr="003E3D20">
        <w:rPr>
          <w:rFonts w:asciiTheme="minorHAnsi" w:hAnsiTheme="minorHAnsi" w:cstheme="minorHAnsi"/>
          <w:spacing w:val="2"/>
          <w:sz w:val="22"/>
        </w:rPr>
        <w:t>n</w:t>
      </w:r>
      <w:r w:rsidRPr="003E3D20">
        <w:rPr>
          <w:rFonts w:asciiTheme="minorHAnsi" w:hAnsiTheme="minorHAnsi" w:cstheme="minorHAnsi"/>
          <w:sz w:val="22"/>
        </w:rPr>
        <w:t>o</w:t>
      </w:r>
      <w:r w:rsidRPr="003E3D20">
        <w:rPr>
          <w:rFonts w:asciiTheme="minorHAnsi" w:hAnsiTheme="minorHAnsi" w:cstheme="minorHAnsi"/>
          <w:spacing w:val="1"/>
          <w:sz w:val="22"/>
        </w:rPr>
        <w:t>s</w:t>
      </w:r>
      <w:r w:rsidRPr="003E3D20">
        <w:rPr>
          <w:rFonts w:asciiTheme="minorHAnsi" w:hAnsiTheme="minorHAnsi" w:cstheme="minorHAnsi"/>
          <w:sz w:val="22"/>
        </w:rPr>
        <w:t>i</w:t>
      </w:r>
      <w:r w:rsidRPr="003E3D20">
        <w:rPr>
          <w:rFonts w:asciiTheme="minorHAnsi" w:hAnsiTheme="minorHAnsi" w:cstheme="minorHAnsi"/>
          <w:spacing w:val="5"/>
          <w:sz w:val="22"/>
        </w:rPr>
        <w:t xml:space="preserve"> </w:t>
      </w:r>
      <w:r w:rsidRPr="003E3D20">
        <w:rPr>
          <w:rFonts w:asciiTheme="minorHAnsi" w:hAnsiTheme="minorHAnsi" w:cstheme="minorHAnsi"/>
          <w:sz w:val="22"/>
        </w:rPr>
        <w:t>e</w:t>
      </w:r>
      <w:r w:rsidRPr="003E3D20">
        <w:rPr>
          <w:rFonts w:asciiTheme="minorHAnsi" w:hAnsiTheme="minorHAnsi" w:cstheme="minorHAnsi"/>
          <w:spacing w:val="10"/>
          <w:sz w:val="22"/>
        </w:rPr>
        <w:t xml:space="preserve"> </w:t>
      </w:r>
      <w:r w:rsidRPr="003E3D20">
        <w:rPr>
          <w:rFonts w:asciiTheme="minorHAnsi" w:hAnsiTheme="minorHAnsi" w:cstheme="minorHAnsi"/>
          <w:spacing w:val="1"/>
          <w:sz w:val="22"/>
        </w:rPr>
        <w:t>c</w:t>
      </w:r>
      <w:r w:rsidRPr="003E3D20">
        <w:rPr>
          <w:rFonts w:asciiTheme="minorHAnsi" w:hAnsiTheme="minorHAnsi" w:cstheme="minorHAnsi"/>
          <w:sz w:val="22"/>
        </w:rPr>
        <w:t>u</w:t>
      </w:r>
      <w:r w:rsidRPr="003E3D20">
        <w:rPr>
          <w:rFonts w:asciiTheme="minorHAnsi" w:hAnsiTheme="minorHAnsi" w:cstheme="minorHAnsi"/>
          <w:spacing w:val="1"/>
          <w:sz w:val="22"/>
        </w:rPr>
        <w:t>r</w:t>
      </w:r>
      <w:r w:rsidRPr="003E3D20">
        <w:rPr>
          <w:rFonts w:asciiTheme="minorHAnsi" w:hAnsiTheme="minorHAnsi" w:cstheme="minorHAnsi"/>
          <w:sz w:val="22"/>
        </w:rPr>
        <w:t>a</w:t>
      </w:r>
      <w:r w:rsidRPr="003E3D20">
        <w:rPr>
          <w:rFonts w:asciiTheme="minorHAnsi" w:hAnsiTheme="minorHAnsi" w:cstheme="minorHAnsi"/>
          <w:spacing w:val="7"/>
          <w:sz w:val="22"/>
        </w:rPr>
        <w:t xml:space="preserve"> </w:t>
      </w:r>
      <w:r w:rsidRPr="003E3D20">
        <w:rPr>
          <w:rFonts w:asciiTheme="minorHAnsi" w:hAnsiTheme="minorHAnsi" w:cstheme="minorHAnsi"/>
          <w:spacing w:val="-1"/>
          <w:sz w:val="22"/>
        </w:rPr>
        <w:t>i</w:t>
      </w:r>
      <w:r w:rsidRPr="003E3D20">
        <w:rPr>
          <w:rFonts w:asciiTheme="minorHAnsi" w:hAnsiTheme="minorHAnsi" w:cstheme="minorHAnsi"/>
          <w:sz w:val="22"/>
        </w:rPr>
        <w:t>n</w:t>
      </w:r>
      <w:r w:rsidRPr="003E3D20">
        <w:rPr>
          <w:rFonts w:asciiTheme="minorHAnsi" w:hAnsiTheme="minorHAnsi" w:cstheme="minorHAnsi"/>
          <w:spacing w:val="9"/>
          <w:sz w:val="22"/>
        </w:rPr>
        <w:t xml:space="preserve"> </w:t>
      </w:r>
      <w:r w:rsidRPr="003E3D20">
        <w:rPr>
          <w:rFonts w:asciiTheme="minorHAnsi" w:hAnsiTheme="minorHAnsi" w:cstheme="minorHAnsi"/>
          <w:spacing w:val="1"/>
          <w:sz w:val="22"/>
        </w:rPr>
        <w:t>r</w:t>
      </w:r>
      <w:r w:rsidRPr="003E3D20">
        <w:rPr>
          <w:rFonts w:asciiTheme="minorHAnsi" w:hAnsiTheme="minorHAnsi" w:cstheme="minorHAnsi"/>
          <w:sz w:val="22"/>
        </w:rPr>
        <w:t>eg</w:t>
      </w:r>
      <w:r w:rsidRPr="003E3D20">
        <w:rPr>
          <w:rFonts w:asciiTheme="minorHAnsi" w:hAnsiTheme="minorHAnsi" w:cstheme="minorHAnsi"/>
          <w:spacing w:val="-1"/>
          <w:sz w:val="22"/>
        </w:rPr>
        <w:t>i</w:t>
      </w:r>
      <w:r w:rsidRPr="003E3D20">
        <w:rPr>
          <w:rFonts w:asciiTheme="minorHAnsi" w:hAnsiTheme="minorHAnsi" w:cstheme="minorHAnsi"/>
          <w:spacing w:val="5"/>
          <w:sz w:val="22"/>
        </w:rPr>
        <w:t>m</w:t>
      </w:r>
      <w:r w:rsidRPr="003E3D20">
        <w:rPr>
          <w:rFonts w:asciiTheme="minorHAnsi" w:hAnsiTheme="minorHAnsi" w:cstheme="minorHAnsi"/>
          <w:sz w:val="22"/>
        </w:rPr>
        <w:t>e</w:t>
      </w:r>
      <w:r w:rsidRPr="003E3D20">
        <w:rPr>
          <w:rFonts w:asciiTheme="minorHAnsi" w:hAnsiTheme="minorHAnsi" w:cstheme="minorHAnsi"/>
          <w:spacing w:val="5"/>
          <w:sz w:val="22"/>
        </w:rPr>
        <w:t xml:space="preserve"> </w:t>
      </w:r>
      <w:r w:rsidRPr="003E3D20">
        <w:rPr>
          <w:rFonts w:asciiTheme="minorHAnsi" w:hAnsiTheme="minorHAnsi" w:cstheme="minorHAnsi"/>
          <w:sz w:val="22"/>
        </w:rPr>
        <w:t>di</w:t>
      </w:r>
      <w:r w:rsidRPr="003E3D20">
        <w:rPr>
          <w:rFonts w:asciiTheme="minorHAnsi" w:hAnsiTheme="minorHAnsi" w:cstheme="minorHAnsi"/>
          <w:spacing w:val="9"/>
          <w:sz w:val="22"/>
        </w:rPr>
        <w:t xml:space="preserve"> </w:t>
      </w:r>
      <w:r w:rsidRPr="003E3D20">
        <w:rPr>
          <w:rFonts w:asciiTheme="minorHAnsi" w:hAnsiTheme="minorHAnsi" w:cstheme="minorHAnsi"/>
          <w:spacing w:val="1"/>
          <w:sz w:val="22"/>
        </w:rPr>
        <w:t>r</w:t>
      </w:r>
      <w:r w:rsidRPr="003E3D20">
        <w:rPr>
          <w:rFonts w:asciiTheme="minorHAnsi" w:hAnsiTheme="minorHAnsi" w:cstheme="minorHAnsi"/>
          <w:spacing w:val="-1"/>
          <w:sz w:val="22"/>
        </w:rPr>
        <w:t>i</w:t>
      </w:r>
      <w:r w:rsidRPr="003E3D20">
        <w:rPr>
          <w:rFonts w:asciiTheme="minorHAnsi" w:hAnsiTheme="minorHAnsi" w:cstheme="minorHAnsi"/>
          <w:spacing w:val="1"/>
          <w:sz w:val="22"/>
        </w:rPr>
        <w:t>c</w:t>
      </w:r>
      <w:r w:rsidRPr="003E3D20">
        <w:rPr>
          <w:rFonts w:asciiTheme="minorHAnsi" w:hAnsiTheme="minorHAnsi" w:cstheme="minorHAnsi"/>
          <w:sz w:val="22"/>
        </w:rPr>
        <w:t>o</w:t>
      </w:r>
      <w:r w:rsidRPr="003E3D20">
        <w:rPr>
          <w:rFonts w:asciiTheme="minorHAnsi" w:hAnsiTheme="minorHAnsi" w:cstheme="minorHAnsi"/>
          <w:spacing w:val="1"/>
          <w:sz w:val="22"/>
        </w:rPr>
        <w:t>v</w:t>
      </w:r>
      <w:r w:rsidRPr="003E3D20">
        <w:rPr>
          <w:rFonts w:asciiTheme="minorHAnsi" w:hAnsiTheme="minorHAnsi" w:cstheme="minorHAnsi"/>
          <w:sz w:val="22"/>
        </w:rPr>
        <w:t>e</w:t>
      </w:r>
      <w:r w:rsidRPr="003E3D20">
        <w:rPr>
          <w:rFonts w:asciiTheme="minorHAnsi" w:hAnsiTheme="minorHAnsi" w:cstheme="minorHAnsi"/>
          <w:spacing w:val="1"/>
          <w:sz w:val="22"/>
        </w:rPr>
        <w:t>r</w:t>
      </w:r>
      <w:r w:rsidRPr="003E3D20">
        <w:rPr>
          <w:rFonts w:asciiTheme="minorHAnsi" w:hAnsiTheme="minorHAnsi" w:cstheme="minorHAnsi"/>
          <w:sz w:val="22"/>
        </w:rPr>
        <w:t>o</w:t>
      </w:r>
      <w:r w:rsidRPr="003E3D20">
        <w:rPr>
          <w:rFonts w:asciiTheme="minorHAnsi" w:hAnsiTheme="minorHAnsi" w:cstheme="minorHAnsi"/>
          <w:spacing w:val="4"/>
          <w:sz w:val="22"/>
        </w:rPr>
        <w:t xml:space="preserve"> </w:t>
      </w:r>
      <w:r w:rsidRPr="003E3D20">
        <w:rPr>
          <w:rFonts w:asciiTheme="minorHAnsi" w:hAnsiTheme="minorHAnsi" w:cstheme="minorHAnsi"/>
          <w:spacing w:val="-1"/>
          <w:sz w:val="22"/>
        </w:rPr>
        <w:t>i</w:t>
      </w:r>
      <w:r w:rsidRPr="003E3D20">
        <w:rPr>
          <w:rFonts w:asciiTheme="minorHAnsi" w:hAnsiTheme="minorHAnsi" w:cstheme="minorHAnsi"/>
          <w:sz w:val="22"/>
        </w:rPr>
        <w:t>n</w:t>
      </w:r>
      <w:r w:rsidRPr="003E3D20">
        <w:rPr>
          <w:rFonts w:asciiTheme="minorHAnsi" w:hAnsiTheme="minorHAnsi" w:cstheme="minorHAnsi"/>
          <w:spacing w:val="9"/>
          <w:sz w:val="22"/>
        </w:rPr>
        <w:t xml:space="preserve"> </w:t>
      </w:r>
      <w:r w:rsidRPr="003E3D20">
        <w:rPr>
          <w:rFonts w:asciiTheme="minorHAnsi" w:hAnsiTheme="minorHAnsi" w:cstheme="minorHAnsi"/>
          <w:sz w:val="22"/>
        </w:rPr>
        <w:t>a</w:t>
      </w:r>
      <w:r w:rsidRPr="003E3D20">
        <w:rPr>
          <w:rFonts w:asciiTheme="minorHAnsi" w:hAnsiTheme="minorHAnsi" w:cstheme="minorHAnsi"/>
          <w:spacing w:val="1"/>
          <w:sz w:val="22"/>
        </w:rPr>
        <w:t>r</w:t>
      </w:r>
      <w:r w:rsidRPr="003E3D20">
        <w:rPr>
          <w:rFonts w:asciiTheme="minorHAnsi" w:hAnsiTheme="minorHAnsi" w:cstheme="minorHAnsi"/>
          <w:sz w:val="22"/>
        </w:rPr>
        <w:t xml:space="preserve">ea </w:t>
      </w:r>
      <w:r w:rsidRPr="003E3D20">
        <w:rPr>
          <w:rFonts w:asciiTheme="minorHAnsi" w:hAnsiTheme="minorHAnsi" w:cstheme="minorHAnsi"/>
          <w:spacing w:val="5"/>
          <w:sz w:val="22"/>
        </w:rPr>
        <w:t>m</w:t>
      </w:r>
      <w:r w:rsidRPr="003E3D20">
        <w:rPr>
          <w:rFonts w:asciiTheme="minorHAnsi" w:hAnsiTheme="minorHAnsi" w:cstheme="minorHAnsi"/>
          <w:sz w:val="22"/>
        </w:rPr>
        <w:t>ed</w:t>
      </w:r>
      <w:r w:rsidRPr="003E3D20">
        <w:rPr>
          <w:rFonts w:asciiTheme="minorHAnsi" w:hAnsiTheme="minorHAnsi" w:cstheme="minorHAnsi"/>
          <w:spacing w:val="-1"/>
          <w:sz w:val="22"/>
        </w:rPr>
        <w:t>i</w:t>
      </w:r>
      <w:r w:rsidRPr="003E3D20">
        <w:rPr>
          <w:rFonts w:asciiTheme="minorHAnsi" w:hAnsiTheme="minorHAnsi" w:cstheme="minorHAnsi"/>
          <w:spacing w:val="1"/>
          <w:sz w:val="22"/>
        </w:rPr>
        <w:t>c</w:t>
      </w:r>
      <w:r w:rsidRPr="003E3D20">
        <w:rPr>
          <w:rFonts w:asciiTheme="minorHAnsi" w:hAnsiTheme="minorHAnsi" w:cstheme="minorHAnsi"/>
          <w:sz w:val="22"/>
        </w:rPr>
        <w:t>a</w:t>
      </w:r>
      <w:r w:rsidRPr="003E3D20">
        <w:rPr>
          <w:rFonts w:asciiTheme="minorHAnsi" w:hAnsiTheme="minorHAnsi" w:cstheme="minorHAnsi"/>
          <w:spacing w:val="3"/>
          <w:sz w:val="22"/>
        </w:rPr>
        <w:t xml:space="preserve"> </w:t>
      </w:r>
      <w:r w:rsidRPr="003E3D20">
        <w:rPr>
          <w:rFonts w:asciiTheme="minorHAnsi" w:hAnsiTheme="minorHAnsi" w:cstheme="minorHAnsi"/>
          <w:sz w:val="22"/>
        </w:rPr>
        <w:t>e</w:t>
      </w:r>
      <w:r w:rsidRPr="003E3D20">
        <w:rPr>
          <w:rFonts w:asciiTheme="minorHAnsi" w:hAnsiTheme="minorHAnsi" w:cstheme="minorHAnsi"/>
          <w:spacing w:val="8"/>
          <w:sz w:val="22"/>
        </w:rPr>
        <w:t xml:space="preserve"> </w:t>
      </w:r>
      <w:r w:rsidRPr="003E3D20">
        <w:rPr>
          <w:rFonts w:asciiTheme="minorHAnsi" w:hAnsiTheme="minorHAnsi" w:cstheme="minorHAnsi"/>
          <w:spacing w:val="-1"/>
          <w:sz w:val="22"/>
        </w:rPr>
        <w:t>i</w:t>
      </w:r>
      <w:r w:rsidRPr="003E3D20">
        <w:rPr>
          <w:rFonts w:asciiTheme="minorHAnsi" w:hAnsiTheme="minorHAnsi" w:cstheme="minorHAnsi"/>
          <w:sz w:val="22"/>
        </w:rPr>
        <w:t>n</w:t>
      </w:r>
      <w:r w:rsidRPr="003E3D20">
        <w:rPr>
          <w:rFonts w:asciiTheme="minorHAnsi" w:hAnsiTheme="minorHAnsi" w:cstheme="minorHAnsi"/>
          <w:spacing w:val="7"/>
          <w:sz w:val="22"/>
        </w:rPr>
        <w:t xml:space="preserve"> </w:t>
      </w:r>
      <w:r w:rsidRPr="003E3D20">
        <w:rPr>
          <w:rFonts w:asciiTheme="minorHAnsi" w:hAnsiTheme="minorHAnsi" w:cstheme="minorHAnsi"/>
          <w:sz w:val="22"/>
        </w:rPr>
        <w:t>a</w:t>
      </w:r>
      <w:r w:rsidRPr="003E3D20">
        <w:rPr>
          <w:rFonts w:asciiTheme="minorHAnsi" w:hAnsiTheme="minorHAnsi" w:cstheme="minorHAnsi"/>
          <w:spacing w:val="3"/>
          <w:sz w:val="22"/>
        </w:rPr>
        <w:t>r</w:t>
      </w:r>
      <w:r w:rsidRPr="003E3D20">
        <w:rPr>
          <w:rFonts w:asciiTheme="minorHAnsi" w:hAnsiTheme="minorHAnsi" w:cstheme="minorHAnsi"/>
          <w:sz w:val="22"/>
        </w:rPr>
        <w:t>ea</w:t>
      </w:r>
      <w:r w:rsidRPr="003E3D20">
        <w:rPr>
          <w:rFonts w:asciiTheme="minorHAnsi" w:hAnsiTheme="minorHAnsi" w:cstheme="minorHAnsi"/>
          <w:spacing w:val="5"/>
          <w:sz w:val="22"/>
        </w:rPr>
        <w:t xml:space="preserve"> </w:t>
      </w:r>
      <w:r w:rsidRPr="003E3D20">
        <w:rPr>
          <w:rFonts w:asciiTheme="minorHAnsi" w:hAnsiTheme="minorHAnsi" w:cstheme="minorHAnsi"/>
          <w:spacing w:val="1"/>
          <w:sz w:val="22"/>
        </w:rPr>
        <w:t>c</w:t>
      </w:r>
      <w:r w:rsidRPr="003E3D20">
        <w:rPr>
          <w:rFonts w:asciiTheme="minorHAnsi" w:hAnsiTheme="minorHAnsi" w:cstheme="minorHAnsi"/>
          <w:spacing w:val="2"/>
          <w:sz w:val="22"/>
        </w:rPr>
        <w:t>h</w:t>
      </w:r>
      <w:r w:rsidRPr="003E3D20">
        <w:rPr>
          <w:rFonts w:asciiTheme="minorHAnsi" w:hAnsiTheme="minorHAnsi" w:cstheme="minorHAnsi"/>
          <w:spacing w:val="-1"/>
          <w:sz w:val="22"/>
        </w:rPr>
        <w:t>i</w:t>
      </w:r>
      <w:r w:rsidRPr="003E3D20">
        <w:rPr>
          <w:rFonts w:asciiTheme="minorHAnsi" w:hAnsiTheme="minorHAnsi" w:cstheme="minorHAnsi"/>
          <w:spacing w:val="1"/>
          <w:sz w:val="22"/>
        </w:rPr>
        <w:t>r</w:t>
      </w:r>
      <w:r w:rsidRPr="003E3D20">
        <w:rPr>
          <w:rFonts w:asciiTheme="minorHAnsi" w:hAnsiTheme="minorHAnsi" w:cstheme="minorHAnsi"/>
          <w:sz w:val="22"/>
        </w:rPr>
        <w:t>u</w:t>
      </w:r>
      <w:r w:rsidRPr="003E3D20">
        <w:rPr>
          <w:rFonts w:asciiTheme="minorHAnsi" w:hAnsiTheme="minorHAnsi" w:cstheme="minorHAnsi"/>
          <w:spacing w:val="1"/>
          <w:sz w:val="22"/>
        </w:rPr>
        <w:t>r</w:t>
      </w:r>
      <w:r w:rsidRPr="003E3D20">
        <w:rPr>
          <w:rFonts w:asciiTheme="minorHAnsi" w:hAnsiTheme="minorHAnsi" w:cstheme="minorHAnsi"/>
          <w:sz w:val="22"/>
        </w:rPr>
        <w:t>g</w:t>
      </w:r>
      <w:r w:rsidRPr="003E3D20">
        <w:rPr>
          <w:rFonts w:asciiTheme="minorHAnsi" w:hAnsiTheme="minorHAnsi" w:cstheme="minorHAnsi"/>
          <w:spacing w:val="-1"/>
          <w:sz w:val="22"/>
        </w:rPr>
        <w:t>i</w:t>
      </w:r>
      <w:r w:rsidRPr="003E3D20">
        <w:rPr>
          <w:rFonts w:asciiTheme="minorHAnsi" w:hAnsiTheme="minorHAnsi" w:cstheme="minorHAnsi"/>
          <w:spacing w:val="1"/>
          <w:sz w:val="22"/>
        </w:rPr>
        <w:t>c</w:t>
      </w:r>
      <w:r w:rsidRPr="003E3D20">
        <w:rPr>
          <w:rFonts w:asciiTheme="minorHAnsi" w:hAnsiTheme="minorHAnsi" w:cstheme="minorHAnsi"/>
          <w:spacing w:val="2"/>
          <w:sz w:val="22"/>
        </w:rPr>
        <w:t>a</w:t>
      </w:r>
      <w:r w:rsidRPr="003E3D20">
        <w:rPr>
          <w:rFonts w:asciiTheme="minorHAnsi" w:hAnsiTheme="minorHAnsi" w:cstheme="minorHAnsi"/>
          <w:sz w:val="22"/>
        </w:rPr>
        <w:t xml:space="preserve">, </w:t>
      </w:r>
      <w:r w:rsidRPr="003E3D20">
        <w:rPr>
          <w:rFonts w:asciiTheme="minorHAnsi" w:hAnsiTheme="minorHAnsi" w:cstheme="minorHAnsi"/>
          <w:spacing w:val="-1"/>
          <w:sz w:val="22"/>
        </w:rPr>
        <w:t>i</w:t>
      </w:r>
      <w:r w:rsidRPr="003E3D20">
        <w:rPr>
          <w:rFonts w:asciiTheme="minorHAnsi" w:hAnsiTheme="minorHAnsi" w:cstheme="minorHAnsi"/>
          <w:sz w:val="22"/>
        </w:rPr>
        <w:t>n</w:t>
      </w:r>
      <w:r w:rsidRPr="003E3D20">
        <w:rPr>
          <w:rFonts w:asciiTheme="minorHAnsi" w:hAnsiTheme="minorHAnsi" w:cstheme="minorHAnsi"/>
          <w:spacing w:val="10"/>
          <w:sz w:val="22"/>
        </w:rPr>
        <w:t xml:space="preserve"> </w:t>
      </w:r>
      <w:r w:rsidRPr="003E3D20">
        <w:rPr>
          <w:rFonts w:asciiTheme="minorHAnsi" w:hAnsiTheme="minorHAnsi" w:cstheme="minorHAnsi"/>
          <w:sz w:val="22"/>
        </w:rPr>
        <w:t>e</w:t>
      </w:r>
      <w:r w:rsidRPr="003E3D20">
        <w:rPr>
          <w:rFonts w:asciiTheme="minorHAnsi" w:hAnsiTheme="minorHAnsi" w:cstheme="minorHAnsi"/>
          <w:spacing w:val="-1"/>
          <w:sz w:val="22"/>
        </w:rPr>
        <w:t>l</w:t>
      </w:r>
      <w:r w:rsidRPr="003E3D20">
        <w:rPr>
          <w:rFonts w:asciiTheme="minorHAnsi" w:hAnsiTheme="minorHAnsi" w:cstheme="minorHAnsi"/>
          <w:spacing w:val="2"/>
          <w:sz w:val="22"/>
        </w:rPr>
        <w:t>e</w:t>
      </w:r>
      <w:r w:rsidRPr="003E3D20">
        <w:rPr>
          <w:rFonts w:asciiTheme="minorHAnsi" w:hAnsiTheme="minorHAnsi" w:cstheme="minorHAnsi"/>
          <w:spacing w:val="-1"/>
          <w:sz w:val="22"/>
        </w:rPr>
        <w:t>z</w:t>
      </w:r>
      <w:r w:rsidRPr="003E3D20">
        <w:rPr>
          <w:rFonts w:asciiTheme="minorHAnsi" w:hAnsiTheme="minorHAnsi" w:cstheme="minorHAnsi"/>
          <w:spacing w:val="1"/>
          <w:sz w:val="22"/>
        </w:rPr>
        <w:t>i</w:t>
      </w:r>
      <w:r w:rsidRPr="003E3D20">
        <w:rPr>
          <w:rFonts w:asciiTheme="minorHAnsi" w:hAnsiTheme="minorHAnsi" w:cstheme="minorHAnsi"/>
          <w:sz w:val="22"/>
        </w:rPr>
        <w:t>o</w:t>
      </w:r>
      <w:r w:rsidRPr="003E3D20">
        <w:rPr>
          <w:rFonts w:asciiTheme="minorHAnsi" w:hAnsiTheme="minorHAnsi" w:cstheme="minorHAnsi"/>
          <w:spacing w:val="2"/>
          <w:sz w:val="22"/>
        </w:rPr>
        <w:t>n</w:t>
      </w:r>
      <w:r w:rsidRPr="003E3D20">
        <w:rPr>
          <w:rFonts w:asciiTheme="minorHAnsi" w:hAnsiTheme="minorHAnsi" w:cstheme="minorHAnsi"/>
          <w:sz w:val="22"/>
        </w:rPr>
        <w:t>e</w:t>
      </w:r>
      <w:r w:rsidRPr="003E3D20">
        <w:rPr>
          <w:rFonts w:asciiTheme="minorHAnsi" w:hAnsiTheme="minorHAnsi" w:cstheme="minorHAnsi"/>
          <w:spacing w:val="2"/>
          <w:sz w:val="22"/>
        </w:rPr>
        <w:t xml:space="preserve"> </w:t>
      </w:r>
      <w:r w:rsidRPr="003E3D20">
        <w:rPr>
          <w:rFonts w:asciiTheme="minorHAnsi" w:hAnsiTheme="minorHAnsi" w:cstheme="minorHAnsi"/>
          <w:sz w:val="22"/>
        </w:rPr>
        <w:t>e</w:t>
      </w:r>
      <w:r w:rsidRPr="003E3D20">
        <w:rPr>
          <w:rFonts w:asciiTheme="minorHAnsi" w:hAnsiTheme="minorHAnsi" w:cstheme="minorHAnsi"/>
          <w:spacing w:val="11"/>
          <w:sz w:val="22"/>
        </w:rPr>
        <w:t xml:space="preserve"> </w:t>
      </w:r>
      <w:r w:rsidRPr="003E3D20">
        <w:rPr>
          <w:rFonts w:asciiTheme="minorHAnsi" w:hAnsiTheme="minorHAnsi" w:cstheme="minorHAnsi"/>
          <w:spacing w:val="-1"/>
          <w:sz w:val="22"/>
        </w:rPr>
        <w:t>i</w:t>
      </w:r>
      <w:r w:rsidRPr="003E3D20">
        <w:rPr>
          <w:rFonts w:asciiTheme="minorHAnsi" w:hAnsiTheme="minorHAnsi" w:cstheme="minorHAnsi"/>
          <w:sz w:val="22"/>
        </w:rPr>
        <w:t>n</w:t>
      </w:r>
      <w:r w:rsidRPr="003E3D20">
        <w:rPr>
          <w:rFonts w:asciiTheme="minorHAnsi" w:hAnsiTheme="minorHAnsi" w:cstheme="minorHAnsi"/>
          <w:spacing w:val="7"/>
          <w:sz w:val="22"/>
        </w:rPr>
        <w:t xml:space="preserve"> </w:t>
      </w:r>
      <w:r w:rsidRPr="003E3D20">
        <w:rPr>
          <w:rFonts w:asciiTheme="minorHAnsi" w:hAnsiTheme="minorHAnsi" w:cstheme="minorHAnsi"/>
          <w:sz w:val="22"/>
        </w:rPr>
        <w:t>u</w:t>
      </w:r>
      <w:r w:rsidRPr="003E3D20">
        <w:rPr>
          <w:rFonts w:asciiTheme="minorHAnsi" w:hAnsiTheme="minorHAnsi" w:cstheme="minorHAnsi"/>
          <w:spacing w:val="3"/>
          <w:sz w:val="22"/>
        </w:rPr>
        <w:t>r</w:t>
      </w:r>
      <w:r w:rsidRPr="003E3D20">
        <w:rPr>
          <w:rFonts w:asciiTheme="minorHAnsi" w:hAnsiTheme="minorHAnsi" w:cstheme="minorHAnsi"/>
          <w:sz w:val="22"/>
        </w:rPr>
        <w:t>ge</w:t>
      </w:r>
      <w:r w:rsidRPr="003E3D20">
        <w:rPr>
          <w:rFonts w:asciiTheme="minorHAnsi" w:hAnsiTheme="minorHAnsi" w:cstheme="minorHAnsi"/>
          <w:spacing w:val="2"/>
          <w:sz w:val="22"/>
        </w:rPr>
        <w:t>n</w:t>
      </w:r>
      <w:r w:rsidRPr="003E3D20">
        <w:rPr>
          <w:rFonts w:asciiTheme="minorHAnsi" w:hAnsiTheme="minorHAnsi" w:cstheme="minorHAnsi"/>
          <w:spacing w:val="-1"/>
          <w:sz w:val="22"/>
        </w:rPr>
        <w:t>z</w:t>
      </w:r>
      <w:r w:rsidRPr="003E3D20">
        <w:rPr>
          <w:rFonts w:asciiTheme="minorHAnsi" w:hAnsiTheme="minorHAnsi" w:cstheme="minorHAnsi"/>
          <w:sz w:val="22"/>
        </w:rPr>
        <w:t>a,</w:t>
      </w:r>
      <w:r w:rsidRPr="003E3D20">
        <w:rPr>
          <w:rFonts w:asciiTheme="minorHAnsi" w:hAnsiTheme="minorHAnsi" w:cstheme="minorHAnsi"/>
          <w:spacing w:val="4"/>
          <w:sz w:val="22"/>
        </w:rPr>
        <w:t xml:space="preserve"> </w:t>
      </w:r>
      <w:r w:rsidRPr="003E3D20">
        <w:rPr>
          <w:rFonts w:asciiTheme="minorHAnsi" w:hAnsiTheme="minorHAnsi" w:cstheme="minorHAnsi"/>
          <w:spacing w:val="1"/>
          <w:sz w:val="22"/>
        </w:rPr>
        <w:t>i</w:t>
      </w:r>
      <w:r w:rsidRPr="003E3D20">
        <w:rPr>
          <w:rFonts w:asciiTheme="minorHAnsi" w:hAnsiTheme="minorHAnsi" w:cstheme="minorHAnsi"/>
          <w:sz w:val="22"/>
        </w:rPr>
        <w:t>n</w:t>
      </w:r>
      <w:r w:rsidRPr="003E3D20">
        <w:rPr>
          <w:rFonts w:asciiTheme="minorHAnsi" w:hAnsiTheme="minorHAnsi" w:cstheme="minorHAnsi"/>
          <w:spacing w:val="7"/>
          <w:sz w:val="22"/>
        </w:rPr>
        <w:t xml:space="preserve"> </w:t>
      </w:r>
      <w:r w:rsidRPr="003E3D20">
        <w:rPr>
          <w:rFonts w:asciiTheme="minorHAnsi" w:hAnsiTheme="minorHAnsi" w:cstheme="minorHAnsi"/>
          <w:spacing w:val="1"/>
          <w:sz w:val="22"/>
        </w:rPr>
        <w:t>r</w:t>
      </w:r>
      <w:r w:rsidRPr="003E3D20">
        <w:rPr>
          <w:rFonts w:asciiTheme="minorHAnsi" w:hAnsiTheme="minorHAnsi" w:cstheme="minorHAnsi"/>
          <w:sz w:val="22"/>
        </w:rPr>
        <w:t>eg</w:t>
      </w:r>
      <w:r w:rsidRPr="003E3D20">
        <w:rPr>
          <w:rFonts w:asciiTheme="minorHAnsi" w:hAnsiTheme="minorHAnsi" w:cstheme="minorHAnsi"/>
          <w:spacing w:val="-1"/>
          <w:sz w:val="22"/>
        </w:rPr>
        <w:t>i</w:t>
      </w:r>
      <w:r w:rsidRPr="003E3D20">
        <w:rPr>
          <w:rFonts w:asciiTheme="minorHAnsi" w:hAnsiTheme="minorHAnsi" w:cstheme="minorHAnsi"/>
          <w:spacing w:val="5"/>
          <w:sz w:val="22"/>
        </w:rPr>
        <w:t>m</w:t>
      </w:r>
      <w:r w:rsidRPr="003E3D20">
        <w:rPr>
          <w:rFonts w:asciiTheme="minorHAnsi" w:hAnsiTheme="minorHAnsi" w:cstheme="minorHAnsi"/>
          <w:sz w:val="22"/>
        </w:rPr>
        <w:t>e</w:t>
      </w:r>
      <w:r w:rsidRPr="003E3D20">
        <w:rPr>
          <w:rFonts w:asciiTheme="minorHAnsi" w:hAnsiTheme="minorHAnsi" w:cstheme="minorHAnsi"/>
          <w:spacing w:val="3"/>
          <w:sz w:val="22"/>
        </w:rPr>
        <w:t xml:space="preserve"> </w:t>
      </w:r>
      <w:r w:rsidRPr="003E3D20">
        <w:rPr>
          <w:rFonts w:asciiTheme="minorHAnsi" w:hAnsiTheme="minorHAnsi" w:cstheme="minorHAnsi"/>
          <w:sz w:val="22"/>
        </w:rPr>
        <w:t>di</w:t>
      </w:r>
      <w:r w:rsidRPr="003E3D20">
        <w:rPr>
          <w:rFonts w:asciiTheme="minorHAnsi" w:hAnsiTheme="minorHAnsi" w:cstheme="minorHAnsi"/>
          <w:spacing w:val="6"/>
          <w:sz w:val="22"/>
        </w:rPr>
        <w:t xml:space="preserve"> </w:t>
      </w:r>
      <w:r w:rsidRPr="003E3D20">
        <w:rPr>
          <w:rFonts w:asciiTheme="minorHAnsi" w:hAnsiTheme="minorHAnsi" w:cstheme="minorHAnsi"/>
          <w:spacing w:val="1"/>
          <w:sz w:val="22"/>
        </w:rPr>
        <w:t>r</w:t>
      </w:r>
      <w:r w:rsidRPr="003E3D20">
        <w:rPr>
          <w:rFonts w:asciiTheme="minorHAnsi" w:hAnsiTheme="minorHAnsi" w:cstheme="minorHAnsi"/>
          <w:spacing w:val="-1"/>
          <w:sz w:val="22"/>
        </w:rPr>
        <w:t>i</w:t>
      </w:r>
      <w:r w:rsidRPr="003E3D20">
        <w:rPr>
          <w:rFonts w:asciiTheme="minorHAnsi" w:hAnsiTheme="minorHAnsi" w:cstheme="minorHAnsi"/>
          <w:spacing w:val="1"/>
          <w:sz w:val="22"/>
        </w:rPr>
        <w:t>c</w:t>
      </w:r>
      <w:r w:rsidRPr="003E3D20">
        <w:rPr>
          <w:rFonts w:asciiTheme="minorHAnsi" w:hAnsiTheme="minorHAnsi" w:cstheme="minorHAnsi"/>
          <w:spacing w:val="2"/>
          <w:sz w:val="22"/>
        </w:rPr>
        <w:t>o</w:t>
      </w:r>
      <w:r w:rsidRPr="003E3D20">
        <w:rPr>
          <w:rFonts w:asciiTheme="minorHAnsi" w:hAnsiTheme="minorHAnsi" w:cstheme="minorHAnsi"/>
          <w:spacing w:val="1"/>
          <w:sz w:val="22"/>
        </w:rPr>
        <w:t>v</w:t>
      </w:r>
      <w:r w:rsidRPr="003E3D20">
        <w:rPr>
          <w:rFonts w:asciiTheme="minorHAnsi" w:hAnsiTheme="minorHAnsi" w:cstheme="minorHAnsi"/>
          <w:sz w:val="22"/>
        </w:rPr>
        <w:t>e</w:t>
      </w:r>
      <w:r w:rsidRPr="003E3D20">
        <w:rPr>
          <w:rFonts w:asciiTheme="minorHAnsi" w:hAnsiTheme="minorHAnsi" w:cstheme="minorHAnsi"/>
          <w:spacing w:val="1"/>
          <w:sz w:val="22"/>
        </w:rPr>
        <w:t>r</w:t>
      </w:r>
      <w:r w:rsidRPr="003E3D20">
        <w:rPr>
          <w:rFonts w:asciiTheme="minorHAnsi" w:hAnsiTheme="minorHAnsi" w:cstheme="minorHAnsi"/>
          <w:sz w:val="22"/>
        </w:rPr>
        <w:t>o</w:t>
      </w:r>
      <w:r w:rsidRPr="003E3D20">
        <w:rPr>
          <w:rFonts w:asciiTheme="minorHAnsi" w:hAnsiTheme="minorHAnsi" w:cstheme="minorHAnsi"/>
          <w:spacing w:val="2"/>
          <w:sz w:val="22"/>
        </w:rPr>
        <w:t xml:space="preserve"> </w:t>
      </w:r>
      <w:r w:rsidRPr="003E3D20">
        <w:rPr>
          <w:rFonts w:asciiTheme="minorHAnsi" w:hAnsiTheme="minorHAnsi" w:cstheme="minorHAnsi"/>
          <w:sz w:val="22"/>
        </w:rPr>
        <w:t>o</w:t>
      </w:r>
      <w:r w:rsidRPr="003E3D20">
        <w:rPr>
          <w:rFonts w:asciiTheme="minorHAnsi" w:hAnsiTheme="minorHAnsi" w:cstheme="minorHAnsi"/>
          <w:spacing w:val="1"/>
          <w:sz w:val="22"/>
        </w:rPr>
        <w:t>r</w:t>
      </w:r>
      <w:r w:rsidRPr="003E3D20">
        <w:rPr>
          <w:rFonts w:asciiTheme="minorHAnsi" w:hAnsiTheme="minorHAnsi" w:cstheme="minorHAnsi"/>
          <w:spacing w:val="2"/>
          <w:sz w:val="22"/>
        </w:rPr>
        <w:t>d</w:t>
      </w:r>
      <w:r w:rsidRPr="003E3D20">
        <w:rPr>
          <w:rFonts w:asciiTheme="minorHAnsi" w:hAnsiTheme="minorHAnsi" w:cstheme="minorHAnsi"/>
          <w:spacing w:val="-1"/>
          <w:sz w:val="22"/>
        </w:rPr>
        <w:t>i</w:t>
      </w:r>
      <w:r w:rsidRPr="003E3D20">
        <w:rPr>
          <w:rFonts w:asciiTheme="minorHAnsi" w:hAnsiTheme="minorHAnsi" w:cstheme="minorHAnsi"/>
          <w:sz w:val="22"/>
        </w:rPr>
        <w:t>n</w:t>
      </w:r>
      <w:r w:rsidRPr="003E3D20">
        <w:rPr>
          <w:rFonts w:asciiTheme="minorHAnsi" w:hAnsiTheme="minorHAnsi" w:cstheme="minorHAnsi"/>
          <w:spacing w:val="2"/>
          <w:sz w:val="22"/>
        </w:rPr>
        <w:t>a</w:t>
      </w:r>
      <w:r w:rsidRPr="003E3D20">
        <w:rPr>
          <w:rFonts w:asciiTheme="minorHAnsi" w:hAnsiTheme="minorHAnsi" w:cstheme="minorHAnsi"/>
          <w:spacing w:val="1"/>
          <w:sz w:val="22"/>
        </w:rPr>
        <w:t>r</w:t>
      </w:r>
      <w:r w:rsidRPr="003E3D20">
        <w:rPr>
          <w:rFonts w:asciiTheme="minorHAnsi" w:hAnsiTheme="minorHAnsi" w:cstheme="minorHAnsi"/>
          <w:spacing w:val="-1"/>
          <w:sz w:val="22"/>
        </w:rPr>
        <w:t>i</w:t>
      </w:r>
      <w:r w:rsidRPr="003E3D20">
        <w:rPr>
          <w:rFonts w:asciiTheme="minorHAnsi" w:hAnsiTheme="minorHAnsi" w:cstheme="minorHAnsi"/>
          <w:sz w:val="22"/>
        </w:rPr>
        <w:t>o</w:t>
      </w:r>
      <w:r w:rsidRPr="003E3D20">
        <w:rPr>
          <w:rFonts w:asciiTheme="minorHAnsi" w:hAnsiTheme="minorHAnsi" w:cstheme="minorHAnsi"/>
          <w:spacing w:val="1"/>
          <w:sz w:val="22"/>
        </w:rPr>
        <w:t xml:space="preserve"> </w:t>
      </w:r>
      <w:r w:rsidRPr="003E3D20">
        <w:rPr>
          <w:rFonts w:asciiTheme="minorHAnsi" w:eastAsiaTheme="minorHAnsi" w:hAnsiTheme="minorHAnsi" w:cstheme="minorHAnsi"/>
          <w:sz w:val="22"/>
          <w:szCs w:val="22"/>
          <w:lang w:eastAsia="en-US"/>
        </w:rPr>
        <w:t>e di day hospital/day surgery e ambulatoriale;</w:t>
      </w:r>
    </w:p>
    <w:p w14:paraId="4BF3A80A" w14:textId="4F31DC9C" w:rsidR="00F7374A" w:rsidRPr="003E3D20" w:rsidRDefault="0083232E" w:rsidP="00A40E5C">
      <w:pPr>
        <w:pStyle w:val="Paragrafoelenco"/>
        <w:numPr>
          <w:ilvl w:val="0"/>
          <w:numId w:val="28"/>
        </w:numPr>
        <w:autoSpaceDE w:val="0"/>
        <w:autoSpaceDN w:val="0"/>
        <w:adjustRightInd w:val="0"/>
        <w:spacing w:after="0" w:line="240" w:lineRule="auto"/>
        <w:jc w:val="both"/>
        <w:rPr>
          <w:rFonts w:cstheme="minorHAnsi"/>
        </w:rPr>
      </w:pPr>
      <w:r w:rsidRPr="003E3D20">
        <w:rPr>
          <w:rFonts w:cstheme="minorHAnsi"/>
        </w:rPr>
        <w:t xml:space="preserve">con DGR n. 51-2485 del 23/11/2015 </w:t>
      </w:r>
      <w:r w:rsidR="00062C22" w:rsidRPr="003E3D20">
        <w:rPr>
          <w:rFonts w:cstheme="minorHAnsi"/>
        </w:rPr>
        <w:t>s.m.i.</w:t>
      </w:r>
      <w:r w:rsidRPr="003E3D20">
        <w:rPr>
          <w:rFonts w:cstheme="minorHAnsi"/>
        </w:rPr>
        <w:t>, l’Azienda è stata individuata come Centro di Riferimento regionale per le seguenti patologie oncologiche: tumore della mammella, tumore del colon retto, tumori dello stomaco, tumori dell’esofago, tumori del pancreas e delle vie biliari, tumori del fegato, tumori ginecologici (</w:t>
      </w:r>
      <w:r w:rsidR="00F7374A" w:rsidRPr="003E3D20">
        <w:rPr>
          <w:rFonts w:cstheme="minorHAnsi"/>
        </w:rPr>
        <w:t xml:space="preserve">Gruppi Interdisciplinari di cura = </w:t>
      </w:r>
      <w:r w:rsidRPr="003E3D20">
        <w:rPr>
          <w:rFonts w:cstheme="minorHAnsi"/>
        </w:rPr>
        <w:t>GIC unico interaziendale), tumori cutanei, tumori toraco</w:t>
      </w:r>
      <w:r w:rsidR="00670D0F" w:rsidRPr="003E3D20">
        <w:rPr>
          <w:rFonts w:cstheme="minorHAnsi"/>
        </w:rPr>
        <w:t>-</w:t>
      </w:r>
      <w:r w:rsidRPr="003E3D20">
        <w:rPr>
          <w:rFonts w:cstheme="minorHAnsi"/>
        </w:rPr>
        <w:t>polmonari, tumori della testa e del collo, tumori della tiroide e delle ghiandole endocrine, tumori urologici, tumori del sistema nervoso, tumori ematologici (leucemie acute, linfomi, mielomi, disordini linfoproliferativi cronici, sindromi mielodisplastiche)</w:t>
      </w:r>
      <w:r w:rsidR="00F7374A" w:rsidRPr="003E3D20">
        <w:rPr>
          <w:rFonts w:cstheme="minorHAnsi"/>
        </w:rPr>
        <w:t>. Vengono effettuate circa 1700 visita all’anno dal Centro Accoglienza Servizi (CAS) e 3800 dai GIC;</w:t>
      </w:r>
    </w:p>
    <w:p w14:paraId="5D825495" w14:textId="7B4F4BD0" w:rsidR="006D493A" w:rsidRPr="003E3D20" w:rsidRDefault="0083232E" w:rsidP="00A40E5C">
      <w:pPr>
        <w:pStyle w:val="Paragrafoelenco"/>
        <w:numPr>
          <w:ilvl w:val="0"/>
          <w:numId w:val="28"/>
        </w:numPr>
        <w:autoSpaceDE w:val="0"/>
        <w:autoSpaceDN w:val="0"/>
        <w:adjustRightInd w:val="0"/>
        <w:spacing w:after="0" w:line="240" w:lineRule="auto"/>
        <w:jc w:val="both"/>
        <w:rPr>
          <w:rFonts w:eastAsia="Times New Roman" w:cstheme="minorHAnsi"/>
          <w:lang w:eastAsia="it-IT"/>
        </w:rPr>
      </w:pPr>
      <w:r w:rsidRPr="003E3D20">
        <w:rPr>
          <w:rFonts w:cstheme="minorHAnsi"/>
        </w:rPr>
        <w:t>alcune Strutture, servizi o funzioni rappresentano specialità uniche o di riferimento in ambito provinciale: Anestesia e Terapia Intensiva Cardio-Toraco-Vascolare, Cardiochirurgia, Chirurgia Maxillo-facciale, Chirurgia Plastica, Chirurgia Toracica, Chirurgia Vascolare, Ematologia, Malattie Infettive e Tropicali, Neuroradiologia, Medicina Nucleare, Neurochirurgia, Radiologia Interventistica, Terapia Intensiva Neonatale.</w:t>
      </w:r>
      <w:r w:rsidR="005042FE" w:rsidRPr="003E3D20">
        <w:rPr>
          <w:rFonts w:cstheme="minorHAnsi"/>
        </w:rPr>
        <w:t xml:space="preserve"> </w:t>
      </w:r>
    </w:p>
    <w:p w14:paraId="6BF3C6DF" w14:textId="0D88DC1F" w:rsidR="0083232E" w:rsidRPr="003E3D20" w:rsidRDefault="0083232E" w:rsidP="00A40E5C">
      <w:pPr>
        <w:pStyle w:val="Paragrafoelenco"/>
        <w:numPr>
          <w:ilvl w:val="0"/>
          <w:numId w:val="28"/>
        </w:numPr>
        <w:autoSpaceDE w:val="0"/>
        <w:autoSpaceDN w:val="0"/>
        <w:adjustRightInd w:val="0"/>
        <w:spacing w:after="0" w:line="240" w:lineRule="auto"/>
        <w:contextualSpacing w:val="0"/>
        <w:jc w:val="both"/>
        <w:rPr>
          <w:rFonts w:eastAsia="Times New Roman" w:cstheme="minorHAnsi"/>
          <w:lang w:eastAsia="it-IT"/>
        </w:rPr>
      </w:pPr>
      <w:r w:rsidRPr="003E3D20">
        <w:rPr>
          <w:rFonts w:eastAsia="Times New Roman" w:cstheme="minorHAnsi"/>
          <w:lang w:eastAsia="it-IT"/>
        </w:rPr>
        <w:t>La Deliberazione della Giunta Regionale 7 ottobre 2022, n. 19-5756</w:t>
      </w:r>
      <w:r w:rsidRPr="003E3D20">
        <w:rPr>
          <w:rStyle w:val="Rimandonotaapidipagina"/>
          <w:rFonts w:cstheme="minorHAnsi"/>
        </w:rPr>
        <w:footnoteReference w:id="16"/>
      </w:r>
      <w:r w:rsidRPr="003E3D20">
        <w:rPr>
          <w:rFonts w:cstheme="minorHAnsi"/>
          <w:sz w:val="24"/>
          <w:szCs w:val="24"/>
        </w:rPr>
        <w:t xml:space="preserve">, </w:t>
      </w:r>
      <w:r w:rsidRPr="003E3D20">
        <w:rPr>
          <w:rFonts w:eastAsia="Times New Roman" w:cstheme="minorHAnsi"/>
          <w:lang w:eastAsia="it-IT"/>
        </w:rPr>
        <w:t xml:space="preserve">previa verifica della coerenza alla programmazione regionale e alla normativa nazionale e regionale in materia di organizzazione aziendale e con </w:t>
      </w:r>
      <w:r w:rsidRPr="003E3D20">
        <w:rPr>
          <w:rFonts w:eastAsia="Times New Roman" w:cstheme="minorHAnsi"/>
          <w:lang w:eastAsia="it-IT"/>
        </w:rPr>
        <w:lastRenderedPageBreak/>
        <w:t xml:space="preserve">gli atti aziendali delle AA.SS.RR. del medesimo ambito territoriale </w:t>
      </w:r>
      <w:r w:rsidR="00062C22" w:rsidRPr="003E3D20">
        <w:rPr>
          <w:rFonts w:eastAsia="Times New Roman" w:cstheme="minorHAnsi"/>
          <w:lang w:eastAsia="it-IT"/>
        </w:rPr>
        <w:t>sovra zonale</w:t>
      </w:r>
      <w:r w:rsidRPr="003E3D20">
        <w:rPr>
          <w:rFonts w:eastAsia="Times New Roman" w:cstheme="minorHAnsi"/>
          <w:lang w:eastAsia="it-IT"/>
        </w:rPr>
        <w:t xml:space="preserve">, ha approvato l’Aggiornamento dell’Atto Aziendale ex art. 3, comma 1bis, </w:t>
      </w:r>
      <w:r w:rsidR="00632703" w:rsidRPr="003E3D20">
        <w:rPr>
          <w:rFonts w:eastAsia="Times New Roman" w:cstheme="minorHAnsi"/>
          <w:lang w:eastAsia="it-IT"/>
        </w:rPr>
        <w:t>D.lgs.</w:t>
      </w:r>
      <w:r w:rsidRPr="003E3D20">
        <w:rPr>
          <w:rFonts w:eastAsia="Times New Roman" w:cstheme="minorHAnsi"/>
          <w:lang w:eastAsia="it-IT"/>
        </w:rPr>
        <w:t xml:space="preserve"> </w:t>
      </w:r>
      <w:r w:rsidR="00062C22" w:rsidRPr="003E3D20">
        <w:rPr>
          <w:rFonts w:cstheme="minorHAnsi"/>
        </w:rPr>
        <w:t>30.12.1992 n. 502 e s.m.i.</w:t>
      </w:r>
      <w:r w:rsidRPr="003E3D20">
        <w:rPr>
          <w:rFonts w:cstheme="minorHAnsi"/>
        </w:rPr>
        <w:t xml:space="preserve"> Modifica deliberazione n. 611 del 22.10.2015 e s.m.i.”, così come trasmesso in </w:t>
      </w:r>
      <w:r w:rsidRPr="003E3D20">
        <w:rPr>
          <w:rFonts w:eastAsia="Times New Roman" w:cstheme="minorHAnsi"/>
          <w:lang w:eastAsia="it-IT"/>
        </w:rPr>
        <w:t>data 12/08/2022.</w:t>
      </w:r>
    </w:p>
    <w:p w14:paraId="5154C829" w14:textId="0D62D189" w:rsidR="0083232E" w:rsidRPr="003E3D20" w:rsidRDefault="00DD4943"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È</w:t>
      </w:r>
      <w:r w:rsidR="0083232E" w:rsidRPr="003E3D20">
        <w:rPr>
          <w:rFonts w:asciiTheme="minorHAnsi" w:hAnsiTheme="minorHAnsi" w:cstheme="minorHAnsi"/>
          <w:sz w:val="22"/>
          <w:szCs w:val="22"/>
        </w:rPr>
        <w:t xml:space="preserve"> in vigore </w:t>
      </w:r>
      <w:r w:rsidR="00BC6623" w:rsidRPr="003E3D20">
        <w:rPr>
          <w:rFonts w:asciiTheme="minorHAnsi" w:hAnsiTheme="minorHAnsi" w:cstheme="minorHAnsi"/>
          <w:sz w:val="22"/>
          <w:szCs w:val="22"/>
        </w:rPr>
        <w:t>l’</w:t>
      </w:r>
      <w:r w:rsidR="0083232E" w:rsidRPr="003E3D20">
        <w:rPr>
          <w:rFonts w:asciiTheme="minorHAnsi" w:hAnsiTheme="minorHAnsi" w:cstheme="minorHAnsi"/>
          <w:sz w:val="22"/>
          <w:szCs w:val="22"/>
        </w:rPr>
        <w:t xml:space="preserve">Atto Aziendale </w:t>
      </w:r>
      <w:r w:rsidR="00A84AB2" w:rsidRPr="003E3D20">
        <w:rPr>
          <w:rFonts w:asciiTheme="minorHAnsi" w:hAnsiTheme="minorHAnsi" w:cstheme="minorHAnsi"/>
          <w:sz w:val="22"/>
          <w:szCs w:val="22"/>
        </w:rPr>
        <w:t>adotta</w:t>
      </w:r>
      <w:r w:rsidR="0083232E" w:rsidRPr="003E3D20">
        <w:rPr>
          <w:rFonts w:asciiTheme="minorHAnsi" w:hAnsiTheme="minorHAnsi" w:cstheme="minorHAnsi"/>
          <w:sz w:val="22"/>
          <w:szCs w:val="22"/>
        </w:rPr>
        <w:t xml:space="preserve">to </w:t>
      </w:r>
      <w:r w:rsidR="00A84AB2" w:rsidRPr="003E3D20">
        <w:rPr>
          <w:rFonts w:asciiTheme="minorHAnsi" w:hAnsiTheme="minorHAnsi" w:cstheme="minorHAnsi"/>
          <w:sz w:val="22"/>
          <w:szCs w:val="22"/>
        </w:rPr>
        <w:t>con</w:t>
      </w:r>
      <w:r w:rsidR="0083232E" w:rsidRPr="003E3D20">
        <w:rPr>
          <w:rFonts w:asciiTheme="minorHAnsi" w:hAnsiTheme="minorHAnsi" w:cstheme="minorHAnsi"/>
          <w:sz w:val="22"/>
          <w:szCs w:val="22"/>
        </w:rPr>
        <w:t xml:space="preserve"> </w:t>
      </w:r>
      <w:r w:rsidR="00A84AB2" w:rsidRPr="003E3D20">
        <w:rPr>
          <w:rFonts w:asciiTheme="minorHAnsi" w:hAnsiTheme="minorHAnsi" w:cstheme="minorHAnsi"/>
          <w:sz w:val="22"/>
          <w:szCs w:val="22"/>
        </w:rPr>
        <w:t>deliberazione del Direttore generale</w:t>
      </w:r>
      <w:r w:rsidR="0083232E" w:rsidRPr="003E3D20">
        <w:rPr>
          <w:rFonts w:asciiTheme="minorHAnsi" w:hAnsiTheme="minorHAnsi" w:cstheme="minorHAnsi"/>
          <w:sz w:val="22"/>
          <w:szCs w:val="22"/>
        </w:rPr>
        <w:t xml:space="preserve"> n. 394 del 12/08/2022</w:t>
      </w:r>
      <w:r w:rsidR="0088798B" w:rsidRPr="003E3D20">
        <w:rPr>
          <w:rFonts w:asciiTheme="minorHAnsi" w:hAnsiTheme="minorHAnsi" w:cstheme="minorHAnsi"/>
          <w:sz w:val="22"/>
          <w:szCs w:val="22"/>
        </w:rPr>
        <w:t>, pubblicato unitamente all</w:t>
      </w:r>
      <w:r w:rsidR="0083232E" w:rsidRPr="003E3D20">
        <w:rPr>
          <w:rFonts w:asciiTheme="minorHAnsi" w:hAnsiTheme="minorHAnsi" w:cstheme="minorHAnsi"/>
          <w:sz w:val="22"/>
          <w:szCs w:val="22"/>
        </w:rPr>
        <w:t>’organigramma e</w:t>
      </w:r>
      <w:r w:rsidR="0088798B" w:rsidRPr="003E3D20">
        <w:rPr>
          <w:rFonts w:asciiTheme="minorHAnsi" w:hAnsiTheme="minorHAnsi" w:cstheme="minorHAnsi"/>
          <w:sz w:val="22"/>
          <w:szCs w:val="22"/>
        </w:rPr>
        <w:t>d</w:t>
      </w:r>
      <w:r w:rsidR="0083232E" w:rsidRPr="003E3D20">
        <w:rPr>
          <w:rFonts w:asciiTheme="minorHAnsi" w:hAnsiTheme="minorHAnsi" w:cstheme="minorHAnsi"/>
          <w:sz w:val="22"/>
          <w:szCs w:val="22"/>
        </w:rPr>
        <w:t xml:space="preserve"> </w:t>
      </w:r>
      <w:r w:rsidR="0088798B" w:rsidRPr="003E3D20">
        <w:rPr>
          <w:rFonts w:asciiTheme="minorHAnsi" w:hAnsiTheme="minorHAnsi" w:cstheme="minorHAnsi"/>
          <w:sz w:val="22"/>
          <w:szCs w:val="22"/>
        </w:rPr>
        <w:t>a</w:t>
      </w:r>
      <w:r w:rsidR="0083232E" w:rsidRPr="003E3D20">
        <w:rPr>
          <w:rFonts w:asciiTheme="minorHAnsi" w:hAnsiTheme="minorHAnsi" w:cstheme="minorHAnsi"/>
          <w:sz w:val="22"/>
          <w:szCs w:val="22"/>
        </w:rPr>
        <w:t>l Piano di Organizzazione sul portale aziendale</w:t>
      </w:r>
      <w:r w:rsidR="0083232E" w:rsidRPr="003E3D20">
        <w:rPr>
          <w:rStyle w:val="Rimandonotaapidipagina"/>
          <w:rFonts w:asciiTheme="minorHAnsi" w:hAnsiTheme="minorHAnsi" w:cstheme="minorHAnsi"/>
          <w:sz w:val="22"/>
          <w:szCs w:val="22"/>
        </w:rPr>
        <w:footnoteReference w:id="17"/>
      </w:r>
      <w:r w:rsidR="0083232E" w:rsidRPr="003E3D20">
        <w:rPr>
          <w:rFonts w:asciiTheme="minorHAnsi" w:hAnsiTheme="minorHAnsi" w:cstheme="minorHAnsi"/>
          <w:sz w:val="22"/>
          <w:szCs w:val="22"/>
        </w:rPr>
        <w:t xml:space="preserve"> e comunicato a tutti i dipendenti tramite la rete intranet.</w:t>
      </w:r>
    </w:p>
    <w:p w14:paraId="216B8AFF" w14:textId="22B4FB20" w:rsidR="00366834" w:rsidRPr="003E3D20" w:rsidRDefault="00A84AB2" w:rsidP="00246F5C">
      <w:pPr>
        <w:pStyle w:val="Rientrocorpodeltesto2"/>
        <w:ind w:left="0" w:firstLine="709"/>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C</w:t>
      </w:r>
      <w:r w:rsidR="00366834" w:rsidRPr="003E3D20">
        <w:rPr>
          <w:rFonts w:asciiTheme="minorHAnsi" w:hAnsiTheme="minorHAnsi" w:cstheme="minorHAnsi"/>
          <w:spacing w:val="-1"/>
          <w:sz w:val="22"/>
          <w:szCs w:val="22"/>
        </w:rPr>
        <w:t>on</w:t>
      </w:r>
      <w:r w:rsidRPr="003E3D20">
        <w:rPr>
          <w:rFonts w:asciiTheme="minorHAnsi" w:hAnsiTheme="minorHAnsi" w:cstheme="minorHAnsi"/>
          <w:spacing w:val="-1"/>
          <w:sz w:val="22"/>
          <w:szCs w:val="22"/>
        </w:rPr>
        <w:t xml:space="preserve"> deliberazione della Giunta regionale </w:t>
      </w:r>
      <w:r w:rsidR="00366834" w:rsidRPr="003E3D20">
        <w:rPr>
          <w:rFonts w:asciiTheme="minorHAnsi" w:hAnsiTheme="minorHAnsi" w:cstheme="minorHAnsi"/>
          <w:spacing w:val="-1"/>
          <w:sz w:val="22"/>
          <w:szCs w:val="22"/>
        </w:rPr>
        <w:t>n.</w:t>
      </w:r>
      <w:r w:rsidRPr="003E3D20">
        <w:rPr>
          <w:rFonts w:asciiTheme="minorHAnsi" w:hAnsiTheme="minorHAnsi" w:cstheme="minorHAnsi"/>
          <w:spacing w:val="-1"/>
          <w:sz w:val="22"/>
          <w:szCs w:val="22"/>
        </w:rPr>
        <w:t xml:space="preserve"> </w:t>
      </w:r>
      <w:r w:rsidR="00366834" w:rsidRPr="003E3D20">
        <w:rPr>
          <w:rFonts w:asciiTheme="minorHAnsi" w:hAnsiTheme="minorHAnsi" w:cstheme="minorHAnsi"/>
          <w:spacing w:val="-1"/>
          <w:sz w:val="22"/>
          <w:szCs w:val="22"/>
        </w:rPr>
        <w:t xml:space="preserve">22-8053/2023/XI </w:t>
      </w:r>
      <w:r w:rsidRPr="003E3D20">
        <w:rPr>
          <w:rFonts w:asciiTheme="minorHAnsi" w:hAnsiTheme="minorHAnsi" w:cstheme="minorHAnsi"/>
          <w:spacing w:val="-1"/>
          <w:sz w:val="22"/>
          <w:szCs w:val="22"/>
        </w:rPr>
        <w:t xml:space="preserve">del </w:t>
      </w:r>
      <w:r w:rsidR="00964D84" w:rsidRPr="003E3D20">
        <w:rPr>
          <w:rFonts w:asciiTheme="minorHAnsi" w:hAnsiTheme="minorHAnsi" w:cstheme="minorHAnsi"/>
          <w:spacing w:val="-1"/>
          <w:sz w:val="22"/>
          <w:szCs w:val="22"/>
        </w:rPr>
        <w:t xml:space="preserve">29 dicembre 2023 </w:t>
      </w:r>
      <w:r w:rsidR="00366834" w:rsidRPr="003E3D20">
        <w:rPr>
          <w:rFonts w:asciiTheme="minorHAnsi" w:hAnsiTheme="minorHAnsi" w:cstheme="minorHAnsi"/>
          <w:spacing w:val="-1"/>
          <w:sz w:val="22"/>
          <w:szCs w:val="22"/>
        </w:rPr>
        <w:t>è stato nominato</w:t>
      </w:r>
      <w:r w:rsidR="00670D0F" w:rsidRPr="003E3D20">
        <w:rPr>
          <w:rFonts w:asciiTheme="minorHAnsi" w:hAnsiTheme="minorHAnsi" w:cstheme="minorHAnsi"/>
          <w:spacing w:val="-1"/>
          <w:sz w:val="22"/>
          <w:szCs w:val="22"/>
        </w:rPr>
        <w:t>,</w:t>
      </w:r>
      <w:r w:rsidR="00366834" w:rsidRPr="003E3D20">
        <w:rPr>
          <w:rFonts w:asciiTheme="minorHAnsi" w:hAnsiTheme="minorHAnsi" w:cstheme="minorHAnsi"/>
          <w:spacing w:val="-1"/>
          <w:sz w:val="22"/>
          <w:szCs w:val="22"/>
        </w:rPr>
        <w:t xml:space="preserve"> </w:t>
      </w:r>
      <w:r w:rsidR="00670D0F" w:rsidRPr="003E3D20">
        <w:rPr>
          <w:rFonts w:asciiTheme="minorHAnsi" w:hAnsiTheme="minorHAnsi" w:cstheme="minorHAnsi"/>
          <w:spacing w:val="-1"/>
          <w:sz w:val="22"/>
          <w:szCs w:val="22"/>
        </w:rPr>
        <w:t>per un triennio, l’attuale</w:t>
      </w:r>
      <w:r w:rsidR="007D145A" w:rsidRPr="003E3D20">
        <w:rPr>
          <w:rFonts w:asciiTheme="minorHAnsi" w:hAnsiTheme="minorHAnsi" w:cstheme="minorHAnsi"/>
          <w:spacing w:val="-1"/>
          <w:sz w:val="22"/>
          <w:szCs w:val="22"/>
        </w:rPr>
        <w:t xml:space="preserve"> </w:t>
      </w:r>
      <w:r w:rsidR="00366834" w:rsidRPr="003E3D20">
        <w:rPr>
          <w:rFonts w:asciiTheme="minorHAnsi" w:hAnsiTheme="minorHAnsi" w:cstheme="minorHAnsi"/>
          <w:spacing w:val="-1"/>
          <w:sz w:val="22"/>
          <w:szCs w:val="22"/>
        </w:rPr>
        <w:t>Direttore Generale</w:t>
      </w:r>
      <w:r w:rsidR="005E4385" w:rsidRPr="003E3D20">
        <w:rPr>
          <w:rStyle w:val="Rimandonotaapidipagina"/>
          <w:rFonts w:asciiTheme="minorHAnsi" w:hAnsiTheme="minorHAnsi" w:cstheme="minorHAnsi"/>
          <w:sz w:val="22"/>
          <w:szCs w:val="22"/>
        </w:rPr>
        <w:footnoteReference w:id="18"/>
      </w:r>
      <w:r w:rsidR="00670D0F" w:rsidRPr="003E3D20">
        <w:rPr>
          <w:rFonts w:asciiTheme="minorHAnsi" w:hAnsiTheme="minorHAnsi" w:cstheme="minorHAnsi"/>
          <w:spacing w:val="-1"/>
          <w:sz w:val="22"/>
          <w:szCs w:val="22"/>
        </w:rPr>
        <w:t>, il quale ha nominato il Direttore Sanitario</w:t>
      </w:r>
      <w:r w:rsidR="00670D0F" w:rsidRPr="003E3D20">
        <w:rPr>
          <w:rStyle w:val="Rimandonotaapidipagina"/>
          <w:rFonts w:asciiTheme="minorHAnsi" w:hAnsiTheme="minorHAnsi" w:cstheme="minorHAnsi"/>
          <w:spacing w:val="-1"/>
          <w:sz w:val="22"/>
          <w:szCs w:val="22"/>
        </w:rPr>
        <w:footnoteReference w:id="19"/>
      </w:r>
      <w:r w:rsidR="00670D0F" w:rsidRPr="003E3D20">
        <w:rPr>
          <w:rFonts w:asciiTheme="minorHAnsi" w:hAnsiTheme="minorHAnsi" w:cstheme="minorHAnsi"/>
          <w:spacing w:val="-1"/>
          <w:sz w:val="22"/>
          <w:szCs w:val="22"/>
        </w:rPr>
        <w:t xml:space="preserve"> e riconfermato il Direttore Amministrativo</w:t>
      </w:r>
      <w:r w:rsidR="00670D0F" w:rsidRPr="003E3D20">
        <w:rPr>
          <w:rStyle w:val="Rimandonotaapidipagina"/>
          <w:rFonts w:asciiTheme="minorHAnsi" w:hAnsiTheme="minorHAnsi" w:cstheme="minorHAnsi"/>
          <w:spacing w:val="-1"/>
          <w:sz w:val="22"/>
          <w:szCs w:val="22"/>
        </w:rPr>
        <w:footnoteReference w:id="20"/>
      </w:r>
      <w:r w:rsidR="00670D0F" w:rsidRPr="003E3D20">
        <w:rPr>
          <w:rFonts w:asciiTheme="minorHAnsi" w:hAnsiTheme="minorHAnsi" w:cstheme="minorHAnsi"/>
          <w:spacing w:val="-1"/>
          <w:sz w:val="22"/>
          <w:szCs w:val="22"/>
        </w:rPr>
        <w:t>.</w:t>
      </w:r>
      <w:r w:rsidR="005E4385" w:rsidRPr="003E3D20">
        <w:rPr>
          <w:rFonts w:asciiTheme="minorHAnsi" w:hAnsiTheme="minorHAnsi" w:cstheme="minorHAnsi"/>
          <w:spacing w:val="-1"/>
          <w:sz w:val="22"/>
          <w:szCs w:val="22"/>
        </w:rPr>
        <w:t xml:space="preserve"> </w:t>
      </w:r>
      <w:r w:rsidR="00D109B9" w:rsidRPr="003E3D20">
        <w:rPr>
          <w:rFonts w:asciiTheme="minorHAnsi" w:hAnsiTheme="minorHAnsi" w:cstheme="minorHAnsi"/>
          <w:spacing w:val="-1"/>
          <w:sz w:val="22"/>
          <w:szCs w:val="22"/>
        </w:rPr>
        <w:t xml:space="preserve">Il Direttore Generale è stato riconfermato a fine dicembre 2024. </w:t>
      </w:r>
      <w:r w:rsidR="005E4385" w:rsidRPr="003E3D20">
        <w:rPr>
          <w:rFonts w:asciiTheme="minorHAnsi" w:hAnsiTheme="minorHAnsi" w:cstheme="minorHAnsi"/>
          <w:spacing w:val="-1"/>
          <w:sz w:val="22"/>
          <w:szCs w:val="22"/>
        </w:rPr>
        <w:t>Nei prossimi mesi lo stesso provved</w:t>
      </w:r>
      <w:r w:rsidR="00C72BA4" w:rsidRPr="003E3D20">
        <w:rPr>
          <w:rFonts w:asciiTheme="minorHAnsi" w:hAnsiTheme="minorHAnsi" w:cstheme="minorHAnsi"/>
          <w:spacing w:val="-1"/>
          <w:sz w:val="22"/>
          <w:szCs w:val="22"/>
        </w:rPr>
        <w:t xml:space="preserve">erà a </w:t>
      </w:r>
      <w:r w:rsidR="005E4385" w:rsidRPr="003E3D20">
        <w:rPr>
          <w:rFonts w:asciiTheme="minorHAnsi" w:hAnsiTheme="minorHAnsi" w:cstheme="minorHAnsi"/>
          <w:spacing w:val="-1"/>
          <w:sz w:val="22"/>
          <w:szCs w:val="22"/>
        </w:rPr>
        <w:t>riesaminare l’Atto Aziendale</w:t>
      </w:r>
      <w:r w:rsidR="00C72BA4" w:rsidRPr="003E3D20">
        <w:rPr>
          <w:rFonts w:asciiTheme="minorHAnsi" w:hAnsiTheme="minorHAnsi" w:cstheme="minorHAnsi"/>
          <w:spacing w:val="-1"/>
          <w:sz w:val="22"/>
          <w:szCs w:val="22"/>
        </w:rPr>
        <w:t xml:space="preserve"> e l’organigramma</w:t>
      </w:r>
      <w:r w:rsidR="005E4385" w:rsidRPr="003E3D20">
        <w:rPr>
          <w:rFonts w:asciiTheme="minorHAnsi" w:hAnsiTheme="minorHAnsi" w:cstheme="minorHAnsi"/>
          <w:spacing w:val="-1"/>
          <w:sz w:val="22"/>
          <w:szCs w:val="22"/>
        </w:rPr>
        <w:t>.</w:t>
      </w:r>
    </w:p>
    <w:p w14:paraId="22F98CD0" w14:textId="2262B268" w:rsidR="00BC6623" w:rsidRPr="003E3D20" w:rsidRDefault="0083232E" w:rsidP="00246F5C">
      <w:pPr>
        <w:pStyle w:val="Rientrocorpodeltesto2"/>
        <w:ind w:left="0" w:firstLine="709"/>
        <w:jc w:val="both"/>
        <w:rPr>
          <w:rFonts w:asciiTheme="minorHAnsi" w:hAnsiTheme="minorHAnsi" w:cstheme="minorHAnsi"/>
          <w:sz w:val="22"/>
        </w:rPr>
      </w:pPr>
      <w:r w:rsidRPr="003E3D20">
        <w:rPr>
          <w:rFonts w:asciiTheme="minorHAnsi" w:hAnsiTheme="minorHAnsi" w:cstheme="minorHAnsi"/>
          <w:sz w:val="22"/>
        </w:rPr>
        <w:t>Il modello organizzativo adottato dall’Azienda è coerente con le indicazioni normative vigenti e tiene conto del ruolo di Ospedale di riferimento dell’Area Omogenea Piemonte Sud-Ovest, coincidente con la provincia di Cuneo.</w:t>
      </w:r>
    </w:p>
    <w:p w14:paraId="4247FBEB" w14:textId="77777777" w:rsidR="00C45A92" w:rsidRPr="003E3D20" w:rsidRDefault="00C45A92" w:rsidP="00246F5C">
      <w:pPr>
        <w:pStyle w:val="Rientrocorpodeltesto2"/>
        <w:ind w:left="0" w:firstLine="709"/>
        <w:jc w:val="both"/>
        <w:rPr>
          <w:rFonts w:cstheme="minorHAnsi"/>
          <w:b/>
          <w:sz w:val="24"/>
          <w:szCs w:val="24"/>
        </w:rPr>
      </w:pPr>
    </w:p>
    <w:p w14:paraId="5A9BDEDA" w14:textId="77777777" w:rsidR="00E01AD1" w:rsidRPr="003E3D20" w:rsidRDefault="00E01AD1" w:rsidP="00246F5C">
      <w:pPr>
        <w:pStyle w:val="Rientrocorpodeltesto2"/>
        <w:ind w:left="0"/>
        <w:jc w:val="both"/>
        <w:rPr>
          <w:rFonts w:asciiTheme="minorHAnsi" w:hAnsiTheme="minorHAnsi" w:cstheme="minorHAnsi"/>
          <w:b/>
          <w:sz w:val="24"/>
          <w:szCs w:val="24"/>
        </w:rPr>
      </w:pPr>
      <w:r w:rsidRPr="003E3D20">
        <w:rPr>
          <w:rFonts w:asciiTheme="minorHAnsi" w:hAnsiTheme="minorHAnsi" w:cstheme="minorHAnsi"/>
          <w:b/>
          <w:sz w:val="24"/>
          <w:szCs w:val="24"/>
        </w:rPr>
        <w:t xml:space="preserve">Sintesi dei maggiori dati di contesto esterno di riferimento </w:t>
      </w:r>
    </w:p>
    <w:p w14:paraId="5BDA31FA" w14:textId="6F7C2EA5" w:rsidR="00DF39C9" w:rsidRPr="003E3D20" w:rsidRDefault="00DF39C9" w:rsidP="00246F5C">
      <w:pPr>
        <w:autoSpaceDE w:val="0"/>
        <w:autoSpaceDN w:val="0"/>
        <w:adjustRightInd w:val="0"/>
        <w:spacing w:after="0" w:line="240" w:lineRule="auto"/>
        <w:ind w:firstLine="709"/>
        <w:jc w:val="both"/>
        <w:rPr>
          <w:rFonts w:eastAsia="Times New Roman" w:cstheme="minorHAnsi"/>
          <w:spacing w:val="-1"/>
          <w:shd w:val="clear" w:color="auto" w:fill="FFFFFF"/>
          <w:lang w:eastAsia="it-IT"/>
        </w:rPr>
      </w:pPr>
      <w:r w:rsidRPr="003E3D20">
        <w:rPr>
          <w:rFonts w:eastAsia="Times New Roman" w:cstheme="minorHAnsi"/>
          <w:spacing w:val="-1"/>
          <w:shd w:val="clear" w:color="auto" w:fill="FFFFFF"/>
          <w:lang w:eastAsia="it-IT"/>
        </w:rPr>
        <w:t>La provincia di Cuneo, con 582.194 abitanti, è la seconda provincia del Piemonte, dopo la Città Metropolitana di Torino,</w:t>
      </w:r>
      <w:r w:rsidRPr="003E3D20">
        <w:t xml:space="preserve"> </w:t>
      </w:r>
      <w:r w:rsidRPr="003E3D20">
        <w:rPr>
          <w:rFonts w:eastAsia="Times New Roman" w:cstheme="minorHAnsi"/>
          <w:spacing w:val="-1"/>
          <w:shd w:val="clear" w:color="auto" w:fill="FFFFFF"/>
          <w:lang w:eastAsia="it-IT"/>
        </w:rPr>
        <w:t>delimita una superficie di oltre 6.900 km2 (la quarta italiana e la più grande del Piemonte) La densità media della provincia di Cuneo è pari a 84 abitanti per kmq, dato molto inferiore alla media piemontese di 167 abitanti per kmq e a quella italiana di 195 abitanti per kmq</w:t>
      </w:r>
      <w:r w:rsidRPr="003E3D20">
        <w:rPr>
          <w:rStyle w:val="Rimandonotaapidipagina"/>
          <w:rFonts w:eastAsia="Times New Roman" w:cstheme="minorHAnsi"/>
          <w:spacing w:val="-1"/>
          <w:shd w:val="clear" w:color="auto" w:fill="FFFFFF"/>
          <w:lang w:eastAsia="it-IT"/>
        </w:rPr>
        <w:footnoteReference w:id="21"/>
      </w:r>
      <w:r w:rsidRPr="003E3D20">
        <w:rPr>
          <w:rFonts w:eastAsia="Times New Roman" w:cstheme="minorHAnsi"/>
          <w:spacing w:val="-1"/>
          <w:shd w:val="clear" w:color="auto" w:fill="FFFFFF"/>
          <w:lang w:eastAsia="it-IT"/>
        </w:rPr>
        <w:t>.La provincia di Cuneo, allargandosi sui paesaggi variegati delle Alpi e delle Langhe, presenta una distribuzione demografica che riflette la sua complessità territoriale: seppure il territorio sia composto per il 51% da montagna, per il 27% da collina e per il 23% da pianura, oltre il 50% della popolazione si concentra nella valle del fiume Stura, tra Borgo San Dalmazzo, Cuneo e le città nord-orientali di Bra e Alba (Fig. 5). Un dato ancora più interessante mostra la densità di popolazione sul territorio per sezioni censuarie: il territorio è molto poco denso di abitanti, soprattutto nella zona sudovest, dove la media è notevolmente inferiore ai 500 ab/kmq. Nel resto della provincia la densità di popolazione è molto disomogenea ed è presente una concentrazione abitativa prevalentemente nei principali centri urbani menzionati in precedenza, dove nelle aree centrali può raggiungere anche i 45.000 abitanti per kmq.</w:t>
      </w:r>
    </w:p>
    <w:p w14:paraId="0A165925" w14:textId="2AAB936E" w:rsidR="000B0B68" w:rsidRPr="003E3D20" w:rsidRDefault="000B0B68" w:rsidP="00246F5C">
      <w:pPr>
        <w:autoSpaceDE w:val="0"/>
        <w:autoSpaceDN w:val="0"/>
        <w:adjustRightInd w:val="0"/>
        <w:spacing w:after="0" w:line="240" w:lineRule="auto"/>
        <w:ind w:firstLine="709"/>
        <w:jc w:val="both"/>
        <w:rPr>
          <w:rFonts w:eastAsia="Times New Roman" w:cstheme="minorHAnsi"/>
          <w:spacing w:val="-1"/>
          <w:shd w:val="clear" w:color="auto" w:fill="FFFFFF"/>
          <w:lang w:eastAsia="it-IT"/>
        </w:rPr>
      </w:pPr>
    </w:p>
    <w:p w14:paraId="731D8F85" w14:textId="4DC9087A" w:rsidR="000B0B68" w:rsidRPr="003E3D20" w:rsidRDefault="000B0B68" w:rsidP="000B0B68">
      <w:pPr>
        <w:pStyle w:val="Didascalia"/>
        <w:rPr>
          <w:i w:val="0"/>
          <w:color w:val="auto"/>
        </w:rPr>
      </w:pPr>
      <w:r w:rsidRPr="003E3D20">
        <w:rPr>
          <w:i w:val="0"/>
          <w:color w:val="auto"/>
        </w:rPr>
        <w:t xml:space="preserve">Figura </w:t>
      </w:r>
      <w:r w:rsidRPr="003E3D20">
        <w:rPr>
          <w:i w:val="0"/>
          <w:color w:val="auto"/>
        </w:rPr>
        <w:fldChar w:fldCharType="begin"/>
      </w:r>
      <w:r w:rsidRPr="003E3D20">
        <w:rPr>
          <w:i w:val="0"/>
          <w:color w:val="auto"/>
        </w:rPr>
        <w:instrText xml:space="preserve"> SEQ Tabella \* ARABIC </w:instrText>
      </w:r>
      <w:r w:rsidRPr="003E3D20">
        <w:rPr>
          <w:i w:val="0"/>
          <w:color w:val="auto"/>
        </w:rPr>
        <w:fldChar w:fldCharType="separate"/>
      </w:r>
      <w:r w:rsidR="00486691">
        <w:rPr>
          <w:i w:val="0"/>
          <w:noProof/>
          <w:color w:val="auto"/>
        </w:rPr>
        <w:t>2</w:t>
      </w:r>
      <w:r w:rsidRPr="003E3D20">
        <w:rPr>
          <w:i w:val="0"/>
          <w:noProof/>
          <w:color w:val="auto"/>
        </w:rPr>
        <w:fldChar w:fldCharType="end"/>
      </w:r>
      <w:r w:rsidRPr="003E3D20">
        <w:rPr>
          <w:i w:val="0"/>
          <w:color w:val="auto"/>
        </w:rPr>
        <w:t xml:space="preserve"> Popolazione residente a fine 2023 </w:t>
      </w:r>
      <w:r w:rsidRPr="003E3D20">
        <w:rPr>
          <w:b w:val="0"/>
          <w:i w:val="0"/>
          <w:color w:val="auto"/>
        </w:rPr>
        <w:t>(Fonte: ISTAT)</w:t>
      </w:r>
    </w:p>
    <w:p w14:paraId="1343AFC4" w14:textId="77777777" w:rsidR="000B0B68" w:rsidRPr="003E3D20" w:rsidRDefault="000B0B68" w:rsidP="00246F5C">
      <w:pPr>
        <w:autoSpaceDE w:val="0"/>
        <w:autoSpaceDN w:val="0"/>
        <w:adjustRightInd w:val="0"/>
        <w:spacing w:after="0" w:line="240" w:lineRule="auto"/>
        <w:ind w:firstLine="709"/>
        <w:jc w:val="both"/>
        <w:rPr>
          <w:rFonts w:eastAsia="Times New Roman" w:cstheme="minorHAnsi"/>
          <w:spacing w:val="-1"/>
          <w:shd w:val="clear" w:color="auto" w:fill="FFFFFF"/>
          <w:lang w:eastAsia="it-IT"/>
        </w:rPr>
      </w:pPr>
    </w:p>
    <w:p w14:paraId="39080C15" w14:textId="24D0B5BE" w:rsidR="00DF39C9" w:rsidRPr="003E3D20" w:rsidRDefault="00DF39C9" w:rsidP="00246F5C">
      <w:pPr>
        <w:autoSpaceDE w:val="0"/>
        <w:autoSpaceDN w:val="0"/>
        <w:adjustRightInd w:val="0"/>
        <w:spacing w:after="0" w:line="240" w:lineRule="auto"/>
        <w:ind w:firstLine="709"/>
        <w:jc w:val="both"/>
        <w:rPr>
          <w:rFonts w:eastAsia="Times New Roman" w:cstheme="minorHAnsi"/>
          <w:spacing w:val="-1"/>
          <w:shd w:val="clear" w:color="auto" w:fill="FFFFFF"/>
          <w:lang w:eastAsia="it-IT"/>
        </w:rPr>
      </w:pPr>
      <w:r w:rsidRPr="003E3D20">
        <w:rPr>
          <w:rFonts w:eastAsia="Times New Roman" w:cstheme="minorHAnsi"/>
          <w:noProof/>
          <w:spacing w:val="-1"/>
          <w:shd w:val="clear" w:color="auto" w:fill="FFFFFF"/>
          <w:lang w:eastAsia="it-IT"/>
        </w:rPr>
        <w:drawing>
          <wp:inline distT="0" distB="0" distL="0" distR="0" wp14:anchorId="75D8F0B8" wp14:editId="1E97B39D">
            <wp:extent cx="4715533" cy="2667372"/>
            <wp:effectExtent l="0" t="0" r="889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15533" cy="2667372"/>
                    </a:xfrm>
                    <a:prstGeom prst="rect">
                      <a:avLst/>
                    </a:prstGeom>
                  </pic:spPr>
                </pic:pic>
              </a:graphicData>
            </a:graphic>
          </wp:inline>
        </w:drawing>
      </w:r>
    </w:p>
    <w:p w14:paraId="5341D64D" w14:textId="77777777" w:rsidR="00DF39C9" w:rsidRPr="003E3D20" w:rsidRDefault="00DF39C9" w:rsidP="00246F5C">
      <w:pPr>
        <w:autoSpaceDE w:val="0"/>
        <w:autoSpaceDN w:val="0"/>
        <w:adjustRightInd w:val="0"/>
        <w:spacing w:after="0" w:line="240" w:lineRule="auto"/>
        <w:ind w:firstLine="709"/>
        <w:jc w:val="both"/>
        <w:rPr>
          <w:rFonts w:eastAsia="Times New Roman" w:cstheme="minorHAnsi"/>
          <w:spacing w:val="-1"/>
          <w:shd w:val="clear" w:color="auto" w:fill="FFFFFF"/>
          <w:lang w:eastAsia="it-IT"/>
        </w:rPr>
      </w:pPr>
    </w:p>
    <w:p w14:paraId="1A395FB0" w14:textId="2E0D0D73" w:rsidR="00DF39C9" w:rsidRPr="003E3D20" w:rsidRDefault="00DF39C9" w:rsidP="00246F5C">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spacing w:val="-1"/>
          <w:shd w:val="clear" w:color="auto" w:fill="FFFFFF"/>
          <w:lang w:eastAsia="it-IT"/>
        </w:rPr>
        <w:t xml:space="preserve">Insieme alla bassa densità di popolazione, la provincia di Cuneo condivide con il resto del Piemonte </w:t>
      </w:r>
      <w:r w:rsidR="00107C94" w:rsidRPr="003E3D20">
        <w:rPr>
          <w:rFonts w:eastAsia="Times New Roman" w:cstheme="minorHAnsi"/>
          <w:spacing w:val="-1"/>
          <w:shd w:val="clear" w:color="auto" w:fill="FFFFFF"/>
          <w:lang w:eastAsia="it-IT"/>
        </w:rPr>
        <w:t>il</w:t>
      </w:r>
      <w:r w:rsidRPr="003E3D20">
        <w:rPr>
          <w:rFonts w:eastAsia="Times New Roman" w:cstheme="minorHAnsi"/>
          <w:spacing w:val="-1"/>
          <w:shd w:val="clear" w:color="auto" w:fill="FFFFFF"/>
          <w:lang w:eastAsia="it-IT"/>
        </w:rPr>
        <w:t xml:space="preserve"> “primato amministrativo” </w:t>
      </w:r>
      <w:r w:rsidR="00107C94" w:rsidRPr="003E3D20">
        <w:rPr>
          <w:rFonts w:eastAsia="Times New Roman" w:cstheme="minorHAnsi"/>
          <w:spacing w:val="-1"/>
          <w:shd w:val="clear" w:color="auto" w:fill="FFFFFF"/>
          <w:lang w:eastAsia="it-IT"/>
        </w:rPr>
        <w:t>dato dal</w:t>
      </w:r>
      <w:r w:rsidRPr="003E3D20">
        <w:rPr>
          <w:rFonts w:eastAsia="Times New Roman" w:cstheme="minorHAnsi"/>
          <w:spacing w:val="-1"/>
          <w:shd w:val="clear" w:color="auto" w:fill="FFFFFF"/>
          <w:lang w:eastAsia="it-IT"/>
        </w:rPr>
        <w:t xml:space="preserve"> numero di comuni che la costituiscono: con 247 comuni è, infatti, seconda in Italia dietro solo alla Città Metropolitana di Torino e di gran lunga superiore al resto delle prime dieci province più estese. Queste realtà sono in media molto piccole: il 50% dei comuni ha meno di 800 abitanti, solo nove hanno una popolazione superiore ai 10.000 e soltanto il capoluogo supera i 50.000 (56.008 al 01/01/2024). Si evidenzia, quindi, una prevalenza </w:t>
      </w:r>
      <w:r w:rsidRPr="003E3D20">
        <w:rPr>
          <w:rFonts w:eastAsia="Times New Roman" w:cstheme="minorHAnsi"/>
          <w:spacing w:val="-1"/>
          <w:shd w:val="clear" w:color="auto" w:fill="FFFFFF"/>
          <w:lang w:eastAsia="it-IT"/>
        </w:rPr>
        <w:lastRenderedPageBreak/>
        <w:t>di comunità più piccole e una distribuzione più sparsa sul territorio. Questa varietà riflette le sfumature geografiche e socio economiche della provincia di Cuneo.</w:t>
      </w:r>
    </w:p>
    <w:p w14:paraId="70A905A5" w14:textId="77777777" w:rsidR="000B0B68" w:rsidRPr="003E3D20" w:rsidRDefault="000B0B68" w:rsidP="000B0B68">
      <w:pPr>
        <w:autoSpaceDE w:val="0"/>
        <w:autoSpaceDN w:val="0"/>
        <w:adjustRightInd w:val="0"/>
        <w:spacing w:after="0" w:line="240" w:lineRule="auto"/>
        <w:ind w:firstLine="709"/>
        <w:jc w:val="both"/>
        <w:rPr>
          <w:rFonts w:eastAsia="Times New Roman" w:cstheme="minorHAnsi"/>
          <w:spacing w:val="-1"/>
          <w:shd w:val="clear" w:color="auto" w:fill="FFFFFF"/>
          <w:lang w:eastAsia="it-IT"/>
        </w:rPr>
      </w:pPr>
    </w:p>
    <w:p w14:paraId="1F4A7292" w14:textId="45EA8022" w:rsidR="000B0B68" w:rsidRPr="003E3D20" w:rsidRDefault="000B0B68" w:rsidP="000B0B68">
      <w:pPr>
        <w:pStyle w:val="Didascalia"/>
        <w:rPr>
          <w:i w:val="0"/>
          <w:color w:val="auto"/>
        </w:rPr>
      </w:pPr>
      <w:r w:rsidRPr="003E3D20">
        <w:rPr>
          <w:i w:val="0"/>
          <w:color w:val="auto"/>
        </w:rPr>
        <w:t xml:space="preserve">Figura </w:t>
      </w:r>
      <w:r w:rsidRPr="003E3D20">
        <w:rPr>
          <w:i w:val="0"/>
          <w:color w:val="auto"/>
        </w:rPr>
        <w:fldChar w:fldCharType="begin"/>
      </w:r>
      <w:r w:rsidRPr="003E3D20">
        <w:rPr>
          <w:i w:val="0"/>
          <w:color w:val="auto"/>
        </w:rPr>
        <w:instrText xml:space="preserve"> SEQ Tabella \* ARABIC </w:instrText>
      </w:r>
      <w:r w:rsidRPr="003E3D20">
        <w:rPr>
          <w:i w:val="0"/>
          <w:color w:val="auto"/>
        </w:rPr>
        <w:fldChar w:fldCharType="separate"/>
      </w:r>
      <w:r w:rsidR="00486691">
        <w:rPr>
          <w:i w:val="0"/>
          <w:noProof/>
          <w:color w:val="auto"/>
        </w:rPr>
        <w:t>3</w:t>
      </w:r>
      <w:r w:rsidRPr="003E3D20">
        <w:rPr>
          <w:i w:val="0"/>
          <w:noProof/>
          <w:color w:val="auto"/>
        </w:rPr>
        <w:fldChar w:fldCharType="end"/>
      </w:r>
      <w:r w:rsidRPr="003E3D20">
        <w:rPr>
          <w:i w:val="0"/>
          <w:color w:val="auto"/>
        </w:rPr>
        <w:t xml:space="preserve"> Densità di popolazione a fine 2023 </w:t>
      </w:r>
      <w:r w:rsidRPr="003E3D20">
        <w:rPr>
          <w:b w:val="0"/>
          <w:i w:val="0"/>
          <w:color w:val="auto"/>
        </w:rPr>
        <w:t>(Fonte: ISTAT)</w:t>
      </w:r>
    </w:p>
    <w:p w14:paraId="685168E5" w14:textId="15028288" w:rsidR="00DF39C9" w:rsidRPr="003E3D20" w:rsidRDefault="00DF39C9" w:rsidP="00246F5C">
      <w:pPr>
        <w:autoSpaceDE w:val="0"/>
        <w:autoSpaceDN w:val="0"/>
        <w:adjustRightInd w:val="0"/>
        <w:spacing w:after="0" w:line="240" w:lineRule="auto"/>
        <w:ind w:firstLine="709"/>
        <w:jc w:val="both"/>
        <w:rPr>
          <w:rFonts w:eastAsia="Times New Roman" w:cstheme="minorHAnsi"/>
          <w:lang w:eastAsia="it-IT"/>
        </w:rPr>
      </w:pPr>
    </w:p>
    <w:p w14:paraId="1C5650D5" w14:textId="3FBCE81C" w:rsidR="00DF39C9" w:rsidRPr="003E3D20" w:rsidRDefault="00DF39C9" w:rsidP="00246F5C">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noProof/>
          <w:lang w:eastAsia="it-IT"/>
        </w:rPr>
        <w:drawing>
          <wp:inline distT="0" distB="0" distL="0" distR="0" wp14:anchorId="4D214939" wp14:editId="1102DB63">
            <wp:extent cx="4391638" cy="2638793"/>
            <wp:effectExtent l="0" t="0" r="9525"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91638" cy="2638793"/>
                    </a:xfrm>
                    <a:prstGeom prst="rect">
                      <a:avLst/>
                    </a:prstGeom>
                  </pic:spPr>
                </pic:pic>
              </a:graphicData>
            </a:graphic>
          </wp:inline>
        </w:drawing>
      </w:r>
    </w:p>
    <w:p w14:paraId="3E502EC1" w14:textId="470B882F" w:rsidR="00DF39C9" w:rsidRPr="003E3D20" w:rsidRDefault="00DF39C9" w:rsidP="00246F5C">
      <w:pPr>
        <w:autoSpaceDE w:val="0"/>
        <w:autoSpaceDN w:val="0"/>
        <w:adjustRightInd w:val="0"/>
        <w:spacing w:after="0" w:line="240" w:lineRule="auto"/>
        <w:ind w:firstLine="709"/>
        <w:jc w:val="both"/>
        <w:rPr>
          <w:rFonts w:eastAsia="Times New Roman" w:cstheme="minorHAnsi"/>
          <w:lang w:eastAsia="it-IT"/>
        </w:rPr>
      </w:pPr>
    </w:p>
    <w:p w14:paraId="27C310DF" w14:textId="7E9D9348" w:rsidR="00DF39C9" w:rsidRPr="003E3D20" w:rsidRDefault="00107C94" w:rsidP="00246F5C">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lang w:eastAsia="it-IT"/>
        </w:rPr>
        <w:t>Anche in prospettiva</w:t>
      </w:r>
      <w:r w:rsidR="00DF39C9" w:rsidRPr="003E3D20">
        <w:rPr>
          <w:rFonts w:eastAsia="Times New Roman" w:cstheme="minorHAnsi"/>
          <w:lang w:eastAsia="it-IT"/>
        </w:rPr>
        <w:t xml:space="preserve"> l’indicatore della popolazione eserciterà un’ulteriore pressione sul grado di rarefazione della comunità provinciale poiché, come il resto del Paese, la provincia di Cuneo conosce un trend demografico in decrescita dal 2013, evidenziando un tasso annuo di -0,21%, reso tenue solo da un tasso di natalità e un saldo migratorio superiore alla media nazionale. L’età media della popolazione si attesta a 46,5 anni al 2022 e l’indice di vecchiaia (ossia il rapporto fra la popolazione anziana di più di 65 anni e la popolazione giovane tra 0 e 14 anni) è pari a 190 al 2022 ed è previsto salire fino a 234 nel 2030. Questi indici sono inferiori rispetto alla media regionale, ma del tutto in linea con quella nazionale ed evidenziano come la provincia (così come il resto della nazione) si troverà a dover fronteggiare un invecchiamento demografico marcato, con implicazioni per i servizi sociali e sanitari. </w:t>
      </w:r>
    </w:p>
    <w:p w14:paraId="655926A2" w14:textId="50862CEA" w:rsidR="00DF39C9" w:rsidRPr="003E3D20" w:rsidRDefault="00DF39C9" w:rsidP="00246F5C">
      <w:pPr>
        <w:autoSpaceDE w:val="0"/>
        <w:autoSpaceDN w:val="0"/>
        <w:adjustRightInd w:val="0"/>
        <w:spacing w:after="0" w:line="240" w:lineRule="auto"/>
        <w:ind w:firstLine="709"/>
        <w:jc w:val="both"/>
        <w:rPr>
          <w:rFonts w:eastAsia="Times New Roman" w:cstheme="minorHAnsi"/>
          <w:lang w:eastAsia="it-IT"/>
        </w:rPr>
      </w:pPr>
    </w:p>
    <w:p w14:paraId="57B7D027" w14:textId="39A71614" w:rsidR="00E14294" w:rsidRPr="003E3D20" w:rsidRDefault="00E14294" w:rsidP="00E14294">
      <w:pPr>
        <w:pStyle w:val="Didascalia"/>
        <w:rPr>
          <w:i w:val="0"/>
          <w:color w:val="auto"/>
        </w:rPr>
      </w:pPr>
      <w:r w:rsidRPr="003E3D20">
        <w:rPr>
          <w:i w:val="0"/>
          <w:color w:val="auto"/>
        </w:rPr>
        <w:t xml:space="preserve">Figura </w:t>
      </w:r>
      <w:r w:rsidRPr="003E3D20">
        <w:rPr>
          <w:i w:val="0"/>
          <w:color w:val="auto"/>
        </w:rPr>
        <w:fldChar w:fldCharType="begin"/>
      </w:r>
      <w:r w:rsidRPr="003E3D20">
        <w:rPr>
          <w:i w:val="0"/>
          <w:color w:val="auto"/>
        </w:rPr>
        <w:instrText xml:space="preserve"> SEQ Tabella \* ARABIC </w:instrText>
      </w:r>
      <w:r w:rsidRPr="003E3D20">
        <w:rPr>
          <w:i w:val="0"/>
          <w:color w:val="auto"/>
        </w:rPr>
        <w:fldChar w:fldCharType="separate"/>
      </w:r>
      <w:r w:rsidR="00486691">
        <w:rPr>
          <w:i w:val="0"/>
          <w:noProof/>
          <w:color w:val="auto"/>
        </w:rPr>
        <w:t>4</w:t>
      </w:r>
      <w:r w:rsidRPr="003E3D20">
        <w:rPr>
          <w:i w:val="0"/>
          <w:noProof/>
          <w:color w:val="auto"/>
        </w:rPr>
        <w:fldChar w:fldCharType="end"/>
      </w:r>
      <w:r w:rsidRPr="003E3D20">
        <w:rPr>
          <w:i w:val="0"/>
          <w:color w:val="auto"/>
        </w:rPr>
        <w:t xml:space="preserve"> Indici demografici della Provincia di Cuneo a fine 2023 </w:t>
      </w:r>
      <w:r w:rsidRPr="003E3D20">
        <w:rPr>
          <w:b w:val="0"/>
          <w:i w:val="0"/>
          <w:color w:val="auto"/>
        </w:rPr>
        <w:t>(Fonte: Quaderno 47 Fondazione CRC)</w:t>
      </w:r>
    </w:p>
    <w:p w14:paraId="178AB343" w14:textId="53B6CFEE" w:rsidR="0080776B" w:rsidRPr="003E3D20" w:rsidRDefault="0080776B" w:rsidP="00246F5C">
      <w:pPr>
        <w:autoSpaceDE w:val="0"/>
        <w:autoSpaceDN w:val="0"/>
        <w:adjustRightInd w:val="0"/>
        <w:spacing w:after="0" w:line="240" w:lineRule="auto"/>
        <w:ind w:firstLine="709"/>
        <w:jc w:val="both"/>
        <w:rPr>
          <w:rFonts w:eastAsia="Times New Roman" w:cstheme="minorHAnsi"/>
          <w:lang w:eastAsia="it-IT"/>
        </w:rPr>
      </w:pPr>
    </w:p>
    <w:p w14:paraId="2753ACBD" w14:textId="66A04300" w:rsidR="0080776B" w:rsidRPr="003E3D20" w:rsidRDefault="0080776B" w:rsidP="00246F5C">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noProof/>
          <w:lang w:eastAsia="it-IT"/>
        </w:rPr>
        <w:drawing>
          <wp:inline distT="0" distB="0" distL="0" distR="0" wp14:anchorId="2D374598" wp14:editId="3C75B5F4">
            <wp:extent cx="5410955" cy="2410161"/>
            <wp:effectExtent l="0" t="0" r="0"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0955" cy="2410161"/>
                    </a:xfrm>
                    <a:prstGeom prst="rect">
                      <a:avLst/>
                    </a:prstGeom>
                  </pic:spPr>
                </pic:pic>
              </a:graphicData>
            </a:graphic>
          </wp:inline>
        </w:drawing>
      </w:r>
    </w:p>
    <w:p w14:paraId="4F4AD9A6" w14:textId="3C7DECB7" w:rsidR="00DF39C9" w:rsidRPr="003E3D20" w:rsidRDefault="00DF39C9" w:rsidP="00246F5C">
      <w:pPr>
        <w:autoSpaceDE w:val="0"/>
        <w:autoSpaceDN w:val="0"/>
        <w:adjustRightInd w:val="0"/>
        <w:spacing w:after="0" w:line="240" w:lineRule="auto"/>
        <w:ind w:firstLine="709"/>
        <w:jc w:val="both"/>
        <w:rPr>
          <w:rFonts w:eastAsia="Times New Roman" w:cstheme="minorHAnsi"/>
          <w:lang w:eastAsia="it-IT"/>
        </w:rPr>
      </w:pPr>
    </w:p>
    <w:p w14:paraId="45EEFDD3" w14:textId="2BBC165A" w:rsidR="006D359E" w:rsidRPr="003E3D20" w:rsidRDefault="006D359E" w:rsidP="006D359E">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lang w:eastAsia="it-IT"/>
        </w:rPr>
        <w:t>L’economia del territorio è rivolta soprattutto ai servizi, all’agricoltura e al commercio, ma in alcun</w:t>
      </w:r>
      <w:r w:rsidR="00107C94" w:rsidRPr="003E3D20">
        <w:rPr>
          <w:rFonts w:eastAsia="Times New Roman" w:cstheme="minorHAnsi"/>
          <w:lang w:eastAsia="it-IT"/>
        </w:rPr>
        <w:t>e</w:t>
      </w:r>
      <w:r w:rsidRPr="003E3D20">
        <w:rPr>
          <w:rFonts w:eastAsia="Times New Roman" w:cstheme="minorHAnsi"/>
          <w:lang w:eastAsia="it-IT"/>
        </w:rPr>
        <w:t xml:space="preserve"> </w:t>
      </w:r>
      <w:r w:rsidR="00107C94" w:rsidRPr="003E3D20">
        <w:rPr>
          <w:rFonts w:eastAsia="Times New Roman" w:cstheme="minorHAnsi"/>
          <w:lang w:eastAsia="it-IT"/>
        </w:rPr>
        <w:t>aree</w:t>
      </w:r>
      <w:r w:rsidRPr="003E3D20">
        <w:rPr>
          <w:rFonts w:eastAsia="Times New Roman" w:cstheme="minorHAnsi"/>
          <w:lang w:eastAsia="it-IT"/>
        </w:rPr>
        <w:t xml:space="preserve"> sono presenti importanti insediamenti industriali. Dal punto di vista socio-economico, il tasso di attività è un indice che misura il livello di occupazione in una determinata area. È dato dal rapporto tra la popolazione attiva (forze di lavoro) e la popolazione in età lavorativa. Nel cuneese il tasso di attività, rapportato alla popolazione 15-64enne, è del 73% circa, più elevato rispetto a quello regionale di un punto percentuali e superiore di 6 punti percentuali rispetto al dato nazionale</w:t>
      </w:r>
    </w:p>
    <w:p w14:paraId="1E94BC1C" w14:textId="31250511" w:rsidR="0056202F" w:rsidRPr="003E3D20" w:rsidRDefault="0056202F">
      <w:pPr>
        <w:spacing w:after="160" w:line="259" w:lineRule="auto"/>
        <w:rPr>
          <w:rFonts w:eastAsia="Times New Roman" w:cstheme="minorHAnsi"/>
          <w:lang w:eastAsia="it-IT"/>
        </w:rPr>
      </w:pPr>
      <w:r w:rsidRPr="003E3D20">
        <w:rPr>
          <w:rFonts w:eastAsia="Times New Roman" w:cstheme="minorHAnsi"/>
          <w:lang w:eastAsia="it-IT"/>
        </w:rPr>
        <w:br w:type="page"/>
      </w:r>
    </w:p>
    <w:p w14:paraId="74403DD5" w14:textId="77777777" w:rsidR="006D359E" w:rsidRPr="003E3D20" w:rsidRDefault="006D359E" w:rsidP="00246F5C">
      <w:pPr>
        <w:autoSpaceDE w:val="0"/>
        <w:autoSpaceDN w:val="0"/>
        <w:adjustRightInd w:val="0"/>
        <w:spacing w:after="0" w:line="240" w:lineRule="auto"/>
        <w:ind w:firstLine="709"/>
        <w:jc w:val="both"/>
        <w:rPr>
          <w:rFonts w:eastAsia="Times New Roman" w:cstheme="minorHAnsi"/>
          <w:lang w:eastAsia="it-IT"/>
        </w:rPr>
      </w:pPr>
    </w:p>
    <w:p w14:paraId="7AF9CFB5" w14:textId="653B0581" w:rsidR="001127B3" w:rsidRPr="003E3D20" w:rsidRDefault="00B9472F" w:rsidP="001127B3">
      <w:pPr>
        <w:pStyle w:val="Didascalia"/>
        <w:rPr>
          <w:i w:val="0"/>
          <w:color w:val="auto"/>
        </w:rPr>
      </w:pPr>
      <w:r w:rsidRPr="003E3D20">
        <w:rPr>
          <w:i w:val="0"/>
          <w:color w:val="auto"/>
        </w:rPr>
        <w:t>Tabella</w:t>
      </w:r>
      <w:r w:rsidR="001127B3" w:rsidRPr="003E3D20">
        <w:rPr>
          <w:i w:val="0"/>
          <w:color w:val="auto"/>
        </w:rPr>
        <w:t xml:space="preserve"> </w:t>
      </w:r>
      <w:r w:rsidR="001127B3" w:rsidRPr="003E3D20">
        <w:rPr>
          <w:i w:val="0"/>
          <w:color w:val="auto"/>
        </w:rPr>
        <w:fldChar w:fldCharType="begin"/>
      </w:r>
      <w:r w:rsidR="001127B3" w:rsidRPr="003E3D20">
        <w:rPr>
          <w:i w:val="0"/>
          <w:color w:val="auto"/>
        </w:rPr>
        <w:instrText xml:space="preserve"> SEQ Tabella \* ARABIC </w:instrText>
      </w:r>
      <w:r w:rsidR="001127B3" w:rsidRPr="003E3D20">
        <w:rPr>
          <w:i w:val="0"/>
          <w:color w:val="auto"/>
        </w:rPr>
        <w:fldChar w:fldCharType="separate"/>
      </w:r>
      <w:r w:rsidR="00486691">
        <w:rPr>
          <w:i w:val="0"/>
          <w:noProof/>
          <w:color w:val="auto"/>
        </w:rPr>
        <w:t>5</w:t>
      </w:r>
      <w:r w:rsidR="001127B3" w:rsidRPr="003E3D20">
        <w:rPr>
          <w:i w:val="0"/>
          <w:noProof/>
          <w:color w:val="auto"/>
        </w:rPr>
        <w:fldChar w:fldCharType="end"/>
      </w:r>
      <w:r w:rsidR="001127B3" w:rsidRPr="003E3D20">
        <w:rPr>
          <w:i w:val="0"/>
          <w:color w:val="auto"/>
        </w:rPr>
        <w:t xml:space="preserve"> Tasso di attività in ASLCN1 –anno 2023 </w:t>
      </w:r>
      <w:r w:rsidR="001127B3" w:rsidRPr="003E3D20">
        <w:rPr>
          <w:b w:val="0"/>
          <w:i w:val="0"/>
          <w:color w:val="auto"/>
        </w:rPr>
        <w:t xml:space="preserve">(Fonte: </w:t>
      </w:r>
      <w:r w:rsidR="001110DF" w:rsidRPr="003E3D20">
        <w:rPr>
          <w:b w:val="0"/>
          <w:i w:val="0"/>
          <w:color w:val="auto"/>
        </w:rPr>
        <w:t>Piano Locale di Prevenzione 2024</w:t>
      </w:r>
      <w:r w:rsidR="001127B3" w:rsidRPr="003E3D20">
        <w:rPr>
          <w:b w:val="0"/>
          <w:i w:val="0"/>
          <w:color w:val="auto"/>
        </w:rPr>
        <w:t>)</w:t>
      </w:r>
    </w:p>
    <w:p w14:paraId="51078A05" w14:textId="06F6DE92" w:rsidR="001127B3" w:rsidRPr="003E3D20" w:rsidRDefault="001127B3" w:rsidP="00246F5C">
      <w:pPr>
        <w:autoSpaceDE w:val="0"/>
        <w:autoSpaceDN w:val="0"/>
        <w:adjustRightInd w:val="0"/>
        <w:spacing w:after="0" w:line="240" w:lineRule="auto"/>
        <w:ind w:firstLine="709"/>
        <w:jc w:val="both"/>
        <w:rPr>
          <w:rFonts w:eastAsia="Times New Roman" w:cstheme="minorHAnsi"/>
          <w:lang w:eastAsia="it-IT"/>
        </w:rPr>
      </w:pPr>
    </w:p>
    <w:p w14:paraId="2FF3DB38" w14:textId="037B98F8" w:rsidR="006D359E" w:rsidRPr="003E3D20" w:rsidRDefault="006D359E" w:rsidP="00246F5C">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noProof/>
          <w:lang w:eastAsia="it-IT"/>
        </w:rPr>
        <w:drawing>
          <wp:inline distT="0" distB="0" distL="0" distR="0" wp14:anchorId="37A8175E" wp14:editId="4695509B">
            <wp:extent cx="5744377" cy="1066949"/>
            <wp:effectExtent l="0" t="0" r="889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4377" cy="1066949"/>
                    </a:xfrm>
                    <a:prstGeom prst="rect">
                      <a:avLst/>
                    </a:prstGeom>
                  </pic:spPr>
                </pic:pic>
              </a:graphicData>
            </a:graphic>
          </wp:inline>
        </w:drawing>
      </w:r>
    </w:p>
    <w:p w14:paraId="1F7999D5" w14:textId="64FBF412" w:rsidR="006D359E" w:rsidRPr="003E3D20" w:rsidRDefault="006D359E" w:rsidP="00246F5C">
      <w:pPr>
        <w:autoSpaceDE w:val="0"/>
        <w:autoSpaceDN w:val="0"/>
        <w:adjustRightInd w:val="0"/>
        <w:spacing w:after="0" w:line="240" w:lineRule="auto"/>
        <w:ind w:firstLine="709"/>
        <w:jc w:val="both"/>
        <w:rPr>
          <w:rFonts w:eastAsia="Times New Roman" w:cstheme="minorHAnsi"/>
          <w:lang w:eastAsia="it-IT"/>
        </w:rPr>
      </w:pPr>
    </w:p>
    <w:p w14:paraId="3DE931DA" w14:textId="7A5D9E74" w:rsidR="00E14294" w:rsidRPr="003E3D20" w:rsidRDefault="00E14294" w:rsidP="00E14294">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lang w:eastAsia="it-IT"/>
        </w:rPr>
        <w:t>La disparità nella distribuzione della ricchezza ha un impatto rilevante sulle opportunità di accesso ai servizi e sulle capacità di spesa delle persone. Secondo i dati della Camera di Commercio di Cuneo, nel 2023 la provincia ha registrato il valore aggiunto pro capite più elevato tra le province piemontesi, con 34.265 euro, superiore alla media regionale di 32.840 euro e in crescita del 6% rispetto all’anno precedente. Il tasso di occupazione dal 2022 ha subito un rallentamento passando dal 70,3 al 70% del 2023, sebbene sia 3 punti percentuali superiore alla media regionale e 8,5 punti sopra a quella italiana. Il tasso di disoccupazione della provincia è del 3,7%, significativamente inferiore alla media regionale del 6,3% e a quella nazionale del 7,8%.</w:t>
      </w:r>
    </w:p>
    <w:p w14:paraId="362A3C3B" w14:textId="77777777" w:rsidR="00E14294" w:rsidRPr="003E3D20" w:rsidRDefault="00E14294" w:rsidP="00E14294">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lang w:eastAsia="it-IT"/>
        </w:rPr>
        <w:t>Secondo i dati provenienti dal Rapporto Cuneo 2024 curato dalla Camera di Commercio, nel 2023 in provincia si contavano oltre 261.000 addetti alle imprese, distribuiti in circa 65.000 aziende. Circa il 64% di esse è una microimpresa (0-1 dipendente), il 26% è una piccola impresa (2-5 dipendenti), mentre soltanto il 2% ha oltre 250 dipendenti. Questa distribuzione per classe dimensionale rispecchia a grandi linee il dato regionale e nazionale, caratterizzato da un’atomizzazione delle imprese che, per la maggior parte dei casi, sono costituite da partita IVA individuali. I settori preminenti includono l’agricoltura, con il 28%, il commercio, con il 17%, e le costruzioni, con il 14%. È da notare che negli ultimi anni, a parità di addetti, è diminuito il numero di imprese, con l’inevitabile aumento percentuale di imprese medie e grandi, che sono passate rispettivamente, in termini di quota sul totale, dall’1,5% e 0,6% del 2018 all’1,8% e 1,9% del 2023.</w:t>
      </w:r>
    </w:p>
    <w:p w14:paraId="0D557A94" w14:textId="77777777" w:rsidR="00E14294" w:rsidRPr="003E3D20" w:rsidRDefault="00E14294" w:rsidP="00E14294">
      <w:pPr>
        <w:autoSpaceDE w:val="0"/>
        <w:autoSpaceDN w:val="0"/>
        <w:adjustRightInd w:val="0"/>
        <w:spacing w:after="0" w:line="240" w:lineRule="auto"/>
        <w:ind w:firstLine="709"/>
        <w:jc w:val="both"/>
        <w:rPr>
          <w:rFonts w:eastAsia="Times New Roman" w:cstheme="minorHAnsi"/>
          <w:lang w:eastAsia="it-IT"/>
        </w:rPr>
      </w:pPr>
    </w:p>
    <w:p w14:paraId="234C3CC2" w14:textId="130B7083" w:rsidR="00E14294" w:rsidRPr="003E3D20" w:rsidRDefault="00E14294" w:rsidP="00E14294">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lang w:eastAsia="it-IT"/>
        </w:rPr>
        <w:t>Nel 2023, la provincia di Cuneo ha registrato oltre 400.000 arrivi turistici, generando complessivamente più di un milione di presenze (notti trascorse). La maggior parte dei visitatori, circa il 70%, proviene dall’Italia. L’andamento turistico ha mostrato una crescita costante dal 2015, ad eccezione delle estati in cui erano presenti restrizioni connesse alla pandemia</w:t>
      </w:r>
      <w:r w:rsidRPr="003E3D20">
        <w:rPr>
          <w:rStyle w:val="Rimandonotaapidipagina"/>
          <w:rFonts w:eastAsia="Times New Roman" w:cstheme="minorHAnsi"/>
          <w:lang w:eastAsia="it-IT"/>
        </w:rPr>
        <w:footnoteReference w:id="22"/>
      </w:r>
      <w:r w:rsidRPr="003E3D20">
        <w:rPr>
          <w:rFonts w:eastAsia="Times New Roman" w:cstheme="minorHAnsi"/>
          <w:lang w:eastAsia="it-IT"/>
        </w:rPr>
        <w:t>. Nel 2023 la permanenza media dei turisti è stata di 2,5 giorni. Il 55% delle presenze si concentra nei tre mesi estivi e nel mese di dicembre.</w:t>
      </w:r>
      <w:r w:rsidR="00107C94" w:rsidRPr="003E3D20">
        <w:rPr>
          <w:rFonts w:eastAsia="Times New Roman" w:cstheme="minorHAnsi"/>
          <w:lang w:eastAsia="it-IT"/>
        </w:rPr>
        <w:t xml:space="preserve"> In caso di necessità di salute, soprattutto se connesse ad urgenze, l’ospedale di Cuneo è il riferimento principale.</w:t>
      </w:r>
    </w:p>
    <w:p w14:paraId="3EC3B2C5" w14:textId="77777777" w:rsidR="00E14294" w:rsidRPr="003E3D20" w:rsidRDefault="00E14294" w:rsidP="00E14294">
      <w:pPr>
        <w:autoSpaceDE w:val="0"/>
        <w:autoSpaceDN w:val="0"/>
        <w:adjustRightInd w:val="0"/>
        <w:spacing w:after="0" w:line="240" w:lineRule="auto"/>
        <w:ind w:firstLine="709"/>
        <w:jc w:val="both"/>
        <w:rPr>
          <w:rFonts w:eastAsia="Times New Roman" w:cstheme="minorHAnsi"/>
          <w:lang w:eastAsia="it-IT"/>
        </w:rPr>
      </w:pPr>
    </w:p>
    <w:p w14:paraId="74AE16AA" w14:textId="596AF302" w:rsidR="00E14294" w:rsidRPr="003E3D20" w:rsidRDefault="00107C94" w:rsidP="00E14294">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lang w:eastAsia="it-IT"/>
        </w:rPr>
        <w:t>L</w:t>
      </w:r>
      <w:r w:rsidR="00E14294" w:rsidRPr="003E3D20">
        <w:rPr>
          <w:rFonts w:eastAsia="Times New Roman" w:cstheme="minorHAnsi"/>
          <w:lang w:eastAsia="it-IT"/>
        </w:rPr>
        <w:t>o</w:t>
      </w:r>
      <w:r w:rsidR="001110DF" w:rsidRPr="003E3D20">
        <w:rPr>
          <w:rFonts w:eastAsia="Times New Roman" w:cstheme="minorHAnsi"/>
          <w:lang w:eastAsia="it-IT"/>
        </w:rPr>
        <w:t xml:space="preserve"> studio dei dati da parte dell’</w:t>
      </w:r>
      <w:r w:rsidR="00E14294" w:rsidRPr="003E3D20">
        <w:rPr>
          <w:rFonts w:eastAsia="Times New Roman" w:cstheme="minorHAnsi"/>
          <w:lang w:eastAsia="it-IT"/>
        </w:rPr>
        <w:t>Agenzia della Mobilità Piemontese, tramite l’indagine IMQ, a tutti i livelli territoriali rivela una domanda di mobilità che si contrae come numero di spostamenti e distanze medie percorse, mentre rimane sostanzialmente invariato l’utilizzo massiccio dell’automobile privata rispetto agli altri mezzi di trasporto. La conformazione geografica, orografica e amministrativa di una provincia “granda e rada” rende gli spostamenti “da e per” da sempre problematici.</w:t>
      </w:r>
    </w:p>
    <w:p w14:paraId="3AB2EE41" w14:textId="48836448" w:rsidR="00E14294" w:rsidRPr="003E3D20" w:rsidRDefault="00E14294" w:rsidP="00E14294">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lang w:eastAsia="it-IT"/>
        </w:rPr>
        <w:t>La provincia di Cuneo ha indicatori favorevoli in termini di incidentalità generale e di feriti per incidente, a parità di popolazione, inferiore alla media piemontese e italiana (tasso di incidentalità e lesività), e una riduzione dei fenomeni maggiore negli ultimi dieci anni ma ha un numero maggiore di incidenti mortali a parità di popolazione e per incidente, per lo più legati ad alta velocità, guida sotto effetto di sostanze e distrazione.</w:t>
      </w:r>
    </w:p>
    <w:p w14:paraId="7EDFD3E3" w14:textId="4271A26A" w:rsidR="00E14294" w:rsidRPr="003E3D20" w:rsidRDefault="00E14294" w:rsidP="00246F5C">
      <w:pPr>
        <w:autoSpaceDE w:val="0"/>
        <w:autoSpaceDN w:val="0"/>
        <w:adjustRightInd w:val="0"/>
        <w:spacing w:after="0" w:line="240" w:lineRule="auto"/>
        <w:ind w:firstLine="709"/>
        <w:jc w:val="both"/>
        <w:rPr>
          <w:rFonts w:eastAsia="Times New Roman" w:cstheme="minorHAnsi"/>
          <w:lang w:eastAsia="it-IT"/>
        </w:rPr>
      </w:pPr>
    </w:p>
    <w:p w14:paraId="18741A22" w14:textId="3875BFB9" w:rsidR="00E01AD1" w:rsidRPr="003E3D20" w:rsidRDefault="00E01AD1" w:rsidP="00246F5C">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lang w:eastAsia="it-IT"/>
        </w:rPr>
        <w:t>In Provincia sono presenti 3 Aziende Sanitarie Regionali: l’ASLCN2, l’ASLCN1 e l’Azienda Ospedaliera S. Croce e Carle di Cuneo che costituiscono l’Area Omogenea del Piemonte Sud Ovest.</w:t>
      </w:r>
    </w:p>
    <w:p w14:paraId="391B4DDD" w14:textId="33CE9F4C" w:rsidR="00670D41" w:rsidRPr="003E3D20" w:rsidRDefault="00670D41" w:rsidP="00246F5C">
      <w:pPr>
        <w:spacing w:after="0" w:line="240" w:lineRule="auto"/>
        <w:ind w:firstLine="709"/>
        <w:jc w:val="both"/>
        <w:rPr>
          <w:rFonts w:eastAsia="Times New Roman" w:cstheme="minorHAnsi"/>
          <w:spacing w:val="1"/>
          <w:position w:val="1"/>
          <w:lang w:eastAsia="x-none"/>
        </w:rPr>
      </w:pPr>
      <w:r w:rsidRPr="003E3D20">
        <w:rPr>
          <w:rFonts w:eastAsia="Times New Roman" w:cstheme="minorHAnsi"/>
          <w:spacing w:val="1"/>
          <w:position w:val="1"/>
          <w:lang w:eastAsia="x-none"/>
        </w:rPr>
        <w:t xml:space="preserve">L’Azienda Ospedaliera S. Croce e Carle di Cuneo, autonoma dall’ASLCN1, è l’ospedale </w:t>
      </w:r>
      <w:r w:rsidR="00ED2BBD" w:rsidRPr="003E3D20">
        <w:rPr>
          <w:rFonts w:eastAsia="Times New Roman" w:cstheme="minorHAnsi"/>
          <w:spacing w:val="1"/>
          <w:position w:val="1"/>
          <w:lang w:eastAsia="x-none"/>
        </w:rPr>
        <w:t xml:space="preserve">HUB </w:t>
      </w:r>
      <w:r w:rsidRPr="003E3D20">
        <w:rPr>
          <w:rFonts w:eastAsia="Times New Roman" w:cstheme="minorHAnsi"/>
          <w:spacing w:val="1"/>
          <w:position w:val="1"/>
          <w:lang w:eastAsia="x-none"/>
        </w:rPr>
        <w:t>di riferimento per la stessa e cardine per l’area Nord dell’ASLCN1.</w:t>
      </w:r>
    </w:p>
    <w:p w14:paraId="1C636122" w14:textId="1AF33207" w:rsidR="00683B09" w:rsidRPr="003E3D20" w:rsidRDefault="00683B09"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 xml:space="preserve">L’ASL CN1 si posiziona nella zona sud-ovest del Piemonte, con una superficie territoriale di 5.785 Kmq; il territorio di riferimento ricomprende 173 Comuni. L’Azienda rappresenta dal punto di vista dell’estensione 1/5 del territorio regionale; il 75% della sua superficie è composto da zone montane e collinari (superficie montana 57,14%; superficie collinare 18,73%, superficie in pianura 24,13%). Il numero di abitanti residenti a fine 2022 era di 411.632 unità, con una densità di popolazione fra le più basse del Piemonte (71 residenti per Kmq). </w:t>
      </w:r>
    </w:p>
    <w:p w14:paraId="2B921B43" w14:textId="77777777" w:rsidR="00683B09" w:rsidRPr="003E3D20" w:rsidRDefault="00683B09"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lastRenderedPageBreak/>
        <w:t>La conformazione geografica del territorio su cui abitano la maggior parte degli utenti dell’AO è un elemento importante da considerare, soprattutto in relazione alla popolazione anziana che ha un maggior carico di bisogni assistenziali.</w:t>
      </w:r>
    </w:p>
    <w:p w14:paraId="6A7DA1E2" w14:textId="73905910" w:rsidR="00683B09" w:rsidRPr="003E3D20" w:rsidRDefault="00683B09"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La viabilità continua a rimanere un aspetto critico fondamentale da presidiare e la necessità di garantire la raggiungibilità degli utenti in base alle loro esigenze un vincolo che, soprattutto per i servizi socio sanitari, condiziona complessivamente l’accessibilità.</w:t>
      </w:r>
    </w:p>
    <w:p w14:paraId="70B8390F" w14:textId="77B7AEB1" w:rsidR="00683B09" w:rsidRPr="003E3D20" w:rsidRDefault="001110DF" w:rsidP="001110DF">
      <w:pPr>
        <w:spacing w:after="0" w:line="240" w:lineRule="auto"/>
        <w:ind w:firstLine="709"/>
        <w:jc w:val="both"/>
        <w:rPr>
          <w:rFonts w:eastAsia="Times New Roman" w:cstheme="minorHAnsi"/>
          <w:lang w:eastAsia="it-IT"/>
        </w:rPr>
      </w:pPr>
      <w:r w:rsidRPr="003E3D20">
        <w:rPr>
          <w:rFonts w:eastAsia="Times New Roman" w:cstheme="minorHAnsi"/>
          <w:lang w:eastAsia="it-IT"/>
        </w:rPr>
        <w:t xml:space="preserve">Negli anni si è investito sul lavoro di advocacy e di rete con Enti, ASL, Amministrazioni locali, associazionismo del territorio, spesso avviato e sostenuto grazie a progettazioni finanziate da Fondazioni. Nel 2024 si sono avviati proficuamente i tavoli di lavoro in Wellgranda dove </w:t>
      </w:r>
      <w:r w:rsidR="00683B09" w:rsidRPr="003E3D20">
        <w:rPr>
          <w:rFonts w:eastAsia="Times New Roman" w:cstheme="minorHAnsi"/>
          <w:spacing w:val="-1"/>
          <w:shd w:val="clear" w:color="auto" w:fill="FFFFFF"/>
          <w:lang w:eastAsia="it-IT"/>
        </w:rPr>
        <w:t>a vario livello emerge una forte necessità di sinergia tra pubblico e privato di tutti i settori per ottimizzare le risorse a disposizione e per individuare ulteriori possibilità di implementazione di servizi esistenti e creazione di nuovi in ottica di welfare complessivo che si traduce con sempre maggior evidenza nello stato di salute della popolazione sia in termini generali che di utilizzo delle prestazioni sanitarie e sociali.</w:t>
      </w:r>
    </w:p>
    <w:p w14:paraId="727127B5" w14:textId="04DE6748" w:rsidR="00683B09" w:rsidRPr="003E3D20" w:rsidRDefault="00683B09" w:rsidP="00246F5C">
      <w:pPr>
        <w:autoSpaceDE w:val="0"/>
        <w:autoSpaceDN w:val="0"/>
        <w:adjustRightInd w:val="0"/>
        <w:spacing w:after="0" w:line="240" w:lineRule="auto"/>
        <w:ind w:firstLine="709"/>
        <w:jc w:val="both"/>
        <w:rPr>
          <w:rFonts w:eastAsia="Times New Roman" w:cstheme="minorHAnsi"/>
          <w:spacing w:val="-1"/>
          <w:shd w:val="clear" w:color="auto" w:fill="FFFFFF"/>
          <w:lang w:eastAsia="it-IT"/>
        </w:rPr>
      </w:pPr>
      <w:r w:rsidRPr="003E3D20">
        <w:rPr>
          <w:rFonts w:eastAsia="Times New Roman" w:cstheme="minorHAnsi"/>
          <w:spacing w:val="-1"/>
          <w:shd w:val="clear" w:color="auto" w:fill="FFFFFF"/>
          <w:lang w:eastAsia="it-IT"/>
        </w:rPr>
        <w:t>La collaborazione attiva dell’AO all’interno di questi tavoli continuerà anche nel corso del 2025, così come il confronto a livello regionale e locale e di società scientifiche ed associazioni.</w:t>
      </w:r>
    </w:p>
    <w:p w14:paraId="4BC6FA07" w14:textId="77777777" w:rsidR="00683B09" w:rsidRPr="003E3D20" w:rsidRDefault="00683B09" w:rsidP="00246F5C">
      <w:pPr>
        <w:spacing w:after="0" w:line="240" w:lineRule="auto"/>
        <w:ind w:firstLine="709"/>
        <w:jc w:val="both"/>
        <w:rPr>
          <w:rFonts w:eastAsia="Times New Roman" w:cstheme="minorHAnsi"/>
          <w:spacing w:val="1"/>
          <w:position w:val="1"/>
          <w:lang w:val="x-none" w:eastAsia="x-none"/>
        </w:rPr>
      </w:pPr>
    </w:p>
    <w:p w14:paraId="6786FB03" w14:textId="65B722BE" w:rsidR="00670D41" w:rsidRPr="003E3D20" w:rsidRDefault="00670D41" w:rsidP="00246F5C">
      <w:pPr>
        <w:spacing w:after="0" w:line="240" w:lineRule="auto"/>
        <w:ind w:firstLine="709"/>
        <w:jc w:val="both"/>
        <w:rPr>
          <w:rFonts w:eastAsia="Times New Roman" w:cstheme="minorHAnsi"/>
          <w:spacing w:val="1"/>
          <w:position w:val="1"/>
          <w:lang w:eastAsia="x-none"/>
        </w:rPr>
      </w:pPr>
      <w:r w:rsidRPr="003E3D20">
        <w:rPr>
          <w:rFonts w:eastAsia="Times New Roman" w:cstheme="minorHAnsi"/>
          <w:spacing w:val="1"/>
          <w:position w:val="1"/>
          <w:lang w:val="x-none" w:eastAsia="x-none"/>
        </w:rPr>
        <w:t xml:space="preserve">Il dettaglio aggiornato dei dati </w:t>
      </w:r>
      <w:r w:rsidRPr="003E3D20">
        <w:rPr>
          <w:rFonts w:eastAsia="Times New Roman" w:cstheme="minorHAnsi"/>
          <w:spacing w:val="1"/>
          <w:position w:val="1"/>
          <w:lang w:eastAsia="x-none"/>
        </w:rPr>
        <w:t xml:space="preserve">epidemiologici e socio-economici </w:t>
      </w:r>
      <w:r w:rsidRPr="003E3D20">
        <w:rPr>
          <w:rFonts w:eastAsia="Times New Roman" w:cstheme="minorHAnsi"/>
          <w:spacing w:val="1"/>
          <w:position w:val="1"/>
          <w:lang w:val="x-none" w:eastAsia="x-none"/>
        </w:rPr>
        <w:t xml:space="preserve">di maggiore rilevanza è ricavabile dal </w:t>
      </w:r>
      <w:r w:rsidRPr="003E3D20">
        <w:rPr>
          <w:rFonts w:eastAsia="Times New Roman" w:cstheme="minorHAnsi"/>
          <w:spacing w:val="1"/>
          <w:position w:val="1"/>
          <w:lang w:eastAsia="x-none"/>
        </w:rPr>
        <w:t>PIAO dell’ASLCN1</w:t>
      </w:r>
      <w:r w:rsidRPr="003E3D20">
        <w:rPr>
          <w:rFonts w:eastAsia="Times New Roman" w:cstheme="minorHAnsi"/>
          <w:spacing w:val="1"/>
          <w:position w:val="1"/>
          <w:vertAlign w:val="superscript"/>
          <w:lang w:eastAsia="x-none"/>
        </w:rPr>
        <w:footnoteReference w:id="23"/>
      </w:r>
      <w:r w:rsidRPr="003E3D20">
        <w:rPr>
          <w:rFonts w:eastAsia="Times New Roman" w:cstheme="minorHAnsi"/>
          <w:spacing w:val="1"/>
          <w:position w:val="1"/>
          <w:lang w:eastAsia="x-none"/>
        </w:rPr>
        <w:t xml:space="preserve"> e dai documenti di monitoraggio in esso indicati</w:t>
      </w:r>
      <w:r w:rsidRPr="003E3D20">
        <w:rPr>
          <w:rFonts w:eastAsia="Times New Roman" w:cstheme="minorHAnsi"/>
          <w:spacing w:val="1"/>
          <w:position w:val="1"/>
          <w:lang w:val="x-none" w:eastAsia="x-none"/>
        </w:rPr>
        <w:t xml:space="preserve">, </w:t>
      </w:r>
      <w:r w:rsidR="001110DF" w:rsidRPr="003E3D20">
        <w:rPr>
          <w:rFonts w:eastAsia="Times New Roman" w:cstheme="minorHAnsi"/>
          <w:spacing w:val="1"/>
          <w:position w:val="1"/>
          <w:lang w:eastAsia="x-none"/>
        </w:rPr>
        <w:t xml:space="preserve">dalle relazioni al Bilancio, dal Piano Locale Cronicità e dal Piano Locale di Prevenzione, </w:t>
      </w:r>
      <w:r w:rsidRPr="003E3D20">
        <w:rPr>
          <w:rFonts w:eastAsia="Times New Roman" w:cstheme="minorHAnsi"/>
          <w:spacing w:val="1"/>
          <w:position w:val="1"/>
          <w:lang w:val="x-none" w:eastAsia="x-none"/>
        </w:rPr>
        <w:t>anche se in questo periodo dell’</w:t>
      </w:r>
      <w:r w:rsidRPr="003E3D20">
        <w:rPr>
          <w:rFonts w:eastAsia="Times New Roman" w:cstheme="minorHAnsi"/>
          <w:spacing w:val="1"/>
          <w:position w:val="1"/>
          <w:lang w:eastAsia="x-none"/>
        </w:rPr>
        <w:t>anno non sono ancora disponibili dati più aggiornati rispetto all’effettivo andamento 202</w:t>
      </w:r>
      <w:r w:rsidR="0015744A" w:rsidRPr="003E3D20">
        <w:rPr>
          <w:rFonts w:eastAsia="Times New Roman" w:cstheme="minorHAnsi"/>
          <w:spacing w:val="1"/>
          <w:position w:val="1"/>
          <w:lang w:eastAsia="x-none"/>
        </w:rPr>
        <w:t>4</w:t>
      </w:r>
      <w:r w:rsidRPr="003E3D20">
        <w:rPr>
          <w:rFonts w:eastAsia="Times New Roman" w:cstheme="minorHAnsi"/>
          <w:spacing w:val="1"/>
          <w:position w:val="1"/>
          <w:lang w:eastAsia="x-none"/>
        </w:rPr>
        <w:t>.</w:t>
      </w:r>
    </w:p>
    <w:p w14:paraId="6B6CA27D" w14:textId="77777777" w:rsidR="005F2B4D" w:rsidRPr="003E3D20" w:rsidRDefault="005F2B4D" w:rsidP="00246F5C">
      <w:pPr>
        <w:autoSpaceDE w:val="0"/>
        <w:autoSpaceDN w:val="0"/>
        <w:adjustRightInd w:val="0"/>
        <w:spacing w:after="0" w:line="240" w:lineRule="auto"/>
        <w:ind w:firstLine="709"/>
        <w:jc w:val="both"/>
        <w:rPr>
          <w:rFonts w:eastAsia="Times New Roman" w:cstheme="minorHAnsi"/>
          <w:spacing w:val="-1"/>
          <w:shd w:val="clear" w:color="auto" w:fill="FFFFFF"/>
          <w:lang w:eastAsia="it-IT"/>
        </w:rPr>
      </w:pPr>
    </w:p>
    <w:p w14:paraId="2BE2800E" w14:textId="428BF7A2" w:rsidR="00670D41" w:rsidRPr="003E3D20" w:rsidRDefault="00670D41" w:rsidP="00246F5C">
      <w:pPr>
        <w:autoSpaceDE w:val="0"/>
        <w:autoSpaceDN w:val="0"/>
        <w:adjustRightInd w:val="0"/>
        <w:spacing w:after="0" w:line="240" w:lineRule="auto"/>
        <w:ind w:firstLine="709"/>
        <w:jc w:val="both"/>
        <w:rPr>
          <w:rFonts w:eastAsia="Times New Roman" w:cstheme="minorHAnsi"/>
          <w:spacing w:val="-1"/>
          <w:shd w:val="clear" w:color="auto" w:fill="FFFFFF"/>
          <w:lang w:eastAsia="it-IT"/>
        </w:rPr>
      </w:pPr>
      <w:r w:rsidRPr="003E3D20">
        <w:rPr>
          <w:rFonts w:eastAsia="Times New Roman" w:cstheme="minorHAnsi"/>
          <w:spacing w:val="-1"/>
          <w:shd w:val="clear" w:color="auto" w:fill="FFFFFF"/>
          <w:lang w:eastAsia="it-IT"/>
        </w:rPr>
        <w:t>I Distretti dell’ASLCN1, di riferimento per l’Azienda, si avvalgono della Conferenza dei Sindaci</w:t>
      </w:r>
      <w:r w:rsidRPr="003E3D20">
        <w:rPr>
          <w:rFonts w:eastAsia="Times New Roman" w:cstheme="minorHAnsi"/>
          <w:spacing w:val="-1"/>
          <w:shd w:val="clear" w:color="auto" w:fill="FFFFFF"/>
          <w:vertAlign w:val="superscript"/>
          <w:lang w:eastAsia="it-IT"/>
        </w:rPr>
        <w:footnoteReference w:id="24"/>
      </w:r>
      <w:r w:rsidRPr="003E3D20">
        <w:rPr>
          <w:rFonts w:eastAsia="Times New Roman" w:cstheme="minorHAnsi"/>
          <w:spacing w:val="-1"/>
          <w:shd w:val="clear" w:color="auto" w:fill="FFFFFF"/>
          <w:lang w:eastAsia="it-IT"/>
        </w:rPr>
        <w:t xml:space="preserve"> come strumento istituzionale per la valutazione del fabbisogno assistenziale dei cittadini di proprio riferimento e per altre attività previste dalla vigente normativa, come nel caso del Piano Locale di Prevenzione, del Piano Vaccinale e del Piano Locale Cronicità</w:t>
      </w:r>
      <w:r w:rsidRPr="003E3D20">
        <w:rPr>
          <w:rFonts w:eastAsia="Times New Roman" w:cstheme="minorHAnsi"/>
          <w:spacing w:val="-1"/>
          <w:shd w:val="clear" w:color="auto" w:fill="FFFFFF"/>
          <w:vertAlign w:val="superscript"/>
          <w:lang w:eastAsia="it-IT"/>
        </w:rPr>
        <w:footnoteReference w:id="25"/>
      </w:r>
      <w:r w:rsidRPr="003E3D20">
        <w:rPr>
          <w:rFonts w:eastAsia="Times New Roman" w:cstheme="minorHAnsi"/>
          <w:spacing w:val="-1"/>
          <w:shd w:val="clear" w:color="auto" w:fill="FFFFFF"/>
          <w:lang w:eastAsia="it-IT"/>
        </w:rPr>
        <w:t>-</w:t>
      </w:r>
      <w:r w:rsidRPr="003E3D20">
        <w:rPr>
          <w:rFonts w:eastAsia="Times New Roman" w:cstheme="minorHAnsi"/>
          <w:spacing w:val="-1"/>
          <w:shd w:val="clear" w:color="auto" w:fill="FFFFFF"/>
          <w:vertAlign w:val="superscript"/>
          <w:lang w:eastAsia="it-IT"/>
        </w:rPr>
        <w:footnoteReference w:id="26"/>
      </w:r>
      <w:r w:rsidRPr="003E3D20">
        <w:rPr>
          <w:rFonts w:eastAsia="Times New Roman" w:cstheme="minorHAnsi"/>
          <w:spacing w:val="-1"/>
          <w:shd w:val="clear" w:color="auto" w:fill="FFFFFF"/>
          <w:lang w:eastAsia="it-IT"/>
        </w:rPr>
        <w:t>.</w:t>
      </w:r>
    </w:p>
    <w:p w14:paraId="3042A6CF" w14:textId="60D8FF6D" w:rsidR="005F2B4D" w:rsidRPr="003E3D20" w:rsidRDefault="005F2B4D" w:rsidP="00246F5C">
      <w:pPr>
        <w:spacing w:after="0" w:line="240" w:lineRule="auto"/>
        <w:ind w:firstLine="709"/>
        <w:jc w:val="both"/>
        <w:rPr>
          <w:rFonts w:eastAsia="Times New Roman" w:cstheme="minorHAnsi"/>
          <w:lang w:eastAsia="it-IT"/>
        </w:rPr>
      </w:pPr>
    </w:p>
    <w:p w14:paraId="4C407C0D" w14:textId="10393DE7" w:rsidR="001110DF" w:rsidRPr="003E3D20" w:rsidRDefault="0091462A" w:rsidP="001110DF">
      <w:pPr>
        <w:spacing w:after="0" w:line="240" w:lineRule="auto"/>
        <w:jc w:val="both"/>
        <w:rPr>
          <w:rFonts w:eastAsia="Times New Roman" w:cstheme="minorHAnsi"/>
          <w:lang w:eastAsia="it-IT"/>
        </w:rPr>
      </w:pPr>
      <w:r w:rsidRPr="003E3D20">
        <w:rPr>
          <w:rFonts w:eastAsia="Times New Roman" w:cstheme="minorHAnsi"/>
          <w:lang w:eastAsia="it-IT"/>
        </w:rPr>
        <w:t xml:space="preserve">La popolazione dell’ASL CN1 </w:t>
      </w:r>
      <w:r w:rsidR="001110DF" w:rsidRPr="003E3D20">
        <w:rPr>
          <w:rFonts w:eastAsia="Times New Roman" w:cstheme="minorHAnsi"/>
          <w:lang w:eastAsia="it-IT"/>
        </w:rPr>
        <w:t xml:space="preserve">al </w:t>
      </w:r>
      <w:r w:rsidRPr="003E3D20">
        <w:rPr>
          <w:rFonts w:eastAsia="Times New Roman" w:cstheme="minorHAnsi"/>
          <w:lang w:eastAsia="it-IT"/>
        </w:rPr>
        <w:t>2023 era di 413.2</w:t>
      </w:r>
      <w:r w:rsidR="001110DF" w:rsidRPr="003E3D20">
        <w:rPr>
          <w:rFonts w:eastAsia="Times New Roman" w:cstheme="minorHAnsi"/>
          <w:lang w:eastAsia="it-IT"/>
        </w:rPr>
        <w:t>56</w:t>
      </w:r>
      <w:r w:rsidRPr="003E3D20">
        <w:rPr>
          <w:rFonts w:eastAsia="Times New Roman" w:cstheme="minorHAnsi"/>
          <w:lang w:eastAsia="it-IT"/>
        </w:rPr>
        <w:t xml:space="preserve"> residenti </w:t>
      </w:r>
      <w:r w:rsidR="001110DF" w:rsidRPr="003E3D20">
        <w:rPr>
          <w:rFonts w:eastAsia="Times New Roman" w:cstheme="minorHAnsi"/>
          <w:lang w:eastAsia="it-IT"/>
        </w:rPr>
        <w:t xml:space="preserve">(pari al 9,7% della popolazione Piemontese), </w:t>
      </w:r>
      <w:r w:rsidRPr="003E3D20">
        <w:rPr>
          <w:rFonts w:eastAsia="Times New Roman" w:cstheme="minorHAnsi"/>
          <w:lang w:eastAsia="it-IT"/>
        </w:rPr>
        <w:t>di cui 205.442 maschi (49,7%) e 207.831</w:t>
      </w:r>
      <w:r w:rsidR="001110DF" w:rsidRPr="003E3D20">
        <w:rPr>
          <w:rFonts w:eastAsia="Times New Roman" w:cstheme="minorHAnsi"/>
          <w:lang w:eastAsia="it-IT"/>
        </w:rPr>
        <w:t xml:space="preserve"> </w:t>
      </w:r>
      <w:r w:rsidRPr="003E3D20">
        <w:rPr>
          <w:rFonts w:eastAsia="Times New Roman" w:cstheme="minorHAnsi"/>
          <w:lang w:eastAsia="it-IT"/>
        </w:rPr>
        <w:t>femmine (50,3%).</w:t>
      </w:r>
      <w:r w:rsidR="001110DF" w:rsidRPr="003E3D20">
        <w:rPr>
          <w:rFonts w:eastAsia="Times New Roman" w:cstheme="minorHAnsi"/>
          <w:lang w:eastAsia="it-IT"/>
        </w:rPr>
        <w:t xml:space="preserve"> La densità abitativa media è pari a 72 abitanti/km², che è fra le più basse del Piemonte. In effetti Il territorio comprende 175 Comuni dei quali 12 contano fra i 5 mila e i 10 mila abitanti, 8 fra i 10 mila e i 25 mila abitanti, ma 98 comuni su 175 hanno meno di mille abitanti. Solo il Capoluogo ha più di 50 mila abitanti.</w:t>
      </w:r>
    </w:p>
    <w:p w14:paraId="60E3D065" w14:textId="77777777" w:rsidR="001110DF" w:rsidRPr="003E3D20" w:rsidRDefault="001110DF" w:rsidP="001110DF">
      <w:pPr>
        <w:spacing w:after="0" w:line="240" w:lineRule="auto"/>
        <w:ind w:firstLine="709"/>
        <w:jc w:val="both"/>
        <w:rPr>
          <w:rFonts w:eastAsia="Times New Roman" w:cstheme="minorHAnsi"/>
          <w:lang w:eastAsia="it-IT"/>
        </w:rPr>
      </w:pPr>
      <w:r w:rsidRPr="003E3D20">
        <w:rPr>
          <w:rFonts w:eastAsia="Times New Roman" w:cstheme="minorHAnsi"/>
          <w:lang w:eastAsia="it-IT"/>
        </w:rPr>
        <w:t>Un quarto della popolazione è anziana (più di 65 anni) e poco meno di un quarto ha fra i 45 e i 59 anni.</w:t>
      </w:r>
    </w:p>
    <w:p w14:paraId="112307A2" w14:textId="2016B170" w:rsidR="001110DF" w:rsidRPr="003E3D20" w:rsidRDefault="001110DF" w:rsidP="001110DF">
      <w:pPr>
        <w:spacing w:after="0" w:line="240" w:lineRule="auto"/>
        <w:ind w:firstLine="709"/>
        <w:jc w:val="both"/>
        <w:rPr>
          <w:rFonts w:eastAsia="Times New Roman" w:cstheme="minorHAnsi"/>
          <w:lang w:eastAsia="it-IT"/>
        </w:rPr>
      </w:pPr>
      <w:r w:rsidRPr="003E3D20">
        <w:rPr>
          <w:rFonts w:eastAsia="Times New Roman" w:cstheme="minorHAnsi"/>
          <w:lang w:eastAsia="it-IT"/>
        </w:rPr>
        <w:t>Il tasso di attività (rapporto tra la popolazione attiva e la popolazione in età lavorativa) rapportato alla popolazione 15-64enne, è del 72% circa, di poco più elevato rispetto a quello regionale, ma superiore di 8 punti percentuali rispetto al dato nazionale.</w:t>
      </w:r>
    </w:p>
    <w:p w14:paraId="69273B88" w14:textId="731C4D0B" w:rsidR="0091462A" w:rsidRPr="003E3D20" w:rsidRDefault="0091462A" w:rsidP="00246F5C">
      <w:pPr>
        <w:spacing w:after="0" w:line="240" w:lineRule="auto"/>
        <w:ind w:firstLine="709"/>
        <w:jc w:val="both"/>
        <w:rPr>
          <w:rFonts w:eastAsia="Times New Roman" w:cstheme="minorHAnsi"/>
          <w:lang w:eastAsia="it-IT"/>
        </w:rPr>
      </w:pPr>
    </w:p>
    <w:p w14:paraId="3715C2CA" w14:textId="60E3C03C" w:rsidR="001110DF" w:rsidRPr="003E3D20" w:rsidRDefault="001110DF" w:rsidP="001110DF">
      <w:pPr>
        <w:pStyle w:val="Didascalia"/>
        <w:rPr>
          <w:i w:val="0"/>
          <w:color w:val="auto"/>
        </w:rPr>
      </w:pPr>
      <w:r w:rsidRPr="003E3D20">
        <w:rPr>
          <w:i w:val="0"/>
          <w:color w:val="auto"/>
        </w:rPr>
        <w:t xml:space="preserve">Figura </w:t>
      </w:r>
      <w:r w:rsidRPr="003E3D20">
        <w:rPr>
          <w:i w:val="0"/>
          <w:color w:val="auto"/>
        </w:rPr>
        <w:fldChar w:fldCharType="begin"/>
      </w:r>
      <w:r w:rsidRPr="003E3D20">
        <w:rPr>
          <w:i w:val="0"/>
          <w:color w:val="auto"/>
        </w:rPr>
        <w:instrText xml:space="preserve"> SEQ Tabella \* ARABIC </w:instrText>
      </w:r>
      <w:r w:rsidRPr="003E3D20">
        <w:rPr>
          <w:i w:val="0"/>
          <w:color w:val="auto"/>
        </w:rPr>
        <w:fldChar w:fldCharType="separate"/>
      </w:r>
      <w:r w:rsidR="00486691">
        <w:rPr>
          <w:i w:val="0"/>
          <w:noProof/>
          <w:color w:val="auto"/>
        </w:rPr>
        <w:t>6</w:t>
      </w:r>
      <w:r w:rsidRPr="003E3D20">
        <w:rPr>
          <w:i w:val="0"/>
          <w:noProof/>
          <w:color w:val="auto"/>
        </w:rPr>
        <w:fldChar w:fldCharType="end"/>
      </w:r>
      <w:r w:rsidRPr="003E3D20">
        <w:rPr>
          <w:i w:val="0"/>
          <w:color w:val="auto"/>
        </w:rPr>
        <w:t xml:space="preserve"> </w:t>
      </w:r>
      <w:r w:rsidR="00B9472F" w:rsidRPr="003E3D20">
        <w:rPr>
          <w:i w:val="0"/>
          <w:color w:val="auto"/>
        </w:rPr>
        <w:t>Grafico sulla distribuzione della popolazione per sesso e fasce di età</w:t>
      </w:r>
      <w:r w:rsidRPr="003E3D20">
        <w:rPr>
          <w:i w:val="0"/>
          <w:color w:val="auto"/>
        </w:rPr>
        <w:t xml:space="preserve"> –anno 2023 </w:t>
      </w:r>
      <w:r w:rsidRPr="003E3D20">
        <w:rPr>
          <w:b w:val="0"/>
          <w:i w:val="0"/>
          <w:color w:val="auto"/>
        </w:rPr>
        <w:t>(Fonte: Piano Locale di Prevenzione 2024)</w:t>
      </w:r>
    </w:p>
    <w:p w14:paraId="1FC48A85" w14:textId="7926B1AD" w:rsidR="001110DF" w:rsidRPr="003E3D20" w:rsidRDefault="001110DF" w:rsidP="00246F5C">
      <w:pPr>
        <w:spacing w:after="0" w:line="240" w:lineRule="auto"/>
        <w:ind w:firstLine="709"/>
        <w:jc w:val="both"/>
        <w:rPr>
          <w:rFonts w:eastAsia="Times New Roman" w:cstheme="minorHAnsi"/>
          <w:lang w:eastAsia="it-IT"/>
        </w:rPr>
      </w:pPr>
    </w:p>
    <w:p w14:paraId="45EDC646" w14:textId="084210EC" w:rsidR="0091462A" w:rsidRPr="003E3D20" w:rsidRDefault="0091462A" w:rsidP="0091462A">
      <w:pPr>
        <w:spacing w:after="0" w:line="240" w:lineRule="auto"/>
        <w:jc w:val="both"/>
        <w:rPr>
          <w:rFonts w:eastAsia="Times New Roman" w:cstheme="minorHAnsi"/>
          <w:lang w:eastAsia="it-IT"/>
        </w:rPr>
      </w:pPr>
      <w:r w:rsidRPr="003E3D20">
        <w:rPr>
          <w:rFonts w:eastAsia="Times New Roman" w:cstheme="minorHAnsi"/>
          <w:noProof/>
          <w:lang w:eastAsia="it-IT"/>
        </w:rPr>
        <w:drawing>
          <wp:inline distT="0" distB="0" distL="0" distR="0" wp14:anchorId="698FF30B" wp14:editId="6408B927">
            <wp:extent cx="4314825" cy="2198356"/>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39415" cy="2210885"/>
                    </a:xfrm>
                    <a:prstGeom prst="rect">
                      <a:avLst/>
                    </a:prstGeom>
                  </pic:spPr>
                </pic:pic>
              </a:graphicData>
            </a:graphic>
          </wp:inline>
        </w:drawing>
      </w:r>
    </w:p>
    <w:p w14:paraId="097B994D" w14:textId="1D8AFC8B" w:rsidR="0091462A" w:rsidRPr="003E3D20" w:rsidRDefault="0091462A" w:rsidP="0091462A">
      <w:pPr>
        <w:spacing w:after="0" w:line="240" w:lineRule="auto"/>
        <w:ind w:firstLine="709"/>
        <w:jc w:val="both"/>
        <w:rPr>
          <w:rFonts w:eastAsia="Times New Roman" w:cstheme="minorHAnsi"/>
          <w:lang w:eastAsia="it-IT"/>
        </w:rPr>
      </w:pPr>
      <w:r w:rsidRPr="003E3D20">
        <w:rPr>
          <w:rFonts w:eastAsia="Times New Roman" w:cstheme="minorHAnsi"/>
          <w:lang w:eastAsia="it-IT"/>
        </w:rPr>
        <w:lastRenderedPageBreak/>
        <w:t>Nel territorio dell’ASL CN1 a fine 2023 risultano 414.066 residenti (207.635 donne e 206.431 uomini), pari al</w:t>
      </w:r>
      <w:r w:rsidR="00C24A41" w:rsidRPr="003E3D20">
        <w:rPr>
          <w:rFonts w:eastAsia="Times New Roman" w:cstheme="minorHAnsi"/>
          <w:lang w:eastAsia="it-IT"/>
        </w:rPr>
        <w:t xml:space="preserve"> </w:t>
      </w:r>
      <w:r w:rsidRPr="003E3D20">
        <w:rPr>
          <w:rFonts w:eastAsia="Times New Roman" w:cstheme="minorHAnsi"/>
          <w:lang w:eastAsia="it-IT"/>
        </w:rPr>
        <w:t xml:space="preserve">9,7% della popolazione residente in Piemonte (4.251.351 abitanti). </w:t>
      </w:r>
      <w:r w:rsidR="00107C94" w:rsidRPr="003E3D20">
        <w:rPr>
          <w:rFonts w:eastAsia="Times New Roman" w:cstheme="minorHAnsi"/>
          <w:lang w:eastAsia="it-IT"/>
        </w:rPr>
        <w:t>Il grafico seguente</w:t>
      </w:r>
      <w:r w:rsidRPr="003E3D20">
        <w:rPr>
          <w:rFonts w:eastAsia="Times New Roman" w:cstheme="minorHAnsi"/>
          <w:lang w:eastAsia="it-IT"/>
        </w:rPr>
        <w:t xml:space="preserve"> mostra la cosiddetta</w:t>
      </w:r>
      <w:r w:rsidR="00C24A41" w:rsidRPr="003E3D20">
        <w:rPr>
          <w:rFonts w:eastAsia="Times New Roman" w:cstheme="minorHAnsi"/>
          <w:lang w:eastAsia="it-IT"/>
        </w:rPr>
        <w:t xml:space="preserve"> </w:t>
      </w:r>
      <w:r w:rsidRPr="003E3D20">
        <w:rPr>
          <w:rFonts w:eastAsia="Times New Roman" w:cstheme="minorHAnsi"/>
          <w:lang w:eastAsia="it-IT"/>
        </w:rPr>
        <w:t>piramide di età della popolazione: si osserva una forte erosione alla base, assumendo quella che viene</w:t>
      </w:r>
      <w:r w:rsidR="00C24A41" w:rsidRPr="003E3D20">
        <w:rPr>
          <w:rFonts w:eastAsia="Times New Roman" w:cstheme="minorHAnsi"/>
          <w:lang w:eastAsia="it-IT"/>
        </w:rPr>
        <w:t xml:space="preserve"> </w:t>
      </w:r>
      <w:r w:rsidRPr="003E3D20">
        <w:rPr>
          <w:rFonts w:eastAsia="Times New Roman" w:cstheme="minorHAnsi"/>
          <w:lang w:eastAsia="it-IT"/>
        </w:rPr>
        <w:t>chiamata “forma a trottola”. Questa forma rispecchia l'invecchiamento della popolazione, dovuto alla</w:t>
      </w:r>
      <w:r w:rsidR="00C24A41" w:rsidRPr="003E3D20">
        <w:rPr>
          <w:rFonts w:eastAsia="Times New Roman" w:cstheme="minorHAnsi"/>
          <w:lang w:eastAsia="it-IT"/>
        </w:rPr>
        <w:t xml:space="preserve"> </w:t>
      </w:r>
      <w:r w:rsidRPr="003E3D20">
        <w:rPr>
          <w:rFonts w:eastAsia="Times New Roman" w:cstheme="minorHAnsi"/>
          <w:lang w:eastAsia="it-IT"/>
        </w:rPr>
        <w:t>diminuzione del tasso di natalità e al contemporaneo aumento della capacità di sopravvivenza</w:t>
      </w:r>
      <w:r w:rsidR="00107C94" w:rsidRPr="003E3D20">
        <w:rPr>
          <w:rFonts w:eastAsia="Times New Roman" w:cstheme="minorHAnsi"/>
          <w:lang w:eastAsia="it-IT"/>
        </w:rPr>
        <w:t xml:space="preserve">, </w:t>
      </w:r>
      <w:r w:rsidRPr="003E3D20">
        <w:rPr>
          <w:rFonts w:eastAsia="Times New Roman" w:cstheme="minorHAnsi"/>
          <w:lang w:eastAsia="it-IT"/>
        </w:rPr>
        <w:t>con la</w:t>
      </w:r>
      <w:r w:rsidR="00C24A41" w:rsidRPr="003E3D20">
        <w:rPr>
          <w:rFonts w:eastAsia="Times New Roman" w:cstheme="minorHAnsi"/>
          <w:lang w:eastAsia="it-IT"/>
        </w:rPr>
        <w:t xml:space="preserve"> </w:t>
      </w:r>
      <w:r w:rsidRPr="003E3D20">
        <w:rPr>
          <w:rFonts w:eastAsia="Times New Roman" w:cstheme="minorHAnsi"/>
          <w:lang w:eastAsia="it-IT"/>
        </w:rPr>
        <w:t>conseguenza apparentemente paradossale dell'aumento del tasso di mortalità, che aumenta perché la</w:t>
      </w:r>
      <w:r w:rsidR="00C24A41" w:rsidRPr="003E3D20">
        <w:rPr>
          <w:rFonts w:eastAsia="Times New Roman" w:cstheme="minorHAnsi"/>
          <w:lang w:eastAsia="it-IT"/>
        </w:rPr>
        <w:t xml:space="preserve"> </w:t>
      </w:r>
      <w:r w:rsidRPr="003E3D20">
        <w:rPr>
          <w:rFonts w:eastAsia="Times New Roman" w:cstheme="minorHAnsi"/>
          <w:lang w:eastAsia="it-IT"/>
        </w:rPr>
        <w:t>popolazione invecchia. Le fasce di popolazione più numerose (50-54enni e 55-59enni) sono quelle dei</w:t>
      </w:r>
      <w:r w:rsidR="00C24A41" w:rsidRPr="003E3D20">
        <w:rPr>
          <w:rFonts w:eastAsia="Times New Roman" w:cstheme="minorHAnsi"/>
          <w:lang w:eastAsia="it-IT"/>
        </w:rPr>
        <w:t xml:space="preserve"> </w:t>
      </w:r>
      <w:r w:rsidRPr="003E3D20">
        <w:rPr>
          <w:rFonts w:eastAsia="Times New Roman" w:cstheme="minorHAnsi"/>
          <w:lang w:eastAsia="it-IT"/>
        </w:rPr>
        <w:t>soggetti nati durante il boom economico italiano (1958-1963), che a livello di crescita demografica si è</w:t>
      </w:r>
      <w:r w:rsidR="00C24A41" w:rsidRPr="003E3D20">
        <w:rPr>
          <w:rFonts w:eastAsia="Times New Roman" w:cstheme="minorHAnsi"/>
          <w:lang w:eastAsia="it-IT"/>
        </w:rPr>
        <w:t xml:space="preserve"> </w:t>
      </w:r>
      <w:r w:rsidRPr="003E3D20">
        <w:rPr>
          <w:rFonts w:eastAsia="Times New Roman" w:cstheme="minorHAnsi"/>
          <w:lang w:eastAsia="it-IT"/>
        </w:rPr>
        <w:t>protratto fino agli anni Settanta del Novecento.</w:t>
      </w:r>
    </w:p>
    <w:p w14:paraId="2E78FAF6" w14:textId="5880FEF9" w:rsidR="0091462A" w:rsidRPr="003E3D20" w:rsidRDefault="0091462A" w:rsidP="00246F5C">
      <w:pPr>
        <w:spacing w:after="0" w:line="240" w:lineRule="auto"/>
        <w:ind w:firstLine="709"/>
        <w:jc w:val="both"/>
        <w:rPr>
          <w:rFonts w:eastAsia="Times New Roman" w:cstheme="minorHAnsi"/>
          <w:lang w:eastAsia="it-IT"/>
        </w:rPr>
      </w:pPr>
    </w:p>
    <w:p w14:paraId="67C28DAA" w14:textId="02D6B0B8" w:rsidR="0091462A" w:rsidRPr="003E3D20" w:rsidRDefault="00B9472F" w:rsidP="00B9472F">
      <w:pPr>
        <w:pStyle w:val="Didascalia"/>
        <w:rPr>
          <w:b w:val="0"/>
          <w:i w:val="0"/>
          <w:color w:val="auto"/>
        </w:rPr>
      </w:pPr>
      <w:r w:rsidRPr="003E3D20">
        <w:rPr>
          <w:i w:val="0"/>
          <w:color w:val="auto"/>
        </w:rPr>
        <w:t xml:space="preserve">Figura </w:t>
      </w:r>
      <w:r w:rsidRPr="003E3D20">
        <w:rPr>
          <w:i w:val="0"/>
          <w:color w:val="auto"/>
        </w:rPr>
        <w:fldChar w:fldCharType="begin"/>
      </w:r>
      <w:r w:rsidRPr="003E3D20">
        <w:rPr>
          <w:i w:val="0"/>
          <w:color w:val="auto"/>
        </w:rPr>
        <w:instrText xml:space="preserve"> SEQ Tabella \* ARABIC </w:instrText>
      </w:r>
      <w:r w:rsidRPr="003E3D20">
        <w:rPr>
          <w:i w:val="0"/>
          <w:color w:val="auto"/>
        </w:rPr>
        <w:fldChar w:fldCharType="separate"/>
      </w:r>
      <w:r w:rsidR="00486691">
        <w:rPr>
          <w:i w:val="0"/>
          <w:noProof/>
          <w:color w:val="auto"/>
        </w:rPr>
        <w:t>7</w:t>
      </w:r>
      <w:r w:rsidRPr="003E3D20">
        <w:rPr>
          <w:i w:val="0"/>
          <w:noProof/>
          <w:color w:val="auto"/>
        </w:rPr>
        <w:fldChar w:fldCharType="end"/>
      </w:r>
      <w:r w:rsidRPr="003E3D20">
        <w:rPr>
          <w:i w:val="0"/>
          <w:color w:val="auto"/>
        </w:rPr>
        <w:t xml:space="preserve"> Piramide di età della popolazione residente in ASL CN1 –anno 2023 </w:t>
      </w:r>
      <w:r w:rsidRPr="003E3D20">
        <w:rPr>
          <w:b w:val="0"/>
          <w:i w:val="0"/>
          <w:color w:val="auto"/>
        </w:rPr>
        <w:t>(Fonte: Piano Locale di Prevenzione 2024)</w:t>
      </w:r>
    </w:p>
    <w:p w14:paraId="4C2D63CE" w14:textId="77777777" w:rsidR="00B9472F" w:rsidRPr="003E3D20" w:rsidRDefault="00B9472F" w:rsidP="00B9472F"/>
    <w:p w14:paraId="057CEC92" w14:textId="563773FB" w:rsidR="0091462A" w:rsidRPr="003E3D20" w:rsidRDefault="00B9472F" w:rsidP="00C24A41">
      <w:pPr>
        <w:spacing w:after="0" w:line="240" w:lineRule="auto"/>
        <w:ind w:firstLine="709"/>
        <w:jc w:val="both"/>
        <w:rPr>
          <w:rFonts w:eastAsia="Times New Roman" w:cstheme="minorHAnsi"/>
          <w:lang w:eastAsia="it-IT"/>
        </w:rPr>
      </w:pPr>
      <w:r w:rsidRPr="003E3D20">
        <w:rPr>
          <w:rFonts w:eastAsia="Times New Roman" w:cstheme="minorHAnsi"/>
          <w:lang w:eastAsia="it-IT"/>
        </w:rPr>
        <w:t xml:space="preserve"> </w:t>
      </w:r>
      <w:r w:rsidR="00C24A41" w:rsidRPr="003E3D20">
        <w:rPr>
          <w:rFonts w:eastAsia="Times New Roman" w:cstheme="minorHAnsi"/>
          <w:noProof/>
          <w:lang w:eastAsia="it-IT"/>
        </w:rPr>
        <w:drawing>
          <wp:inline distT="0" distB="0" distL="0" distR="0" wp14:anchorId="11A35602" wp14:editId="42274F83">
            <wp:extent cx="5887272" cy="2476846"/>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7272" cy="2476846"/>
                    </a:xfrm>
                    <a:prstGeom prst="rect">
                      <a:avLst/>
                    </a:prstGeom>
                  </pic:spPr>
                </pic:pic>
              </a:graphicData>
            </a:graphic>
          </wp:inline>
        </w:drawing>
      </w:r>
    </w:p>
    <w:p w14:paraId="1B0112A6" w14:textId="5398687D" w:rsidR="0091462A" w:rsidRPr="003E3D20" w:rsidRDefault="0091462A" w:rsidP="00246F5C">
      <w:pPr>
        <w:spacing w:after="0" w:line="240" w:lineRule="auto"/>
        <w:ind w:firstLine="709"/>
        <w:jc w:val="both"/>
        <w:rPr>
          <w:rFonts w:eastAsia="Times New Roman" w:cstheme="minorHAnsi"/>
          <w:lang w:eastAsia="it-IT"/>
        </w:rPr>
      </w:pPr>
    </w:p>
    <w:p w14:paraId="654B73C0" w14:textId="6535DAEA" w:rsidR="00B9472F" w:rsidRPr="003E3D20" w:rsidRDefault="00B9472F" w:rsidP="00B9472F">
      <w:pPr>
        <w:pStyle w:val="Didascalia"/>
        <w:rPr>
          <w:b w:val="0"/>
          <w:i w:val="0"/>
          <w:color w:val="auto"/>
        </w:rPr>
      </w:pPr>
      <w:r w:rsidRPr="003E3D20">
        <w:rPr>
          <w:i w:val="0"/>
          <w:color w:val="auto"/>
        </w:rPr>
        <w:t xml:space="preserve">Figura </w:t>
      </w:r>
      <w:r w:rsidRPr="003E3D20">
        <w:rPr>
          <w:i w:val="0"/>
          <w:color w:val="auto"/>
        </w:rPr>
        <w:fldChar w:fldCharType="begin"/>
      </w:r>
      <w:r w:rsidRPr="003E3D20">
        <w:rPr>
          <w:i w:val="0"/>
          <w:color w:val="auto"/>
        </w:rPr>
        <w:instrText xml:space="preserve"> SEQ Tabella \* ARABIC </w:instrText>
      </w:r>
      <w:r w:rsidRPr="003E3D20">
        <w:rPr>
          <w:i w:val="0"/>
          <w:color w:val="auto"/>
        </w:rPr>
        <w:fldChar w:fldCharType="separate"/>
      </w:r>
      <w:r w:rsidR="00486691">
        <w:rPr>
          <w:i w:val="0"/>
          <w:noProof/>
          <w:color w:val="auto"/>
        </w:rPr>
        <w:t>8</w:t>
      </w:r>
      <w:r w:rsidRPr="003E3D20">
        <w:rPr>
          <w:i w:val="0"/>
          <w:noProof/>
          <w:color w:val="auto"/>
        </w:rPr>
        <w:fldChar w:fldCharType="end"/>
      </w:r>
      <w:r w:rsidRPr="003E3D20">
        <w:rPr>
          <w:i w:val="0"/>
          <w:color w:val="auto"/>
        </w:rPr>
        <w:t xml:space="preserve"> Distribuzione della popolazione anziana in ASL CN1, per fasce di età–anno 2023 </w:t>
      </w:r>
      <w:r w:rsidRPr="003E3D20">
        <w:rPr>
          <w:b w:val="0"/>
          <w:i w:val="0"/>
          <w:color w:val="auto"/>
        </w:rPr>
        <w:t>(Fonte: Piano Locale di Prevenzione 2024)</w:t>
      </w:r>
    </w:p>
    <w:p w14:paraId="2F192B33" w14:textId="65B32E18" w:rsidR="006D359E" w:rsidRPr="003E3D20" w:rsidRDefault="006D359E" w:rsidP="00246F5C">
      <w:pPr>
        <w:spacing w:after="0" w:line="240" w:lineRule="auto"/>
        <w:ind w:firstLine="709"/>
        <w:jc w:val="both"/>
        <w:rPr>
          <w:rFonts w:eastAsia="Times New Roman" w:cstheme="minorHAnsi"/>
          <w:lang w:eastAsia="it-IT"/>
        </w:rPr>
      </w:pPr>
    </w:p>
    <w:p w14:paraId="25FC378C" w14:textId="1B6D3C7C" w:rsidR="006D359E" w:rsidRPr="003E3D20" w:rsidRDefault="006D359E" w:rsidP="006D359E">
      <w:pPr>
        <w:spacing w:after="0" w:line="240" w:lineRule="auto"/>
        <w:jc w:val="both"/>
        <w:rPr>
          <w:rFonts w:eastAsia="Times New Roman" w:cstheme="minorHAnsi"/>
          <w:lang w:eastAsia="it-IT"/>
        </w:rPr>
      </w:pPr>
      <w:r w:rsidRPr="003E3D20">
        <w:rPr>
          <w:rFonts w:eastAsia="Times New Roman" w:cstheme="minorHAnsi"/>
          <w:noProof/>
          <w:lang w:eastAsia="it-IT"/>
        </w:rPr>
        <w:drawing>
          <wp:inline distT="0" distB="0" distL="0" distR="0" wp14:anchorId="5BD62B2F" wp14:editId="424380EB">
            <wp:extent cx="5591955" cy="3067478"/>
            <wp:effectExtent l="0" t="0" r="889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91955" cy="3067478"/>
                    </a:xfrm>
                    <a:prstGeom prst="rect">
                      <a:avLst/>
                    </a:prstGeom>
                  </pic:spPr>
                </pic:pic>
              </a:graphicData>
            </a:graphic>
          </wp:inline>
        </w:drawing>
      </w:r>
    </w:p>
    <w:p w14:paraId="48B63125" w14:textId="24009AC9" w:rsidR="0056202F" w:rsidRPr="003E3D20" w:rsidRDefault="0056202F">
      <w:pPr>
        <w:spacing w:after="160" w:line="259" w:lineRule="auto"/>
        <w:rPr>
          <w:rFonts w:eastAsia="Times New Roman" w:cstheme="minorHAnsi"/>
          <w:lang w:eastAsia="it-IT"/>
        </w:rPr>
      </w:pPr>
      <w:r w:rsidRPr="003E3D20">
        <w:rPr>
          <w:rFonts w:eastAsia="Times New Roman" w:cstheme="minorHAnsi"/>
          <w:lang w:eastAsia="it-IT"/>
        </w:rPr>
        <w:br w:type="page"/>
      </w:r>
    </w:p>
    <w:p w14:paraId="463EE71D" w14:textId="77777777" w:rsidR="00B9472F" w:rsidRPr="003E3D20" w:rsidRDefault="00B9472F" w:rsidP="006D359E">
      <w:pPr>
        <w:spacing w:after="0" w:line="240" w:lineRule="auto"/>
        <w:jc w:val="both"/>
        <w:rPr>
          <w:rFonts w:eastAsia="Times New Roman" w:cstheme="minorHAnsi"/>
          <w:lang w:eastAsia="it-IT"/>
        </w:rPr>
      </w:pPr>
    </w:p>
    <w:p w14:paraId="3B61726E" w14:textId="1412739B" w:rsidR="00B9472F" w:rsidRPr="003E3D20" w:rsidRDefault="00B9472F" w:rsidP="00B9472F">
      <w:pPr>
        <w:pStyle w:val="Didascalia"/>
        <w:rPr>
          <w:b w:val="0"/>
          <w:i w:val="0"/>
          <w:color w:val="auto"/>
        </w:rPr>
      </w:pPr>
      <w:r w:rsidRPr="003E3D20">
        <w:rPr>
          <w:i w:val="0"/>
          <w:color w:val="auto"/>
        </w:rPr>
        <w:t xml:space="preserve">Tabella </w:t>
      </w:r>
      <w:r w:rsidRPr="003E3D20">
        <w:rPr>
          <w:i w:val="0"/>
          <w:color w:val="auto"/>
        </w:rPr>
        <w:fldChar w:fldCharType="begin"/>
      </w:r>
      <w:r w:rsidRPr="003E3D20">
        <w:rPr>
          <w:i w:val="0"/>
          <w:color w:val="auto"/>
        </w:rPr>
        <w:instrText xml:space="preserve"> SEQ Tabella \* ARABIC </w:instrText>
      </w:r>
      <w:r w:rsidRPr="003E3D20">
        <w:rPr>
          <w:i w:val="0"/>
          <w:color w:val="auto"/>
        </w:rPr>
        <w:fldChar w:fldCharType="separate"/>
      </w:r>
      <w:r w:rsidR="00486691">
        <w:rPr>
          <w:i w:val="0"/>
          <w:noProof/>
          <w:color w:val="auto"/>
        </w:rPr>
        <w:t>9</w:t>
      </w:r>
      <w:r w:rsidRPr="003E3D20">
        <w:rPr>
          <w:i w:val="0"/>
          <w:noProof/>
          <w:color w:val="auto"/>
        </w:rPr>
        <w:fldChar w:fldCharType="end"/>
      </w:r>
      <w:r w:rsidRPr="003E3D20">
        <w:rPr>
          <w:i w:val="0"/>
          <w:color w:val="auto"/>
        </w:rPr>
        <w:t xml:space="preserve"> Popolazione assistita dell’ASL CN1–anno 2023 </w:t>
      </w:r>
      <w:r w:rsidRPr="003E3D20">
        <w:rPr>
          <w:b w:val="0"/>
          <w:i w:val="0"/>
          <w:color w:val="auto"/>
        </w:rPr>
        <w:t>(Fonte: Piano Locale di Prevenzione 2024)</w:t>
      </w:r>
    </w:p>
    <w:p w14:paraId="2EC95835" w14:textId="04367F36" w:rsidR="0091462A" w:rsidRPr="003E3D20" w:rsidRDefault="0091462A" w:rsidP="00246F5C">
      <w:pPr>
        <w:spacing w:after="0" w:line="240" w:lineRule="auto"/>
        <w:ind w:firstLine="709"/>
        <w:jc w:val="both"/>
        <w:rPr>
          <w:rFonts w:eastAsia="Times New Roman" w:cstheme="minorHAnsi"/>
          <w:lang w:eastAsia="it-IT"/>
        </w:rPr>
      </w:pPr>
    </w:p>
    <w:p w14:paraId="39BAFCB4" w14:textId="05CA0219" w:rsidR="0091462A" w:rsidRPr="003E3D20" w:rsidRDefault="0091462A" w:rsidP="0091462A">
      <w:pPr>
        <w:spacing w:after="0" w:line="240" w:lineRule="auto"/>
        <w:jc w:val="both"/>
        <w:rPr>
          <w:rFonts w:eastAsia="Times New Roman" w:cstheme="minorHAnsi"/>
          <w:lang w:eastAsia="it-IT"/>
        </w:rPr>
      </w:pPr>
      <w:r w:rsidRPr="003E3D20">
        <w:rPr>
          <w:rFonts w:eastAsia="Times New Roman" w:cstheme="minorHAnsi"/>
          <w:noProof/>
          <w:lang w:eastAsia="it-IT"/>
        </w:rPr>
        <w:drawing>
          <wp:inline distT="0" distB="0" distL="0" distR="0" wp14:anchorId="31BF1FBF" wp14:editId="0C31B1BD">
            <wp:extent cx="6516009" cy="1247949"/>
            <wp:effectExtent l="0" t="0" r="0"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16009" cy="1247949"/>
                    </a:xfrm>
                    <a:prstGeom prst="rect">
                      <a:avLst/>
                    </a:prstGeom>
                  </pic:spPr>
                </pic:pic>
              </a:graphicData>
            </a:graphic>
          </wp:inline>
        </w:drawing>
      </w:r>
    </w:p>
    <w:p w14:paraId="7F7B7381" w14:textId="5EC2D365" w:rsidR="0091462A" w:rsidRPr="003E3D20" w:rsidRDefault="0091462A" w:rsidP="00246F5C">
      <w:pPr>
        <w:spacing w:after="0" w:line="240" w:lineRule="auto"/>
        <w:ind w:firstLine="709"/>
        <w:jc w:val="both"/>
        <w:rPr>
          <w:rFonts w:eastAsia="Times New Roman" w:cstheme="minorHAnsi"/>
          <w:lang w:eastAsia="it-IT"/>
        </w:rPr>
      </w:pPr>
    </w:p>
    <w:p w14:paraId="7334C060" w14:textId="591D0E8D" w:rsidR="006D359E" w:rsidRPr="003E3D20" w:rsidRDefault="006D359E" w:rsidP="006D359E">
      <w:pPr>
        <w:spacing w:after="0" w:line="240" w:lineRule="auto"/>
        <w:ind w:firstLine="709"/>
        <w:jc w:val="both"/>
        <w:rPr>
          <w:rFonts w:eastAsia="Times New Roman" w:cstheme="minorHAnsi"/>
          <w:lang w:eastAsia="it-IT"/>
        </w:rPr>
      </w:pPr>
      <w:r w:rsidRPr="003E3D20">
        <w:rPr>
          <w:rFonts w:eastAsia="Times New Roman" w:cstheme="minorHAnsi"/>
          <w:lang w:eastAsia="it-IT"/>
        </w:rPr>
        <w:t>I bambini costituiscono il 13,6% della popolazione totale nel Distretto Sud-Ovest, il 12,7% nel Distretto Sud Est, il 13,1 nel Nord-Ovest e il 14,4% nel Nord-Est. Dal punto di vista demografico il Distretto Sud-Ovest è quello con la popolazione più anziana (27,3% di ultrasessantacinquenni e 12,7% di bambini fino ai 15 anni), al contrario il Distretto Nord-Est è quello con la popolazione più giovane (24,0% dai 65 anni in poi e 14,4% di bambini).</w:t>
      </w:r>
    </w:p>
    <w:p w14:paraId="3D32B546" w14:textId="3FFC4D2C" w:rsidR="006D359E" w:rsidRPr="003E3D20" w:rsidRDefault="006D359E" w:rsidP="00246F5C">
      <w:pPr>
        <w:spacing w:after="0" w:line="240" w:lineRule="auto"/>
        <w:ind w:firstLine="709"/>
        <w:jc w:val="both"/>
        <w:rPr>
          <w:rFonts w:eastAsia="Times New Roman" w:cstheme="minorHAnsi"/>
          <w:lang w:eastAsia="it-IT"/>
        </w:rPr>
      </w:pPr>
    </w:p>
    <w:p w14:paraId="0129762C" w14:textId="0D9E3407" w:rsidR="00B9472F" w:rsidRPr="003E3D20" w:rsidRDefault="00B9472F" w:rsidP="00B9472F">
      <w:pPr>
        <w:pStyle w:val="Didascalia"/>
        <w:rPr>
          <w:b w:val="0"/>
          <w:i w:val="0"/>
          <w:color w:val="auto"/>
        </w:rPr>
      </w:pPr>
      <w:r w:rsidRPr="003E3D20">
        <w:rPr>
          <w:i w:val="0"/>
          <w:color w:val="auto"/>
        </w:rPr>
        <w:t xml:space="preserve">Tabella </w:t>
      </w:r>
      <w:r w:rsidRPr="003E3D20">
        <w:rPr>
          <w:i w:val="0"/>
          <w:color w:val="auto"/>
        </w:rPr>
        <w:fldChar w:fldCharType="begin"/>
      </w:r>
      <w:r w:rsidRPr="003E3D20">
        <w:rPr>
          <w:i w:val="0"/>
          <w:color w:val="auto"/>
        </w:rPr>
        <w:instrText xml:space="preserve"> SEQ Tabella \* ARABIC </w:instrText>
      </w:r>
      <w:r w:rsidRPr="003E3D20">
        <w:rPr>
          <w:i w:val="0"/>
          <w:color w:val="auto"/>
        </w:rPr>
        <w:fldChar w:fldCharType="separate"/>
      </w:r>
      <w:r w:rsidR="00486691">
        <w:rPr>
          <w:i w:val="0"/>
          <w:noProof/>
          <w:color w:val="auto"/>
        </w:rPr>
        <w:t>10</w:t>
      </w:r>
      <w:r w:rsidRPr="003E3D20">
        <w:rPr>
          <w:i w:val="0"/>
          <w:noProof/>
          <w:color w:val="auto"/>
        </w:rPr>
        <w:fldChar w:fldCharType="end"/>
      </w:r>
      <w:r w:rsidRPr="003E3D20">
        <w:rPr>
          <w:i w:val="0"/>
          <w:color w:val="auto"/>
        </w:rPr>
        <w:t xml:space="preserve"> Indice di invecchiamento–anno 2023 </w:t>
      </w:r>
    </w:p>
    <w:p w14:paraId="66A9660A" w14:textId="4EEA8F0C" w:rsidR="0091462A" w:rsidRPr="003E3D20" w:rsidRDefault="0091462A" w:rsidP="0091462A">
      <w:pPr>
        <w:spacing w:after="0" w:line="240" w:lineRule="auto"/>
        <w:jc w:val="both"/>
        <w:rPr>
          <w:rFonts w:eastAsia="Times New Roman" w:cstheme="minorHAnsi"/>
          <w:lang w:eastAsia="it-IT"/>
        </w:rPr>
      </w:pPr>
      <w:r w:rsidRPr="003E3D20">
        <w:rPr>
          <w:rFonts w:eastAsia="Times New Roman" w:cstheme="minorHAnsi"/>
          <w:noProof/>
          <w:lang w:eastAsia="it-IT"/>
        </w:rPr>
        <w:drawing>
          <wp:inline distT="0" distB="0" distL="0" distR="0" wp14:anchorId="177E9E85" wp14:editId="6F942204">
            <wp:extent cx="6535062" cy="905001"/>
            <wp:effectExtent l="0" t="0" r="0"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35062" cy="905001"/>
                    </a:xfrm>
                    <a:prstGeom prst="rect">
                      <a:avLst/>
                    </a:prstGeom>
                  </pic:spPr>
                </pic:pic>
              </a:graphicData>
            </a:graphic>
          </wp:inline>
        </w:drawing>
      </w:r>
    </w:p>
    <w:p w14:paraId="3BCF6DC6" w14:textId="6E73D749" w:rsidR="0091462A" w:rsidRPr="003E3D20" w:rsidRDefault="0091462A" w:rsidP="00246F5C">
      <w:pPr>
        <w:spacing w:after="0" w:line="240" w:lineRule="auto"/>
        <w:ind w:firstLine="709"/>
        <w:jc w:val="both"/>
        <w:rPr>
          <w:rFonts w:eastAsia="Times New Roman" w:cstheme="minorHAnsi"/>
          <w:lang w:eastAsia="it-IT"/>
        </w:rPr>
      </w:pPr>
    </w:p>
    <w:p w14:paraId="68F915A1" w14:textId="12220ABE" w:rsidR="00B9472F" w:rsidRPr="003E3D20" w:rsidRDefault="00B9472F" w:rsidP="00B9472F">
      <w:pPr>
        <w:pStyle w:val="Didascalia"/>
        <w:rPr>
          <w:b w:val="0"/>
          <w:i w:val="0"/>
          <w:color w:val="auto"/>
        </w:rPr>
      </w:pPr>
      <w:r w:rsidRPr="003E3D20">
        <w:rPr>
          <w:i w:val="0"/>
          <w:color w:val="auto"/>
        </w:rPr>
        <w:t xml:space="preserve">Tabella </w:t>
      </w:r>
      <w:r w:rsidRPr="003E3D20">
        <w:rPr>
          <w:i w:val="0"/>
          <w:color w:val="auto"/>
        </w:rPr>
        <w:fldChar w:fldCharType="begin"/>
      </w:r>
      <w:r w:rsidRPr="003E3D20">
        <w:rPr>
          <w:i w:val="0"/>
          <w:color w:val="auto"/>
        </w:rPr>
        <w:instrText xml:space="preserve"> SEQ Tabella \* ARABIC </w:instrText>
      </w:r>
      <w:r w:rsidRPr="003E3D20">
        <w:rPr>
          <w:i w:val="0"/>
          <w:color w:val="auto"/>
        </w:rPr>
        <w:fldChar w:fldCharType="separate"/>
      </w:r>
      <w:r w:rsidR="00486691">
        <w:rPr>
          <w:i w:val="0"/>
          <w:noProof/>
          <w:color w:val="auto"/>
        </w:rPr>
        <w:t>11</w:t>
      </w:r>
      <w:r w:rsidRPr="003E3D20">
        <w:rPr>
          <w:i w:val="0"/>
          <w:noProof/>
          <w:color w:val="auto"/>
        </w:rPr>
        <w:fldChar w:fldCharType="end"/>
      </w:r>
      <w:r w:rsidRPr="003E3D20">
        <w:rPr>
          <w:i w:val="0"/>
          <w:color w:val="auto"/>
        </w:rPr>
        <w:t xml:space="preserve"> Tasso di natalità–anno 2023 </w:t>
      </w:r>
    </w:p>
    <w:p w14:paraId="7B8F708F" w14:textId="4DE89CC2" w:rsidR="0091462A" w:rsidRPr="003E3D20" w:rsidRDefault="0091462A" w:rsidP="0091462A">
      <w:pPr>
        <w:spacing w:after="0" w:line="240" w:lineRule="auto"/>
        <w:jc w:val="both"/>
        <w:rPr>
          <w:rFonts w:eastAsia="Times New Roman" w:cstheme="minorHAnsi"/>
          <w:lang w:eastAsia="it-IT"/>
        </w:rPr>
      </w:pPr>
      <w:r w:rsidRPr="003E3D20">
        <w:rPr>
          <w:rFonts w:eastAsia="Times New Roman" w:cstheme="minorHAnsi"/>
          <w:noProof/>
          <w:lang w:eastAsia="it-IT"/>
        </w:rPr>
        <w:drawing>
          <wp:inline distT="0" distB="0" distL="0" distR="0" wp14:anchorId="6FD29F22" wp14:editId="7E2FC153">
            <wp:extent cx="6439799" cy="924054"/>
            <wp:effectExtent l="0" t="0" r="0"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39799" cy="924054"/>
                    </a:xfrm>
                    <a:prstGeom prst="rect">
                      <a:avLst/>
                    </a:prstGeom>
                  </pic:spPr>
                </pic:pic>
              </a:graphicData>
            </a:graphic>
          </wp:inline>
        </w:drawing>
      </w:r>
    </w:p>
    <w:p w14:paraId="602DBDF1" w14:textId="1A4D70CF" w:rsidR="0091462A" w:rsidRPr="003E3D20" w:rsidRDefault="0091462A" w:rsidP="00246F5C">
      <w:pPr>
        <w:spacing w:after="0" w:line="240" w:lineRule="auto"/>
        <w:ind w:firstLine="709"/>
        <w:jc w:val="both"/>
        <w:rPr>
          <w:rFonts w:eastAsia="Times New Roman" w:cstheme="minorHAnsi"/>
          <w:lang w:eastAsia="it-IT"/>
        </w:rPr>
      </w:pPr>
    </w:p>
    <w:p w14:paraId="58677D49" w14:textId="261C4EAA" w:rsidR="00B9472F" w:rsidRPr="003E3D20" w:rsidRDefault="00B9472F" w:rsidP="00B9472F">
      <w:pPr>
        <w:pStyle w:val="Didascalia"/>
        <w:rPr>
          <w:b w:val="0"/>
          <w:i w:val="0"/>
          <w:color w:val="auto"/>
        </w:rPr>
      </w:pPr>
      <w:r w:rsidRPr="003E3D20">
        <w:rPr>
          <w:i w:val="0"/>
          <w:color w:val="auto"/>
        </w:rPr>
        <w:t xml:space="preserve">Tabella </w:t>
      </w:r>
      <w:r w:rsidRPr="003E3D20">
        <w:rPr>
          <w:i w:val="0"/>
          <w:color w:val="auto"/>
        </w:rPr>
        <w:fldChar w:fldCharType="begin"/>
      </w:r>
      <w:r w:rsidRPr="003E3D20">
        <w:rPr>
          <w:i w:val="0"/>
          <w:color w:val="auto"/>
        </w:rPr>
        <w:instrText xml:space="preserve"> SEQ Tabella \* ARABIC </w:instrText>
      </w:r>
      <w:r w:rsidRPr="003E3D20">
        <w:rPr>
          <w:i w:val="0"/>
          <w:color w:val="auto"/>
        </w:rPr>
        <w:fldChar w:fldCharType="separate"/>
      </w:r>
      <w:r w:rsidR="00486691">
        <w:rPr>
          <w:i w:val="0"/>
          <w:noProof/>
          <w:color w:val="auto"/>
        </w:rPr>
        <w:t>12</w:t>
      </w:r>
      <w:r w:rsidRPr="003E3D20">
        <w:rPr>
          <w:i w:val="0"/>
          <w:noProof/>
          <w:color w:val="auto"/>
        </w:rPr>
        <w:fldChar w:fldCharType="end"/>
      </w:r>
      <w:r w:rsidRPr="003E3D20">
        <w:rPr>
          <w:i w:val="0"/>
          <w:color w:val="auto"/>
        </w:rPr>
        <w:t xml:space="preserve"> Tasso di mortalità–anno 2023 </w:t>
      </w:r>
    </w:p>
    <w:p w14:paraId="35564FF8" w14:textId="4EAD6303" w:rsidR="0091462A" w:rsidRPr="003E3D20" w:rsidRDefault="0091462A" w:rsidP="0091462A">
      <w:pPr>
        <w:spacing w:after="0" w:line="240" w:lineRule="auto"/>
        <w:jc w:val="both"/>
        <w:rPr>
          <w:rFonts w:eastAsia="Times New Roman" w:cstheme="minorHAnsi"/>
          <w:lang w:eastAsia="it-IT"/>
        </w:rPr>
      </w:pPr>
      <w:r w:rsidRPr="003E3D20">
        <w:rPr>
          <w:rFonts w:eastAsia="Times New Roman" w:cstheme="minorHAnsi"/>
          <w:noProof/>
          <w:lang w:eastAsia="it-IT"/>
        </w:rPr>
        <w:drawing>
          <wp:inline distT="0" distB="0" distL="0" distR="0" wp14:anchorId="6CBC535D" wp14:editId="0FD6F87F">
            <wp:extent cx="6315956" cy="943107"/>
            <wp:effectExtent l="0" t="0" r="0" b="952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15956" cy="943107"/>
                    </a:xfrm>
                    <a:prstGeom prst="rect">
                      <a:avLst/>
                    </a:prstGeom>
                  </pic:spPr>
                </pic:pic>
              </a:graphicData>
            </a:graphic>
          </wp:inline>
        </w:drawing>
      </w:r>
    </w:p>
    <w:p w14:paraId="309E70DD" w14:textId="5569DC29" w:rsidR="0091462A" w:rsidRPr="003E3D20" w:rsidRDefault="0091462A" w:rsidP="00246F5C">
      <w:pPr>
        <w:spacing w:after="0" w:line="240" w:lineRule="auto"/>
        <w:ind w:firstLine="709"/>
        <w:jc w:val="both"/>
        <w:rPr>
          <w:rFonts w:eastAsia="Times New Roman" w:cstheme="minorHAnsi"/>
          <w:lang w:eastAsia="it-IT"/>
        </w:rPr>
      </w:pPr>
    </w:p>
    <w:p w14:paraId="4CBF2B7C" w14:textId="77777777" w:rsidR="00FF5CCC" w:rsidRPr="003E3D20" w:rsidRDefault="001127B3" w:rsidP="001127B3">
      <w:pPr>
        <w:spacing w:after="0" w:line="240" w:lineRule="auto"/>
        <w:ind w:firstLine="709"/>
        <w:jc w:val="both"/>
        <w:rPr>
          <w:rFonts w:eastAsia="Times New Roman" w:cstheme="minorHAnsi"/>
          <w:lang w:eastAsia="it-IT"/>
        </w:rPr>
      </w:pPr>
      <w:r w:rsidRPr="003E3D20">
        <w:rPr>
          <w:rFonts w:eastAsia="Times New Roman" w:cstheme="minorHAnsi"/>
          <w:lang w:eastAsia="it-IT"/>
        </w:rPr>
        <w:t xml:space="preserve">Le principali cause di morte sono le stesse per uomini e donne: malattie dell’apparato circolatorio; tumori maligni; malattie dell’apparato respiratorio. </w:t>
      </w:r>
      <w:r w:rsidR="00FF5CCC" w:rsidRPr="003E3D20">
        <w:rPr>
          <w:rFonts w:eastAsia="Times New Roman" w:cstheme="minorHAnsi"/>
          <w:lang w:eastAsia="it-IT"/>
        </w:rPr>
        <w:t xml:space="preserve">A seconda dell’arco temporale fotografato compaiono o meno i dati relativi al Covid 19. </w:t>
      </w:r>
    </w:p>
    <w:p w14:paraId="592FF85F" w14:textId="31B375E9" w:rsidR="001127B3" w:rsidRPr="003E3D20" w:rsidRDefault="001127B3" w:rsidP="001127B3">
      <w:pPr>
        <w:spacing w:after="0" w:line="240" w:lineRule="auto"/>
        <w:ind w:firstLine="709"/>
        <w:jc w:val="both"/>
        <w:rPr>
          <w:rFonts w:eastAsia="Times New Roman" w:cstheme="minorHAnsi"/>
          <w:lang w:eastAsia="it-IT"/>
        </w:rPr>
      </w:pPr>
      <w:r w:rsidRPr="003E3D20">
        <w:rPr>
          <w:rFonts w:eastAsia="Times New Roman" w:cstheme="minorHAnsi"/>
          <w:lang w:eastAsia="it-IT"/>
        </w:rPr>
        <w:t>Il Rapporto Standardizzato di Mortalità (SMR) esprime in percentuale l’eccesso o il difetto di mortalità tra la popolazione di un territorio e quella della Regione, al netto delle differenze esercitate dalla diversa composizione per età delle due popolazioni. L’analisi degli SMR indica che le malattie dell’apparato circolatorio presentano un valore significativamente superiore a quello regionale in entrambi i sessi; mentre per le malattie dell’apparato respiratorio e per i tumori maligni i valori sono in linea con i dati regionali. Per il Covid-19 l’SMR per gli uomini è inferiore del 12% circa rispetto a quello piemontese e per le donne è inferiore del 18% circa, in modo statisticamente significativo per entrambi i sessi.</w:t>
      </w:r>
    </w:p>
    <w:p w14:paraId="32AA104E" w14:textId="7BEB38CD" w:rsidR="001127B3" w:rsidRPr="003E3D20" w:rsidRDefault="001127B3" w:rsidP="00246F5C">
      <w:pPr>
        <w:spacing w:after="0" w:line="240" w:lineRule="auto"/>
        <w:ind w:firstLine="709"/>
        <w:jc w:val="both"/>
        <w:rPr>
          <w:rFonts w:eastAsia="Times New Roman" w:cstheme="minorHAnsi"/>
          <w:lang w:eastAsia="it-IT"/>
        </w:rPr>
      </w:pPr>
    </w:p>
    <w:p w14:paraId="37932376" w14:textId="0BEA1AD6" w:rsidR="00B9472F" w:rsidRPr="003E3D20" w:rsidRDefault="00B9472F" w:rsidP="00B9472F">
      <w:pPr>
        <w:pStyle w:val="Didascalia"/>
        <w:rPr>
          <w:b w:val="0"/>
          <w:i w:val="0"/>
          <w:color w:val="auto"/>
        </w:rPr>
      </w:pPr>
      <w:r w:rsidRPr="003E3D20">
        <w:rPr>
          <w:i w:val="0"/>
          <w:color w:val="auto"/>
        </w:rPr>
        <w:t xml:space="preserve">Tabella </w:t>
      </w:r>
      <w:r w:rsidRPr="003E3D20">
        <w:rPr>
          <w:i w:val="0"/>
          <w:color w:val="auto"/>
        </w:rPr>
        <w:fldChar w:fldCharType="begin"/>
      </w:r>
      <w:r w:rsidRPr="003E3D20">
        <w:rPr>
          <w:i w:val="0"/>
          <w:color w:val="auto"/>
        </w:rPr>
        <w:instrText xml:space="preserve"> SEQ Tabella \* ARABIC </w:instrText>
      </w:r>
      <w:r w:rsidRPr="003E3D20">
        <w:rPr>
          <w:i w:val="0"/>
          <w:color w:val="auto"/>
        </w:rPr>
        <w:fldChar w:fldCharType="separate"/>
      </w:r>
      <w:r w:rsidR="00486691">
        <w:rPr>
          <w:i w:val="0"/>
          <w:noProof/>
          <w:color w:val="auto"/>
        </w:rPr>
        <w:t>13</w:t>
      </w:r>
      <w:r w:rsidRPr="003E3D20">
        <w:rPr>
          <w:i w:val="0"/>
          <w:noProof/>
          <w:color w:val="auto"/>
        </w:rPr>
        <w:fldChar w:fldCharType="end"/>
      </w:r>
      <w:r w:rsidRPr="003E3D20">
        <w:rPr>
          <w:i w:val="0"/>
          <w:color w:val="auto"/>
        </w:rPr>
        <w:t xml:space="preserve"> Tasso di crescita naturale–anno 2023 </w:t>
      </w:r>
    </w:p>
    <w:p w14:paraId="1D95C6FB" w14:textId="7F1D7732" w:rsidR="0091462A" w:rsidRPr="003E3D20" w:rsidRDefault="0091462A" w:rsidP="0091462A">
      <w:pPr>
        <w:spacing w:after="0" w:line="240" w:lineRule="auto"/>
        <w:jc w:val="both"/>
        <w:rPr>
          <w:rFonts w:eastAsia="Times New Roman" w:cstheme="minorHAnsi"/>
          <w:lang w:eastAsia="it-IT"/>
        </w:rPr>
      </w:pPr>
      <w:r w:rsidRPr="003E3D20">
        <w:rPr>
          <w:rFonts w:eastAsia="Times New Roman" w:cstheme="minorHAnsi"/>
          <w:noProof/>
          <w:lang w:eastAsia="it-IT"/>
        </w:rPr>
        <w:drawing>
          <wp:inline distT="0" distB="0" distL="0" distR="0" wp14:anchorId="2872BED7" wp14:editId="550FF361">
            <wp:extent cx="6382641" cy="847843"/>
            <wp:effectExtent l="0" t="0" r="0" b="952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82641" cy="847843"/>
                    </a:xfrm>
                    <a:prstGeom prst="rect">
                      <a:avLst/>
                    </a:prstGeom>
                  </pic:spPr>
                </pic:pic>
              </a:graphicData>
            </a:graphic>
          </wp:inline>
        </w:drawing>
      </w:r>
    </w:p>
    <w:p w14:paraId="5782B963" w14:textId="0654AA57" w:rsidR="0091462A" w:rsidRPr="003E3D20" w:rsidRDefault="0091462A" w:rsidP="00246F5C">
      <w:pPr>
        <w:spacing w:after="0" w:line="240" w:lineRule="auto"/>
        <w:ind w:firstLine="709"/>
        <w:jc w:val="both"/>
        <w:rPr>
          <w:rFonts w:eastAsia="Times New Roman" w:cstheme="minorHAnsi"/>
          <w:lang w:eastAsia="it-IT"/>
        </w:rPr>
      </w:pPr>
    </w:p>
    <w:p w14:paraId="79177616" w14:textId="1A046235" w:rsidR="006D359E" w:rsidRPr="003E3D20" w:rsidRDefault="006D359E" w:rsidP="006D359E">
      <w:pPr>
        <w:spacing w:after="0" w:line="240" w:lineRule="auto"/>
        <w:ind w:firstLine="709"/>
        <w:jc w:val="both"/>
        <w:rPr>
          <w:rFonts w:eastAsia="Times New Roman" w:cstheme="minorHAnsi"/>
          <w:lang w:eastAsia="it-IT"/>
        </w:rPr>
      </w:pPr>
      <w:r w:rsidRPr="003E3D20">
        <w:rPr>
          <w:rFonts w:eastAsia="Times New Roman" w:cstheme="minorHAnsi"/>
          <w:lang w:eastAsia="it-IT"/>
        </w:rPr>
        <w:lastRenderedPageBreak/>
        <w:t>Tra tutti i residenti sul territorio di riferimento dell’ASL CN1 gli stranieri nel 2023 rappresentano il 10,7% della popolazione: sono presenti 44.466 cittadini stranieri (20.504 donne e 23.962 uomini), su una popolazione totale di 414.066 residenti. A livello distrettuale, nei Distretti Sud-Ovest e Nord-Est la popolazione straniera rappresenta il 10% circa dei residenti, nei Distretti Sud-Est e Nord-Ovest la presenza degli stranieri sale al 12% circa. Gli stranieri sono mediamente più giovani degli italiani: l’età media degli italiani è di 35 anni contro 46 anni degli stranieri.</w:t>
      </w:r>
    </w:p>
    <w:p w14:paraId="35385522" w14:textId="0E6CD775" w:rsidR="006D359E" w:rsidRPr="003E3D20" w:rsidRDefault="006D359E" w:rsidP="006D359E">
      <w:pPr>
        <w:spacing w:after="0" w:line="240" w:lineRule="auto"/>
        <w:ind w:firstLine="709"/>
        <w:jc w:val="both"/>
        <w:rPr>
          <w:rFonts w:eastAsia="Times New Roman" w:cstheme="minorHAnsi"/>
          <w:lang w:eastAsia="it-IT"/>
        </w:rPr>
      </w:pPr>
      <w:r w:rsidRPr="003E3D20">
        <w:rPr>
          <w:rFonts w:eastAsia="Times New Roman" w:cstheme="minorHAnsi"/>
          <w:lang w:eastAsia="it-IT"/>
        </w:rPr>
        <w:t>I Paesi più rappresentati, ossia con almeno 1000 residenti, sono i medesimi dell’anno precedente.</w:t>
      </w:r>
    </w:p>
    <w:p w14:paraId="2CF63134" w14:textId="1E35F6EF" w:rsidR="006D359E" w:rsidRPr="003E3D20" w:rsidRDefault="006D359E" w:rsidP="00246F5C">
      <w:pPr>
        <w:spacing w:after="0" w:line="240" w:lineRule="auto"/>
        <w:ind w:firstLine="709"/>
        <w:jc w:val="both"/>
        <w:rPr>
          <w:rFonts w:eastAsia="Times New Roman" w:cstheme="minorHAnsi"/>
          <w:lang w:eastAsia="it-IT"/>
        </w:rPr>
      </w:pPr>
    </w:p>
    <w:p w14:paraId="19DD2900" w14:textId="3DAF886A" w:rsidR="00B9472F" w:rsidRPr="003E3D20" w:rsidRDefault="00B9472F" w:rsidP="00B9472F">
      <w:pPr>
        <w:pStyle w:val="Didascalia"/>
        <w:rPr>
          <w:b w:val="0"/>
          <w:i w:val="0"/>
          <w:color w:val="auto"/>
        </w:rPr>
      </w:pPr>
      <w:r w:rsidRPr="003E3D20">
        <w:rPr>
          <w:i w:val="0"/>
          <w:color w:val="auto"/>
        </w:rPr>
        <w:t xml:space="preserve">Figura </w:t>
      </w:r>
      <w:r w:rsidRPr="003E3D20">
        <w:rPr>
          <w:i w:val="0"/>
          <w:color w:val="auto"/>
        </w:rPr>
        <w:fldChar w:fldCharType="begin"/>
      </w:r>
      <w:r w:rsidRPr="003E3D20">
        <w:rPr>
          <w:i w:val="0"/>
          <w:color w:val="auto"/>
        </w:rPr>
        <w:instrText xml:space="preserve"> SEQ Tabella \* ARABIC </w:instrText>
      </w:r>
      <w:r w:rsidRPr="003E3D20">
        <w:rPr>
          <w:i w:val="0"/>
          <w:color w:val="auto"/>
        </w:rPr>
        <w:fldChar w:fldCharType="separate"/>
      </w:r>
      <w:r w:rsidR="00486691">
        <w:rPr>
          <w:i w:val="0"/>
          <w:noProof/>
          <w:color w:val="auto"/>
        </w:rPr>
        <w:t>14</w:t>
      </w:r>
      <w:r w:rsidRPr="003E3D20">
        <w:rPr>
          <w:i w:val="0"/>
          <w:noProof/>
          <w:color w:val="auto"/>
        </w:rPr>
        <w:fldChar w:fldCharType="end"/>
      </w:r>
      <w:r w:rsidRPr="003E3D20">
        <w:rPr>
          <w:i w:val="0"/>
          <w:color w:val="auto"/>
        </w:rPr>
        <w:t xml:space="preserve"> Principali Paesi di provenienza degli stranieri residenti in ASL CN1 –anno 2023 </w:t>
      </w:r>
    </w:p>
    <w:p w14:paraId="734445B3" w14:textId="77777777" w:rsidR="006D359E" w:rsidRPr="003E3D20" w:rsidRDefault="006D359E" w:rsidP="00246F5C">
      <w:pPr>
        <w:spacing w:after="0" w:line="240" w:lineRule="auto"/>
        <w:ind w:firstLine="709"/>
        <w:jc w:val="both"/>
        <w:rPr>
          <w:rFonts w:eastAsia="Times New Roman" w:cstheme="minorHAnsi"/>
          <w:lang w:eastAsia="it-IT"/>
        </w:rPr>
      </w:pPr>
    </w:p>
    <w:p w14:paraId="1BC5B486" w14:textId="71B5E9A9" w:rsidR="006D359E" w:rsidRPr="003E3D20" w:rsidRDefault="006D359E" w:rsidP="00246F5C">
      <w:pPr>
        <w:spacing w:after="0" w:line="240" w:lineRule="auto"/>
        <w:ind w:firstLine="709"/>
        <w:jc w:val="both"/>
        <w:rPr>
          <w:rFonts w:eastAsia="Times New Roman" w:cstheme="minorHAnsi"/>
          <w:lang w:eastAsia="it-IT"/>
        </w:rPr>
      </w:pPr>
      <w:r w:rsidRPr="003E3D20">
        <w:rPr>
          <w:rFonts w:eastAsia="Times New Roman" w:cstheme="minorHAnsi"/>
          <w:noProof/>
          <w:lang w:eastAsia="it-IT"/>
        </w:rPr>
        <w:drawing>
          <wp:inline distT="0" distB="0" distL="0" distR="0" wp14:anchorId="6AD1DD8C" wp14:editId="102D2618">
            <wp:extent cx="5048955" cy="2781688"/>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8955" cy="2781688"/>
                    </a:xfrm>
                    <a:prstGeom prst="rect">
                      <a:avLst/>
                    </a:prstGeom>
                  </pic:spPr>
                </pic:pic>
              </a:graphicData>
            </a:graphic>
          </wp:inline>
        </w:drawing>
      </w:r>
    </w:p>
    <w:p w14:paraId="73CB7919" w14:textId="3D459B6F" w:rsidR="006D359E" w:rsidRPr="003E3D20" w:rsidRDefault="006D359E" w:rsidP="00246F5C">
      <w:pPr>
        <w:spacing w:after="0" w:line="240" w:lineRule="auto"/>
        <w:ind w:firstLine="709"/>
        <w:jc w:val="both"/>
        <w:rPr>
          <w:rFonts w:eastAsia="Times New Roman" w:cstheme="minorHAnsi"/>
          <w:lang w:eastAsia="it-IT"/>
        </w:rPr>
      </w:pPr>
    </w:p>
    <w:p w14:paraId="3268CB77" w14:textId="2EE9B868" w:rsidR="006D359E" w:rsidRPr="003E3D20" w:rsidRDefault="001127B3" w:rsidP="001127B3">
      <w:pPr>
        <w:spacing w:after="0" w:line="240" w:lineRule="auto"/>
        <w:ind w:firstLine="709"/>
        <w:jc w:val="both"/>
        <w:rPr>
          <w:rFonts w:eastAsia="Times New Roman" w:cstheme="minorHAnsi"/>
          <w:lang w:eastAsia="it-IT"/>
        </w:rPr>
      </w:pPr>
      <w:r w:rsidRPr="003E3D20">
        <w:rPr>
          <w:rFonts w:eastAsia="Times New Roman" w:cstheme="minorHAnsi"/>
          <w:lang w:eastAsia="it-IT"/>
        </w:rPr>
        <w:t>Per quanto riguarda le patologie croniche dalla Sorveglianza P.A.S.S.I. (Progressi delle Azienda Sanitarie per la Salute in Italia - sistema di sorveglianza sui comportamenti correlati con la salute della popolazione adulta) risulta che la prevalenza di persone con almeno una diagnosi di cronicità aumenta, come atteso, all’aumentare dell’età (Figura 7). Infatti tale prevalenza tra i 50-69enni è quasi del 30% in ASL CN1, ma non bisogna sottovalutare la presenza di soggetti cronici tra i giovani (quasi 10%).</w:t>
      </w:r>
      <w:r w:rsidRPr="003E3D20">
        <w:rPr>
          <w:rFonts w:eastAsia="Times New Roman" w:cstheme="minorHAnsi"/>
          <w:lang w:eastAsia="it-IT"/>
        </w:rPr>
        <w:cr/>
      </w:r>
    </w:p>
    <w:p w14:paraId="57544752" w14:textId="234508B2" w:rsidR="00B9472F" w:rsidRPr="003E3D20" w:rsidRDefault="00B9472F" w:rsidP="005C2DD1">
      <w:pPr>
        <w:pStyle w:val="Didascalia"/>
        <w:rPr>
          <w:rFonts w:eastAsia="Times New Roman" w:cstheme="minorHAnsi"/>
          <w:color w:val="auto"/>
          <w:lang w:eastAsia="it-IT"/>
        </w:rPr>
      </w:pPr>
      <w:r w:rsidRPr="003E3D20">
        <w:rPr>
          <w:i w:val="0"/>
          <w:color w:val="auto"/>
        </w:rPr>
        <w:t xml:space="preserve">Figura </w:t>
      </w:r>
      <w:r w:rsidRPr="003E3D20">
        <w:rPr>
          <w:i w:val="0"/>
          <w:color w:val="auto"/>
        </w:rPr>
        <w:fldChar w:fldCharType="begin"/>
      </w:r>
      <w:r w:rsidRPr="003E3D20">
        <w:rPr>
          <w:i w:val="0"/>
          <w:color w:val="auto"/>
        </w:rPr>
        <w:instrText xml:space="preserve"> SEQ Tabella \* ARABIC </w:instrText>
      </w:r>
      <w:r w:rsidRPr="003E3D20">
        <w:rPr>
          <w:i w:val="0"/>
          <w:color w:val="auto"/>
        </w:rPr>
        <w:fldChar w:fldCharType="separate"/>
      </w:r>
      <w:r w:rsidR="00486691">
        <w:rPr>
          <w:i w:val="0"/>
          <w:noProof/>
          <w:color w:val="auto"/>
        </w:rPr>
        <w:t>15</w:t>
      </w:r>
      <w:r w:rsidRPr="003E3D20">
        <w:rPr>
          <w:i w:val="0"/>
          <w:noProof/>
          <w:color w:val="auto"/>
        </w:rPr>
        <w:fldChar w:fldCharType="end"/>
      </w:r>
      <w:r w:rsidRPr="003E3D20">
        <w:rPr>
          <w:i w:val="0"/>
          <w:color w:val="auto"/>
        </w:rPr>
        <w:t xml:space="preserve"> Prevalenza di persone con almeno una diagnosi di cronicità in ASL CN1 </w:t>
      </w:r>
    </w:p>
    <w:p w14:paraId="275D4DA0" w14:textId="4B7CEFD6" w:rsidR="001127B3" w:rsidRPr="003E3D20" w:rsidRDefault="001127B3" w:rsidP="00246F5C">
      <w:pPr>
        <w:spacing w:after="0" w:line="240" w:lineRule="auto"/>
        <w:ind w:firstLine="709"/>
        <w:jc w:val="both"/>
        <w:rPr>
          <w:rFonts w:eastAsia="Times New Roman" w:cstheme="minorHAnsi"/>
          <w:lang w:eastAsia="it-IT"/>
        </w:rPr>
      </w:pPr>
    </w:p>
    <w:p w14:paraId="1309C507" w14:textId="637DA63A" w:rsidR="001127B3" w:rsidRPr="003E3D20" w:rsidRDefault="001127B3" w:rsidP="00246F5C">
      <w:pPr>
        <w:spacing w:after="0" w:line="240" w:lineRule="auto"/>
        <w:ind w:firstLine="709"/>
        <w:jc w:val="both"/>
        <w:rPr>
          <w:rFonts w:eastAsia="Times New Roman" w:cstheme="minorHAnsi"/>
          <w:lang w:eastAsia="it-IT"/>
        </w:rPr>
      </w:pPr>
      <w:r w:rsidRPr="003E3D20">
        <w:rPr>
          <w:rFonts w:eastAsia="Times New Roman" w:cstheme="minorHAnsi"/>
          <w:noProof/>
          <w:lang w:eastAsia="it-IT"/>
        </w:rPr>
        <w:drawing>
          <wp:inline distT="0" distB="0" distL="0" distR="0" wp14:anchorId="665EE2CC" wp14:editId="612FA33E">
            <wp:extent cx="5572903" cy="2286319"/>
            <wp:effectExtent l="0" t="0" r="889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2903" cy="2286319"/>
                    </a:xfrm>
                    <a:prstGeom prst="rect">
                      <a:avLst/>
                    </a:prstGeom>
                  </pic:spPr>
                </pic:pic>
              </a:graphicData>
            </a:graphic>
          </wp:inline>
        </w:drawing>
      </w:r>
    </w:p>
    <w:p w14:paraId="4C50CB98" w14:textId="31091E0F" w:rsidR="0056202F" w:rsidRPr="003E3D20" w:rsidRDefault="0056202F">
      <w:pPr>
        <w:spacing w:after="160" w:line="259" w:lineRule="auto"/>
        <w:rPr>
          <w:rFonts w:eastAsia="Times New Roman" w:cstheme="minorHAnsi"/>
          <w:lang w:eastAsia="it-IT"/>
        </w:rPr>
      </w:pPr>
      <w:r w:rsidRPr="003E3D20">
        <w:rPr>
          <w:rFonts w:eastAsia="Times New Roman" w:cstheme="minorHAnsi"/>
          <w:lang w:eastAsia="it-IT"/>
        </w:rPr>
        <w:br w:type="page"/>
      </w:r>
    </w:p>
    <w:p w14:paraId="45D30342" w14:textId="77777777" w:rsidR="001127B3" w:rsidRPr="003E3D20" w:rsidRDefault="001127B3" w:rsidP="00246F5C">
      <w:pPr>
        <w:spacing w:after="0" w:line="240" w:lineRule="auto"/>
        <w:ind w:firstLine="709"/>
        <w:jc w:val="both"/>
        <w:rPr>
          <w:rFonts w:eastAsia="Times New Roman" w:cstheme="minorHAnsi"/>
          <w:lang w:eastAsia="it-IT"/>
        </w:rPr>
      </w:pPr>
    </w:p>
    <w:p w14:paraId="1D125A11" w14:textId="5833DF16" w:rsidR="005C2DD1" w:rsidRPr="003E3D20" w:rsidRDefault="005C2DD1" w:rsidP="005C2DD1">
      <w:pPr>
        <w:pStyle w:val="Didascalia"/>
        <w:rPr>
          <w:rFonts w:eastAsia="Times New Roman" w:cstheme="minorHAnsi"/>
          <w:color w:val="auto"/>
          <w:lang w:eastAsia="it-IT"/>
        </w:rPr>
      </w:pPr>
      <w:r w:rsidRPr="003E3D20">
        <w:rPr>
          <w:i w:val="0"/>
          <w:color w:val="auto"/>
        </w:rPr>
        <w:t xml:space="preserve">Tabella </w:t>
      </w:r>
      <w:r w:rsidRPr="003E3D20">
        <w:rPr>
          <w:i w:val="0"/>
          <w:color w:val="auto"/>
        </w:rPr>
        <w:fldChar w:fldCharType="begin"/>
      </w:r>
      <w:r w:rsidRPr="003E3D20">
        <w:rPr>
          <w:i w:val="0"/>
          <w:color w:val="auto"/>
        </w:rPr>
        <w:instrText xml:space="preserve"> SEQ Tabella \* ARABIC </w:instrText>
      </w:r>
      <w:r w:rsidRPr="003E3D20">
        <w:rPr>
          <w:i w:val="0"/>
          <w:color w:val="auto"/>
        </w:rPr>
        <w:fldChar w:fldCharType="separate"/>
      </w:r>
      <w:r w:rsidR="00486691">
        <w:rPr>
          <w:i w:val="0"/>
          <w:noProof/>
          <w:color w:val="auto"/>
        </w:rPr>
        <w:t>16</w:t>
      </w:r>
      <w:r w:rsidRPr="003E3D20">
        <w:rPr>
          <w:i w:val="0"/>
          <w:noProof/>
          <w:color w:val="auto"/>
        </w:rPr>
        <w:fldChar w:fldCharType="end"/>
      </w:r>
      <w:r w:rsidRPr="003E3D20">
        <w:rPr>
          <w:i w:val="0"/>
          <w:color w:val="auto"/>
        </w:rPr>
        <w:t xml:space="preserve"> Numero di residenti ASL CN1 esenti da ticket al 01/01/2023</w:t>
      </w:r>
    </w:p>
    <w:p w14:paraId="2ACDE164" w14:textId="1ED6A720" w:rsidR="0091462A" w:rsidRPr="003E3D20" w:rsidRDefault="0091462A" w:rsidP="00246F5C">
      <w:pPr>
        <w:spacing w:after="0" w:line="240" w:lineRule="auto"/>
        <w:ind w:firstLine="709"/>
        <w:jc w:val="both"/>
        <w:rPr>
          <w:rFonts w:eastAsia="Times New Roman" w:cstheme="minorHAnsi"/>
          <w:lang w:eastAsia="it-IT"/>
        </w:rPr>
      </w:pPr>
    </w:p>
    <w:p w14:paraId="2BD63E7C" w14:textId="237DA4AF" w:rsidR="0091462A" w:rsidRPr="003E3D20" w:rsidRDefault="0091462A" w:rsidP="0091462A">
      <w:pPr>
        <w:spacing w:after="0" w:line="240" w:lineRule="auto"/>
        <w:jc w:val="both"/>
        <w:rPr>
          <w:rFonts w:eastAsia="Times New Roman" w:cstheme="minorHAnsi"/>
          <w:lang w:eastAsia="it-IT"/>
        </w:rPr>
      </w:pPr>
      <w:r w:rsidRPr="003E3D20">
        <w:rPr>
          <w:rFonts w:eastAsia="Times New Roman" w:cstheme="minorHAnsi"/>
          <w:noProof/>
          <w:lang w:eastAsia="it-IT"/>
        </w:rPr>
        <w:drawing>
          <wp:inline distT="0" distB="0" distL="0" distR="0" wp14:anchorId="26239A01" wp14:editId="0B950B44">
            <wp:extent cx="6560820" cy="1574165"/>
            <wp:effectExtent l="0" t="0" r="0" b="698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60820" cy="1574165"/>
                    </a:xfrm>
                    <a:prstGeom prst="rect">
                      <a:avLst/>
                    </a:prstGeom>
                  </pic:spPr>
                </pic:pic>
              </a:graphicData>
            </a:graphic>
          </wp:inline>
        </w:drawing>
      </w:r>
    </w:p>
    <w:p w14:paraId="5FB997B0" w14:textId="060B37E7" w:rsidR="0091462A" w:rsidRPr="003E3D20" w:rsidRDefault="0091462A" w:rsidP="00246F5C">
      <w:pPr>
        <w:spacing w:after="0" w:line="240" w:lineRule="auto"/>
        <w:ind w:firstLine="709"/>
        <w:jc w:val="both"/>
        <w:rPr>
          <w:rFonts w:eastAsia="Times New Roman" w:cstheme="minorHAnsi"/>
          <w:lang w:eastAsia="it-IT"/>
        </w:rPr>
      </w:pPr>
    </w:p>
    <w:p w14:paraId="776C444C" w14:textId="0D1820DC" w:rsidR="001127B3" w:rsidRPr="003E3D20" w:rsidRDefault="001127B3" w:rsidP="001127B3">
      <w:pPr>
        <w:spacing w:after="0" w:line="240" w:lineRule="auto"/>
        <w:ind w:firstLine="709"/>
        <w:jc w:val="both"/>
        <w:rPr>
          <w:rFonts w:eastAsia="Times New Roman" w:cstheme="minorHAnsi"/>
          <w:lang w:eastAsia="it-IT"/>
        </w:rPr>
      </w:pPr>
      <w:r w:rsidRPr="003E3D20">
        <w:rPr>
          <w:rFonts w:eastAsia="Times New Roman" w:cstheme="minorHAnsi"/>
          <w:lang w:eastAsia="it-IT"/>
        </w:rPr>
        <w:t>Tramite P.A.S.S.I. vengono inoltre rilevati i principali fattori di rischio per le patologie croniche. La percentuale di fumatori rimane abbastanza costante nel tempo: circa un quarto degli intervistati dichiara di fumare. Il consumo di alcol ad alto rischio (consumo abitualmente elevato, episodico eccessivo, fuori pasto) sembra in lenta discesa alla fine del periodo, passando dal 22% del 2019 al 14-16% negli anni successivi. La prevalenza di soggetti che non consumano almeno 3 porzioni/die di frutta o verdura è altalenante, attestandosi tra il 31% e il 42% circa. Le persone in eccesso ponderale (sovrappeso/obese) sono tra il 30% e il 36%. La sedentarietà mostra un trend decrescente: dal 30% circa nel 2019 al 16% circa nel 2022.</w:t>
      </w:r>
      <w:r w:rsidRPr="003E3D20">
        <w:rPr>
          <w:rFonts w:eastAsia="Times New Roman" w:cstheme="minorHAnsi"/>
          <w:lang w:eastAsia="it-IT"/>
        </w:rPr>
        <w:cr/>
      </w:r>
    </w:p>
    <w:p w14:paraId="7590DFBB" w14:textId="08C7B27C" w:rsidR="0091462A" w:rsidRPr="003E3D20" w:rsidRDefault="0091462A" w:rsidP="0091462A">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lang w:eastAsia="it-IT"/>
        </w:rPr>
        <w:t>Le problematiche connesse alla salute mentale in tutte le fasce di età, in modo particolare rispetto agli adolescenti, continuano ad essere rilevanti e crescenti, continuerà pertanto l’i</w:t>
      </w:r>
      <w:r w:rsidR="00FF5CCC" w:rsidRPr="003E3D20">
        <w:rPr>
          <w:rFonts w:eastAsia="Times New Roman" w:cstheme="minorHAnsi"/>
          <w:lang w:eastAsia="it-IT"/>
        </w:rPr>
        <w:t>mplementazione</w:t>
      </w:r>
      <w:r w:rsidRPr="003E3D20">
        <w:rPr>
          <w:rFonts w:eastAsia="Times New Roman" w:cstheme="minorHAnsi"/>
          <w:lang w:eastAsia="it-IT"/>
        </w:rPr>
        <w:t xml:space="preserve"> di servizi integrati.</w:t>
      </w:r>
    </w:p>
    <w:p w14:paraId="7016EA21" w14:textId="6ABC2C6F" w:rsidR="00CE47BA" w:rsidRPr="003E3D20" w:rsidRDefault="00CE47BA" w:rsidP="0091462A">
      <w:pPr>
        <w:autoSpaceDE w:val="0"/>
        <w:autoSpaceDN w:val="0"/>
        <w:adjustRightInd w:val="0"/>
        <w:spacing w:after="0" w:line="240" w:lineRule="auto"/>
        <w:ind w:firstLine="709"/>
        <w:jc w:val="both"/>
        <w:rPr>
          <w:rFonts w:eastAsia="Times New Roman" w:cstheme="minorHAnsi"/>
          <w:lang w:eastAsia="it-IT"/>
        </w:rPr>
      </w:pPr>
    </w:p>
    <w:p w14:paraId="6048D350" w14:textId="77777777" w:rsidR="00CE47BA" w:rsidRPr="003E3D20" w:rsidRDefault="00CE47BA" w:rsidP="00CE47BA">
      <w:pPr>
        <w:spacing w:after="160" w:line="259" w:lineRule="auto"/>
        <w:ind w:firstLine="708"/>
        <w:jc w:val="both"/>
      </w:pPr>
      <w:r w:rsidRPr="003E3D20">
        <w:t xml:space="preserve">Nell 'ambito dell’obiettivo 5 assegnato al Direttore Generale “ Consolidare un ciclo di monitoraggio e miglioramento continuo della </w:t>
      </w:r>
      <w:r w:rsidRPr="003E3D20">
        <w:rPr>
          <w:b/>
        </w:rPr>
        <w:t>mobilità passiva extraregionale</w:t>
      </w:r>
      <w:r w:rsidRPr="003E3D20">
        <w:t>" le ASR dell’Area Omogenea Piemonte Sud Ovest e quelle di Asti e Alessandria hanno provveduto ad aggiornare l’analisi rispetto ai dati relativi alla propria popolazione residente ed ai propri presidi erogativi, mettendoli in rapporto anche alla produzione delle Aziende Ospedaliere di riferimento territoriale e a declinare gli obiettivi generali e specifici, relativi alle criticità rilevate nel progetto di analisi e miglioramento dei processi della mobilità sanitaria, trasmesso con nota REG_ASL_CN2.29/02/2024.0014190.P_SDG.</w:t>
      </w:r>
    </w:p>
    <w:p w14:paraId="62E7C12C" w14:textId="1ABE821B" w:rsidR="00CE47BA" w:rsidRPr="003E3D20" w:rsidRDefault="00CE47BA" w:rsidP="00CE47BA">
      <w:pPr>
        <w:spacing w:after="160" w:line="259" w:lineRule="auto"/>
        <w:jc w:val="both"/>
      </w:pPr>
      <w:r w:rsidRPr="003E3D20">
        <w:t>Dall’analisi di tutti gli elaborati emergono elementi di criticità comuni, o potenzialità dei singoli centri/Aziende, che hanno portato allo studio di interventi interaziendali coordinati</w:t>
      </w:r>
      <w:r w:rsidR="00EE6934" w:rsidRPr="003E3D20">
        <w:t xml:space="preserve"> che proseguiranno nel 2025</w:t>
      </w:r>
      <w:r w:rsidRPr="003E3D20">
        <w:t>.</w:t>
      </w:r>
    </w:p>
    <w:p w14:paraId="461FBEFD" w14:textId="7100215C" w:rsidR="00EE6934" w:rsidRPr="003E3D20" w:rsidRDefault="00EE6934" w:rsidP="00EE6934">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lang w:eastAsia="it-IT"/>
        </w:rPr>
        <w:t xml:space="preserve">Nel 2024  si è provveduto a redigere e rendere operativo un PSDTA congiunto, che è in corso di applicazione e che nel corso del 2025  verrà esteso  al resto dell’Area allargata, come previsto dal progetto di recupero della mobilità extraregionale per la chirurgia bariatrica, che fa parte dell’offerta di soluzioni per i cittadini affetti da obesità grave e che costituisce, in termini di valore, una parte rilevante della mobilità extraregionale nella disciplina di chirurgia generale. </w:t>
      </w:r>
    </w:p>
    <w:p w14:paraId="4AEEC541" w14:textId="77777777" w:rsidR="00EE6934" w:rsidRPr="003E3D20" w:rsidRDefault="00EE6934" w:rsidP="00EE6934">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lang w:eastAsia="it-IT"/>
        </w:rPr>
        <w:t>E’ stato attivato un GIC interaziendale a supporto dell’assistenza di pazienti affetti da tumori ginecologici partecipato dalle ASL AL, ASL AT, AOU AL e ASL CN2, per aggiungere potenzialità di intervento a quelle già esistenti nel territorio provinciale di Cuneo (ASL CN 1 e AO CN) e incidere nel medio-lungo periodo sulla fuga di tale tipologia di pazienti verso strutture extraregionali.</w:t>
      </w:r>
    </w:p>
    <w:p w14:paraId="5001801B" w14:textId="4512242E" w:rsidR="00CE47BA" w:rsidRPr="003E3D20" w:rsidRDefault="00EE6934" w:rsidP="00EE6934">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lang w:eastAsia="it-IT"/>
        </w:rPr>
        <w:t>L’importante mobilità extraregionale in tema di interventi per sostituzione protesica di articolazioni maggiori (anca e ginocchio in particolare -DRG 544.) ha portato alla proposta di una modalità organizzativa e di un percorso assistenziale, che non può certamente essere limitato ad un centro erogativo unico, considerata la numerosità della casistica, ma potrebbe giovarsi della definizione di un PDTA condiviso.</w:t>
      </w:r>
    </w:p>
    <w:p w14:paraId="0060F762" w14:textId="1058E0EC" w:rsidR="00CE47BA" w:rsidRPr="003E3D20" w:rsidRDefault="00EE6934" w:rsidP="0091462A">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lang w:eastAsia="it-IT"/>
        </w:rPr>
        <w:t>Tutte le ASL partecipanti hanno provveduto allo sviluppo di percorsi di miglioramento della continuità assistenziale, per pazienti di competenza ortopedica, che prevedono l'erogazione di prestazioni riabilitative ambulatoriali e domiciliari, in stretta connessione con ‘ambito riabilitativo.</w:t>
      </w:r>
    </w:p>
    <w:p w14:paraId="03DB7CDA" w14:textId="77DA13E9" w:rsidR="00EE6934" w:rsidRPr="003E3D20" w:rsidRDefault="00EE6934" w:rsidP="00EE6934">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lang w:eastAsia="it-IT"/>
        </w:rPr>
        <w:t xml:space="preserve">Un 'area di importante mobilità è rappresentata dall'ostetricia, soprattutto per i territori di confine con la Lombardia. Se si considera che la riduzione della natalità rappresenta uno dei maggiori problemi della società occidentale, e che tale problematica è sicuramente multi fattoriale, uno dei territori di intervento proponibile anche nell'Area Piemonte Sud è lo studio di modalità organizzative, formative ed erogative rispetto ai Consultori Materno Infantili ed all'ostetricia, che possano garantire attrattività delle strutture piemontesi ed in particolare del Piemonte Sud. </w:t>
      </w:r>
    </w:p>
    <w:p w14:paraId="3CB97F26" w14:textId="59925A28" w:rsidR="00EE6934" w:rsidRPr="003E3D20" w:rsidRDefault="00EE6934" w:rsidP="00EE6934">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lang w:eastAsia="it-IT"/>
        </w:rPr>
        <w:t>Pur essendo presenti sul territorio del Piemonte Sud due Aziende Ospedaliere che offrono servizi di Cardiochirurgia e Neurochirurgia, i dati evidenziano che per tali discipline esiste una sensibile mobilità verso strutture al di fuori della regione. Parimenti ciò accade anche per le discipline di Chirurgia Vascolare, Chirurgia Toracica e Chirurgia Plastica, che complessivamente rappresentano un volume significativo all'interno della mobilità extraregionale.</w:t>
      </w:r>
    </w:p>
    <w:p w14:paraId="5E999A07" w14:textId="24AFB86B" w:rsidR="00EE6934" w:rsidRPr="003E3D20" w:rsidRDefault="00EE6934" w:rsidP="00EE6934">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lang w:eastAsia="it-IT"/>
        </w:rPr>
        <w:t>Continuerà il lavoro del gruppo di lavoro interaziendale, al fine di realizzare un Piano Strategico di comunicazione finalizzata a promuovere la conoscenza dei servizi e dei percorsi attivi, da riservare sia alla cittadinanza che ai medici di cure primarie (e generalmente ai prescrittori), nell'ipotesi che possa esistere scarsa consapevolezza dei servizi disponi bili sul territorio.</w:t>
      </w:r>
    </w:p>
    <w:p w14:paraId="0442A1FD" w14:textId="15A4E12D" w:rsidR="00EE6934" w:rsidRPr="003E3D20" w:rsidRDefault="00EE6934" w:rsidP="00EE6934">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lang w:eastAsia="it-IT"/>
        </w:rPr>
        <w:t>L’obiettivo n. 4 sempre riconducibile al contenimento della mobilità passiva extra regionale ha portato alla proposta di costituire due NCAO (Nuclei di Controllo di Area Omogenea), composti da n. 3 operatori, ognuno appartenente ad una delle Aziende dell 'Area Piemonte Sud.</w:t>
      </w:r>
    </w:p>
    <w:p w14:paraId="51E40218" w14:textId="2D655563" w:rsidR="0091462A" w:rsidRPr="003E3D20" w:rsidRDefault="0091462A" w:rsidP="0091462A">
      <w:pPr>
        <w:autoSpaceDE w:val="0"/>
        <w:autoSpaceDN w:val="0"/>
        <w:adjustRightInd w:val="0"/>
        <w:spacing w:after="0" w:line="240" w:lineRule="auto"/>
        <w:ind w:firstLine="709"/>
        <w:jc w:val="both"/>
        <w:rPr>
          <w:rFonts w:eastAsia="Times New Roman" w:cstheme="minorHAnsi"/>
          <w:lang w:eastAsia="it-IT"/>
        </w:rPr>
      </w:pPr>
    </w:p>
    <w:p w14:paraId="238981D2" w14:textId="32B6644D" w:rsidR="00D109B9" w:rsidRPr="003E3D20" w:rsidRDefault="00D109B9" w:rsidP="00D109B9">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lang w:eastAsia="it-IT"/>
        </w:rPr>
        <w:t>I comunicati stampa regionali emessi in occasione delle nomine e conferme dei Direttori Generali hanno evidenziato come gli obiettivi che verranno assegnati saranno incentrati sui conti in ordine, la gestione trasparente delle liste di attesa con la pubblicazione integrale delle agende con gli slot disponibili per le prenotazioni e la mobilità sanitaria, ovvero la capacità di attrarre pazienti da altre regioni. E’ prevista l’attivazione di una «control room», al 24° piano del Grattacielo Piemonte, dotata di un «cruscotto digitale» che permetterà di monitorare i dati caricati da Asl e ospedali.</w:t>
      </w:r>
    </w:p>
    <w:p w14:paraId="1995136B" w14:textId="7B063DB4" w:rsidR="00D109B9" w:rsidRPr="003E3D20" w:rsidRDefault="00D109B9" w:rsidP="00D109B9">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lang w:eastAsia="it-IT"/>
        </w:rPr>
        <w:t>Sono state comunicate alle ASL le nuove Aggregazioni funzionali territoriali (Aft) per la riorganizzazione della Medicina generale: un modo per garantire ai cittadini una maggior copertura del servizio di base (dalle 8 alle 20), grazie alla collaborazione tra medici di famiglia e guardie mediche che prima assicuravano notturno e festivo. I professionisti di ogni Aft avranno una sorta di «unione informatica», cioè la condivisione dei database, quindi di progetti e cartelle cliniche per la quale chiederanno ai «mutuati» l'autorizzazione, nel rispetto della privacy. Per consentire l'ampliamento, con i medici di famiglia nelle Aft sarà operativa la figura del «medico a quota oraria» (generalista), che nei giorni feriali lavorerà a supporto del collega di base, spesso sulle cronicità (ad esempio medicina d'iniziativa, percorsi per diabetici, scompenso cardiaco, broncopatia cronica ostruttiva), con un apporto di 4 ore al giorno. I confini si sono un po' ridotti rispetto ai Distretti sanitari e le aree sono state disegnate secondo regole regionali e coerenza geografica. In provincia ci saranno una ventina di Aft, da 20-30 mila persone Secondo la bozza, le Aft nella Granda saranno Alba sud, Alba nord, Canale, Cortemilia-Santo Stefano Belbo, Bra sud e Bra nord nella Asl Cn2; Cuneo uno, Cuneo due, Borgo San Dalmazzo, Boves, Dronero-Centallo, Caraglio, Fossano, Savigliano, Racconigi, Saluzzo, Valle Varaita, Valle Po, Mondovì uno, Mondovì due, Carrù e Ceva nell'Asl Cn1.</w:t>
      </w:r>
    </w:p>
    <w:p w14:paraId="20013E02" w14:textId="6DEC71AE" w:rsidR="00670D41" w:rsidRPr="003E3D20" w:rsidRDefault="00670D41"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 xml:space="preserve">Conseguentemente a queste rilevazioni ed alle previsioni fatte sia dai professionisti coinvolti sia dalle tendenze evidenziate in letteratura, vengono individuati obiettivi del programma (trasversali e specifici) con i relativi indicatori certificativi e il valore atteso nell’arco temporale dato a riferimento, solitamente triennale e a scorrimento. Alle azioni associate concorre attivamente l’AO, come previsto dal PRP 2020-2025 che, sottolinea la necessità che le azioni finalizzate al raggiungimento degli obiettivi siano condivise e coordinate in maniera continuativa tra tutte le Aziende afferenti alle singole aree omogenee di programmazione. </w:t>
      </w:r>
    </w:p>
    <w:p w14:paraId="2C3B15A1" w14:textId="77777777" w:rsidR="005C20A9" w:rsidRPr="003E3D20" w:rsidRDefault="005C20A9" w:rsidP="00246F5C">
      <w:pPr>
        <w:pStyle w:val="Rientrocorpodeltesto2"/>
        <w:ind w:left="0"/>
        <w:jc w:val="both"/>
        <w:rPr>
          <w:rFonts w:asciiTheme="minorHAnsi" w:hAnsiTheme="minorHAnsi" w:cstheme="minorHAnsi"/>
          <w:b/>
          <w:sz w:val="24"/>
          <w:szCs w:val="24"/>
        </w:rPr>
      </w:pPr>
    </w:p>
    <w:p w14:paraId="2F55D379" w14:textId="0FA4EF02" w:rsidR="0083232E" w:rsidRPr="003E3D20" w:rsidRDefault="0083232E" w:rsidP="00246F5C">
      <w:pPr>
        <w:pStyle w:val="Rientrocorpodeltesto2"/>
        <w:ind w:left="0"/>
        <w:jc w:val="both"/>
        <w:rPr>
          <w:rFonts w:asciiTheme="minorHAnsi" w:hAnsiTheme="minorHAnsi" w:cstheme="minorHAnsi"/>
          <w:b/>
          <w:sz w:val="24"/>
          <w:szCs w:val="24"/>
        </w:rPr>
      </w:pPr>
      <w:r w:rsidRPr="003E3D20">
        <w:rPr>
          <w:rFonts w:asciiTheme="minorHAnsi" w:hAnsiTheme="minorHAnsi" w:cstheme="minorHAnsi"/>
          <w:b/>
          <w:sz w:val="24"/>
          <w:szCs w:val="24"/>
        </w:rPr>
        <w:t xml:space="preserve">Sintesi </w:t>
      </w:r>
      <w:r w:rsidR="0088798B" w:rsidRPr="003E3D20">
        <w:rPr>
          <w:rFonts w:asciiTheme="minorHAnsi" w:hAnsiTheme="minorHAnsi" w:cstheme="minorHAnsi"/>
          <w:b/>
          <w:sz w:val="24"/>
          <w:szCs w:val="24"/>
        </w:rPr>
        <w:t xml:space="preserve">dei maggiori </w:t>
      </w:r>
      <w:r w:rsidRPr="003E3D20">
        <w:rPr>
          <w:rFonts w:asciiTheme="minorHAnsi" w:hAnsiTheme="minorHAnsi" w:cstheme="minorHAnsi"/>
          <w:b/>
          <w:sz w:val="24"/>
          <w:szCs w:val="24"/>
        </w:rPr>
        <w:t xml:space="preserve">dati </w:t>
      </w:r>
      <w:r w:rsidR="0088798B" w:rsidRPr="003E3D20">
        <w:rPr>
          <w:rFonts w:asciiTheme="minorHAnsi" w:hAnsiTheme="minorHAnsi" w:cstheme="minorHAnsi"/>
          <w:b/>
          <w:sz w:val="24"/>
          <w:szCs w:val="24"/>
        </w:rPr>
        <w:t xml:space="preserve">aziendali </w:t>
      </w:r>
      <w:r w:rsidRPr="003E3D20">
        <w:rPr>
          <w:rFonts w:asciiTheme="minorHAnsi" w:hAnsiTheme="minorHAnsi" w:cstheme="minorHAnsi"/>
          <w:b/>
          <w:sz w:val="24"/>
          <w:szCs w:val="24"/>
        </w:rPr>
        <w:t xml:space="preserve">di contesto interno </w:t>
      </w:r>
    </w:p>
    <w:p w14:paraId="0A9E8521" w14:textId="18A139C8" w:rsidR="0083232E" w:rsidRPr="003E3D20" w:rsidRDefault="0083232E" w:rsidP="00246F5C">
      <w:pPr>
        <w:spacing w:after="0" w:line="240" w:lineRule="auto"/>
        <w:ind w:firstLine="709"/>
        <w:jc w:val="both"/>
        <w:rPr>
          <w:rFonts w:cstheme="minorHAnsi"/>
        </w:rPr>
      </w:pPr>
      <w:r w:rsidRPr="003E3D20">
        <w:rPr>
          <w:rFonts w:cstheme="minorHAnsi"/>
        </w:rPr>
        <w:t>Necessariamente nel considerare la base line di partenza della Performance si deve tenere conto della complessità organizzativa e dei maggiori dati di attività c</w:t>
      </w:r>
      <w:r w:rsidR="00522D84" w:rsidRPr="003E3D20">
        <w:rPr>
          <w:rFonts w:cstheme="minorHAnsi"/>
        </w:rPr>
        <w:t>he possono descrivere l’Azienda che</w:t>
      </w:r>
      <w:r w:rsidRPr="003E3D20">
        <w:rPr>
          <w:rFonts w:cstheme="minorHAnsi"/>
        </w:rPr>
        <w:t>, al 31.10.202</w:t>
      </w:r>
      <w:r w:rsidR="00683B09" w:rsidRPr="003E3D20">
        <w:rPr>
          <w:rFonts w:cstheme="minorHAnsi"/>
        </w:rPr>
        <w:t>4</w:t>
      </w:r>
      <w:r w:rsidRPr="003E3D20">
        <w:rPr>
          <w:rFonts w:cstheme="minorHAnsi"/>
        </w:rPr>
        <w:t>, consta di 1</w:t>
      </w:r>
      <w:r w:rsidR="00E47BB7" w:rsidRPr="003E3D20">
        <w:rPr>
          <w:rFonts w:cstheme="minorHAnsi"/>
        </w:rPr>
        <w:t>05 unità organizzative</w:t>
      </w:r>
      <w:r w:rsidRPr="003E3D20">
        <w:rPr>
          <w:rStyle w:val="Rimandonotaapidipagina"/>
          <w:rFonts w:cstheme="minorHAnsi"/>
        </w:rPr>
        <w:footnoteReference w:id="27"/>
      </w:r>
      <w:r w:rsidR="00E47BB7" w:rsidRPr="003E3D20">
        <w:rPr>
          <w:rFonts w:cstheme="minorHAnsi"/>
          <w:spacing w:val="-1"/>
        </w:rPr>
        <w:t xml:space="preserve"> e</w:t>
      </w:r>
      <w:r w:rsidRPr="003E3D20">
        <w:rPr>
          <w:rFonts w:cstheme="minorHAnsi"/>
          <w:spacing w:val="-1"/>
        </w:rPr>
        <w:t xml:space="preserve"> </w:t>
      </w:r>
      <w:r w:rsidRPr="003E3D20">
        <w:rPr>
          <w:rFonts w:cstheme="minorHAnsi"/>
        </w:rPr>
        <w:t>5 Funzioni</w:t>
      </w:r>
      <w:r w:rsidR="005C6237" w:rsidRPr="003E3D20">
        <w:rPr>
          <w:rFonts w:cstheme="minorHAnsi"/>
        </w:rPr>
        <w:t xml:space="preserve"> </w:t>
      </w:r>
      <w:r w:rsidRPr="003E3D20">
        <w:rPr>
          <w:rFonts w:cstheme="minorHAnsi"/>
        </w:rPr>
        <w:t xml:space="preserve">, in cui lavorano complessivamente </w:t>
      </w:r>
      <w:r w:rsidR="00920FA3" w:rsidRPr="003E3D20">
        <w:rPr>
          <w:rFonts w:cstheme="minorHAnsi"/>
        </w:rPr>
        <w:t>2393</w:t>
      </w:r>
      <w:r w:rsidRPr="003E3D20">
        <w:rPr>
          <w:rFonts w:cstheme="minorHAnsi"/>
        </w:rPr>
        <w:t xml:space="preserve"> dipendenti</w:t>
      </w:r>
      <w:r w:rsidR="00EC2B3B" w:rsidRPr="003E3D20">
        <w:rPr>
          <w:rFonts w:cstheme="minorHAnsi"/>
        </w:rPr>
        <w:t>.</w:t>
      </w:r>
      <w:r w:rsidR="00701551" w:rsidRPr="003E3D20">
        <w:rPr>
          <w:rFonts w:cstheme="minorHAnsi"/>
        </w:rPr>
        <w:t xml:space="preserve"> </w:t>
      </w:r>
    </w:p>
    <w:p w14:paraId="3E0D04FE" w14:textId="77777777" w:rsidR="00186F61" w:rsidRPr="003E3D20" w:rsidRDefault="00186F61" w:rsidP="00246F5C">
      <w:pPr>
        <w:pStyle w:val="Rientrocorpodeltesto2"/>
        <w:ind w:left="0"/>
        <w:jc w:val="both"/>
        <w:rPr>
          <w:rFonts w:asciiTheme="minorHAnsi" w:hAnsiTheme="minorHAnsi" w:cstheme="minorHAnsi"/>
          <w:sz w:val="22"/>
          <w:szCs w:val="22"/>
          <w:highlight w:val="green"/>
        </w:rPr>
      </w:pPr>
    </w:p>
    <w:p w14:paraId="1B83B9C5" w14:textId="23EBBB23" w:rsidR="005C2DD1" w:rsidRPr="003E3D20" w:rsidRDefault="005C2DD1" w:rsidP="005C2DD1">
      <w:pPr>
        <w:pStyle w:val="Didascalia"/>
        <w:rPr>
          <w:rFonts w:eastAsia="Times New Roman" w:cstheme="minorHAnsi"/>
          <w:color w:val="auto"/>
          <w:lang w:eastAsia="it-IT"/>
        </w:rPr>
      </w:pPr>
      <w:r w:rsidRPr="003E3D20">
        <w:rPr>
          <w:i w:val="0"/>
          <w:color w:val="auto"/>
        </w:rPr>
        <w:t xml:space="preserve">Tabella </w:t>
      </w:r>
      <w:r w:rsidRPr="003E3D20">
        <w:rPr>
          <w:i w:val="0"/>
          <w:color w:val="auto"/>
        </w:rPr>
        <w:fldChar w:fldCharType="begin"/>
      </w:r>
      <w:r w:rsidRPr="003E3D20">
        <w:rPr>
          <w:i w:val="0"/>
          <w:color w:val="auto"/>
        </w:rPr>
        <w:instrText xml:space="preserve"> SEQ Tabella \* ARABIC </w:instrText>
      </w:r>
      <w:r w:rsidRPr="003E3D20">
        <w:rPr>
          <w:i w:val="0"/>
          <w:color w:val="auto"/>
        </w:rPr>
        <w:fldChar w:fldCharType="separate"/>
      </w:r>
      <w:r w:rsidR="00486691">
        <w:rPr>
          <w:i w:val="0"/>
          <w:noProof/>
          <w:color w:val="auto"/>
        </w:rPr>
        <w:t>17</w:t>
      </w:r>
      <w:r w:rsidRPr="003E3D20">
        <w:rPr>
          <w:i w:val="0"/>
          <w:noProof/>
          <w:color w:val="auto"/>
        </w:rPr>
        <w:fldChar w:fldCharType="end"/>
      </w:r>
      <w:r w:rsidRPr="003E3D20">
        <w:rPr>
          <w:i w:val="0"/>
          <w:color w:val="auto"/>
        </w:rPr>
        <w:t xml:space="preserve"> Rappresentazione numerica delle Strutture dell’Azienda Ospedaliera S. Croce e Carle di Cuneo come da Atto Aziendale</w:t>
      </w:r>
      <w:r w:rsidRPr="003E3D20">
        <w:rPr>
          <w:rStyle w:val="Rimandonotaapidipagina"/>
          <w:rFonts w:cstheme="minorHAnsi"/>
          <w:i w:val="0"/>
          <w:color w:val="auto"/>
          <w:sz w:val="22"/>
          <w:szCs w:val="22"/>
        </w:rPr>
        <w:footnoteReference w:id="28"/>
      </w:r>
    </w:p>
    <w:p w14:paraId="148566CF" w14:textId="77777777" w:rsidR="00113065" w:rsidRPr="003E3D20" w:rsidRDefault="005C6237" w:rsidP="00246F5C">
      <w:pPr>
        <w:pStyle w:val="Rientrocorpodeltesto2"/>
        <w:ind w:left="0"/>
        <w:jc w:val="both"/>
        <w:rPr>
          <w:rFonts w:asciiTheme="minorHAnsi" w:hAnsiTheme="minorHAnsi" w:cstheme="minorHAnsi"/>
          <w:sz w:val="22"/>
          <w:szCs w:val="22"/>
        </w:rPr>
      </w:pPr>
      <w:r w:rsidRPr="003E3D20">
        <w:rPr>
          <w:rFonts w:asciiTheme="minorHAnsi" w:hAnsiTheme="minorHAnsi" w:cstheme="minorHAnsi"/>
          <w:noProof/>
          <w:sz w:val="22"/>
          <w:szCs w:val="22"/>
        </w:rPr>
        <w:drawing>
          <wp:inline distT="0" distB="0" distL="0" distR="0" wp14:anchorId="2F0EEDD3" wp14:editId="6A96FF5E">
            <wp:extent cx="6657975" cy="6587209"/>
            <wp:effectExtent l="0" t="0" r="0"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25979" cy="6654491"/>
                    </a:xfrm>
                    <a:prstGeom prst="rect">
                      <a:avLst/>
                    </a:prstGeom>
                    <a:noFill/>
                  </pic:spPr>
                </pic:pic>
              </a:graphicData>
            </a:graphic>
          </wp:inline>
        </w:drawing>
      </w:r>
    </w:p>
    <w:p w14:paraId="6981A09D" w14:textId="77777777" w:rsidR="00A52BDE" w:rsidRPr="003E3D20" w:rsidRDefault="00A52BDE" w:rsidP="00246F5C">
      <w:pPr>
        <w:spacing w:after="0" w:line="240" w:lineRule="auto"/>
        <w:rPr>
          <w:rFonts w:cstheme="minorHAnsi"/>
        </w:rPr>
      </w:pPr>
    </w:p>
    <w:p w14:paraId="5CC5C134" w14:textId="616E8F70" w:rsidR="0083232E" w:rsidRPr="003E3D20" w:rsidRDefault="0083232E" w:rsidP="00246F5C">
      <w:pPr>
        <w:spacing w:after="0" w:line="240" w:lineRule="auto"/>
        <w:rPr>
          <w:rFonts w:cstheme="minorHAnsi"/>
        </w:rPr>
      </w:pPr>
      <w:r w:rsidRPr="003E3D20">
        <w:rPr>
          <w:rFonts w:cstheme="minorHAnsi"/>
        </w:rPr>
        <w:t>* La SC Ginecologia e Ostetricia appare in entrambi i Dipartimenti.</w:t>
      </w:r>
    </w:p>
    <w:p w14:paraId="2991D5F6" w14:textId="77777777" w:rsidR="0083232E" w:rsidRPr="003E3D20" w:rsidRDefault="0083232E" w:rsidP="00246F5C">
      <w:pPr>
        <w:spacing w:after="0" w:line="240" w:lineRule="auto"/>
        <w:ind w:firstLine="709"/>
        <w:rPr>
          <w:rFonts w:cstheme="minorHAnsi"/>
        </w:rPr>
      </w:pPr>
      <w:r w:rsidRPr="003E3D20">
        <w:rPr>
          <w:rFonts w:cstheme="minorHAnsi"/>
        </w:rPr>
        <w:t>Le Strutture interaziendali incardinate nell’ASLCN1 non sono presenti in questo computo.</w:t>
      </w:r>
    </w:p>
    <w:p w14:paraId="3CC5B710" w14:textId="40382A37" w:rsidR="005C20A9" w:rsidRPr="003E3D20" w:rsidRDefault="005C20A9" w:rsidP="00246F5C">
      <w:pPr>
        <w:autoSpaceDE w:val="0"/>
        <w:autoSpaceDN w:val="0"/>
        <w:adjustRightInd w:val="0"/>
        <w:spacing w:after="0" w:line="240" w:lineRule="auto"/>
        <w:jc w:val="both"/>
        <w:rPr>
          <w:rFonts w:eastAsia="Times New Roman" w:cstheme="minorHAnsi"/>
          <w:lang w:eastAsia="it-IT"/>
        </w:rPr>
      </w:pPr>
    </w:p>
    <w:p w14:paraId="7BA088A5" w14:textId="77777777" w:rsidR="00445F55" w:rsidRPr="003E3D20" w:rsidRDefault="00445F55" w:rsidP="00445F55">
      <w:pPr>
        <w:autoSpaceDE w:val="0"/>
        <w:autoSpaceDN w:val="0"/>
        <w:adjustRightInd w:val="0"/>
        <w:spacing w:after="0" w:line="240" w:lineRule="auto"/>
        <w:jc w:val="both"/>
        <w:rPr>
          <w:rFonts w:eastAsia="Times New Roman" w:cstheme="minorHAnsi"/>
          <w:lang w:eastAsia="it-IT"/>
        </w:rPr>
      </w:pPr>
      <w:r w:rsidRPr="003E3D20">
        <w:rPr>
          <w:rFonts w:eastAsia="Times New Roman" w:cstheme="minorHAnsi"/>
          <w:lang w:eastAsia="it-IT"/>
        </w:rPr>
        <w:t xml:space="preserve">Per quanto attiene al regime di ricovero Day Hospital / Day Surgery, il numero di Posti Letto è dato da letti e poltrone dedicate a tutta l’attività codificata con quel regime di ricovero.  </w:t>
      </w:r>
    </w:p>
    <w:p w14:paraId="58A7181A" w14:textId="77777777" w:rsidR="00445F55" w:rsidRPr="003E3D20" w:rsidRDefault="00445F55" w:rsidP="00445F55">
      <w:pPr>
        <w:pStyle w:val="Didascalia"/>
        <w:rPr>
          <w:i w:val="0"/>
          <w:color w:val="auto"/>
        </w:rPr>
      </w:pPr>
    </w:p>
    <w:p w14:paraId="1D548885" w14:textId="6E7B727F" w:rsidR="00445F55" w:rsidRPr="003E3D20" w:rsidRDefault="00445F55" w:rsidP="00445F55">
      <w:pPr>
        <w:pStyle w:val="Didascalia"/>
        <w:rPr>
          <w:i w:val="0"/>
          <w:color w:val="auto"/>
        </w:rPr>
      </w:pPr>
      <w:r w:rsidRPr="003E3D20">
        <w:rPr>
          <w:i w:val="0"/>
          <w:color w:val="auto"/>
        </w:rPr>
        <w:t xml:space="preserve">Tabella </w:t>
      </w:r>
      <w:r w:rsidRPr="003E3D20">
        <w:rPr>
          <w:i w:val="0"/>
          <w:color w:val="auto"/>
        </w:rPr>
        <w:fldChar w:fldCharType="begin"/>
      </w:r>
      <w:r w:rsidRPr="003E3D20">
        <w:rPr>
          <w:i w:val="0"/>
          <w:color w:val="auto"/>
        </w:rPr>
        <w:instrText xml:space="preserve"> SEQ Tabella \* ARABIC </w:instrText>
      </w:r>
      <w:r w:rsidRPr="003E3D20">
        <w:rPr>
          <w:i w:val="0"/>
          <w:color w:val="auto"/>
        </w:rPr>
        <w:fldChar w:fldCharType="separate"/>
      </w:r>
      <w:r w:rsidR="00486691">
        <w:rPr>
          <w:i w:val="0"/>
          <w:noProof/>
          <w:color w:val="auto"/>
        </w:rPr>
        <w:t>18</w:t>
      </w:r>
      <w:r w:rsidRPr="003E3D20">
        <w:rPr>
          <w:i w:val="0"/>
          <w:noProof/>
          <w:color w:val="auto"/>
        </w:rPr>
        <w:fldChar w:fldCharType="end"/>
      </w:r>
      <w:r w:rsidRPr="003E3D20">
        <w:rPr>
          <w:i w:val="0"/>
          <w:color w:val="auto"/>
        </w:rPr>
        <w:t xml:space="preserve"> Rappresentazione posti letto al 31.10.2024</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5"/>
        <w:gridCol w:w="2531"/>
        <w:gridCol w:w="2531"/>
        <w:gridCol w:w="2625"/>
      </w:tblGrid>
      <w:tr w:rsidR="003E3D20" w:rsidRPr="003E3D20" w14:paraId="34A61C12" w14:textId="77777777" w:rsidTr="001D61C8">
        <w:trPr>
          <w:trHeight w:val="340"/>
        </w:trPr>
        <w:tc>
          <w:tcPr>
            <w:tcW w:w="1273" w:type="pct"/>
            <w:tcBorders>
              <w:top w:val="single" w:sz="8" w:space="0" w:color="auto"/>
              <w:left w:val="single" w:sz="8" w:space="0" w:color="auto"/>
              <w:bottom w:val="single" w:sz="8" w:space="0" w:color="auto"/>
              <w:right w:val="single" w:sz="8" w:space="0" w:color="auto"/>
            </w:tcBorders>
            <w:shd w:val="clear" w:color="auto" w:fill="E2EFD9" w:themeFill="accent6" w:themeFillTint="33"/>
            <w:noWrap/>
            <w:tcMar>
              <w:top w:w="0" w:type="dxa"/>
              <w:left w:w="70" w:type="dxa"/>
              <w:bottom w:w="0" w:type="dxa"/>
              <w:right w:w="70" w:type="dxa"/>
            </w:tcMar>
            <w:vAlign w:val="center"/>
            <w:hideMark/>
          </w:tcPr>
          <w:p w14:paraId="4F061F72" w14:textId="77777777" w:rsidR="00445F55" w:rsidRPr="003E3D20" w:rsidRDefault="00445F55" w:rsidP="001D61C8">
            <w:pPr>
              <w:autoSpaceDE w:val="0"/>
              <w:autoSpaceDN w:val="0"/>
              <w:adjustRightInd w:val="0"/>
              <w:spacing w:after="0" w:line="240" w:lineRule="auto"/>
              <w:rPr>
                <w:rFonts w:eastAsia="Times New Roman" w:cstheme="minorHAnsi"/>
                <w:lang w:eastAsia="it-IT"/>
              </w:rPr>
            </w:pPr>
            <w:r w:rsidRPr="003E3D20">
              <w:rPr>
                <w:rFonts w:eastAsia="Times New Roman" w:cstheme="minorHAnsi"/>
                <w:lang w:eastAsia="it-IT"/>
              </w:rPr>
              <w:t> </w:t>
            </w:r>
          </w:p>
        </w:tc>
        <w:tc>
          <w:tcPr>
            <w:tcW w:w="1227" w:type="pct"/>
            <w:tcBorders>
              <w:top w:val="single" w:sz="8" w:space="0" w:color="auto"/>
              <w:left w:val="nil"/>
              <w:bottom w:val="single" w:sz="8" w:space="0" w:color="auto"/>
              <w:right w:val="single" w:sz="8" w:space="0" w:color="auto"/>
            </w:tcBorders>
            <w:shd w:val="clear" w:color="auto" w:fill="E2EFD9" w:themeFill="accent6" w:themeFillTint="33"/>
            <w:noWrap/>
            <w:tcMar>
              <w:top w:w="0" w:type="dxa"/>
              <w:left w:w="70" w:type="dxa"/>
              <w:bottom w:w="0" w:type="dxa"/>
              <w:right w:w="70" w:type="dxa"/>
            </w:tcMar>
            <w:vAlign w:val="center"/>
            <w:hideMark/>
          </w:tcPr>
          <w:p w14:paraId="38F13D0B" w14:textId="77777777" w:rsidR="00445F55" w:rsidRPr="003E3D20" w:rsidRDefault="00445F55" w:rsidP="001D61C8">
            <w:pPr>
              <w:autoSpaceDE w:val="0"/>
              <w:autoSpaceDN w:val="0"/>
              <w:adjustRightInd w:val="0"/>
              <w:spacing w:after="0" w:line="240" w:lineRule="auto"/>
              <w:rPr>
                <w:rFonts w:eastAsia="Times New Roman" w:cstheme="minorHAnsi"/>
                <w:lang w:eastAsia="it-IT"/>
              </w:rPr>
            </w:pPr>
            <w:r w:rsidRPr="003E3D20">
              <w:rPr>
                <w:rFonts w:eastAsia="Times New Roman" w:cstheme="minorHAnsi"/>
                <w:lang w:eastAsia="it-IT"/>
              </w:rPr>
              <w:t>S. CROCE</w:t>
            </w:r>
          </w:p>
        </w:tc>
        <w:tc>
          <w:tcPr>
            <w:tcW w:w="1227" w:type="pct"/>
            <w:tcBorders>
              <w:top w:val="single" w:sz="8" w:space="0" w:color="auto"/>
              <w:left w:val="nil"/>
              <w:bottom w:val="single" w:sz="8" w:space="0" w:color="auto"/>
              <w:right w:val="single" w:sz="8" w:space="0" w:color="auto"/>
            </w:tcBorders>
            <w:shd w:val="clear" w:color="auto" w:fill="E2EFD9" w:themeFill="accent6" w:themeFillTint="33"/>
            <w:noWrap/>
            <w:tcMar>
              <w:top w:w="0" w:type="dxa"/>
              <w:left w:w="70" w:type="dxa"/>
              <w:bottom w:w="0" w:type="dxa"/>
              <w:right w:w="70" w:type="dxa"/>
            </w:tcMar>
            <w:vAlign w:val="center"/>
            <w:hideMark/>
          </w:tcPr>
          <w:p w14:paraId="19BFA6AA" w14:textId="77777777" w:rsidR="00445F55" w:rsidRPr="003E3D20" w:rsidRDefault="00445F55" w:rsidP="001D61C8">
            <w:pPr>
              <w:autoSpaceDE w:val="0"/>
              <w:autoSpaceDN w:val="0"/>
              <w:adjustRightInd w:val="0"/>
              <w:spacing w:after="0" w:line="240" w:lineRule="auto"/>
              <w:rPr>
                <w:rFonts w:eastAsia="Times New Roman" w:cstheme="minorHAnsi"/>
                <w:lang w:eastAsia="it-IT"/>
              </w:rPr>
            </w:pPr>
            <w:r w:rsidRPr="003E3D20">
              <w:rPr>
                <w:rFonts w:eastAsia="Times New Roman" w:cstheme="minorHAnsi"/>
                <w:lang w:eastAsia="it-IT"/>
              </w:rPr>
              <w:t>A. CARLE</w:t>
            </w:r>
          </w:p>
        </w:tc>
        <w:tc>
          <w:tcPr>
            <w:tcW w:w="1273" w:type="pct"/>
            <w:tcBorders>
              <w:top w:val="single" w:sz="8" w:space="0" w:color="auto"/>
              <w:left w:val="nil"/>
              <w:bottom w:val="single" w:sz="8" w:space="0" w:color="auto"/>
              <w:right w:val="single" w:sz="8" w:space="0" w:color="auto"/>
            </w:tcBorders>
            <w:shd w:val="clear" w:color="auto" w:fill="E2EFD9" w:themeFill="accent6" w:themeFillTint="33"/>
            <w:noWrap/>
            <w:tcMar>
              <w:top w:w="0" w:type="dxa"/>
              <w:left w:w="70" w:type="dxa"/>
              <w:bottom w:w="0" w:type="dxa"/>
              <w:right w:w="70" w:type="dxa"/>
            </w:tcMar>
            <w:vAlign w:val="center"/>
            <w:hideMark/>
          </w:tcPr>
          <w:p w14:paraId="68698F2A" w14:textId="77777777" w:rsidR="00445F55" w:rsidRPr="003E3D20" w:rsidRDefault="00445F55" w:rsidP="001D61C8">
            <w:pPr>
              <w:autoSpaceDE w:val="0"/>
              <w:autoSpaceDN w:val="0"/>
              <w:adjustRightInd w:val="0"/>
              <w:spacing w:after="0" w:line="240" w:lineRule="auto"/>
              <w:rPr>
                <w:rFonts w:eastAsia="Times New Roman" w:cstheme="minorHAnsi"/>
                <w:lang w:eastAsia="it-IT"/>
              </w:rPr>
            </w:pPr>
            <w:r w:rsidRPr="003E3D20">
              <w:rPr>
                <w:rFonts w:eastAsia="Times New Roman" w:cstheme="minorHAnsi"/>
                <w:lang w:eastAsia="it-IT"/>
              </w:rPr>
              <w:t>TOTALE</w:t>
            </w:r>
          </w:p>
        </w:tc>
      </w:tr>
      <w:tr w:rsidR="003E3D20" w:rsidRPr="003E3D20" w14:paraId="4BFC7A31" w14:textId="77777777" w:rsidTr="001D61C8">
        <w:trPr>
          <w:trHeight w:val="397"/>
        </w:trPr>
        <w:tc>
          <w:tcPr>
            <w:tcW w:w="1273"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38FA1E6" w14:textId="77777777" w:rsidR="00445F55" w:rsidRPr="003E3D20" w:rsidRDefault="00445F55" w:rsidP="001D61C8">
            <w:pPr>
              <w:autoSpaceDE w:val="0"/>
              <w:autoSpaceDN w:val="0"/>
              <w:adjustRightInd w:val="0"/>
              <w:spacing w:after="0" w:line="240" w:lineRule="auto"/>
              <w:rPr>
                <w:rFonts w:eastAsia="Times New Roman" w:cstheme="minorHAnsi"/>
                <w:lang w:eastAsia="it-IT"/>
              </w:rPr>
            </w:pPr>
            <w:r w:rsidRPr="003E3D20">
              <w:rPr>
                <w:rFonts w:eastAsia="Times New Roman" w:cstheme="minorHAnsi"/>
                <w:lang w:eastAsia="it-IT"/>
              </w:rPr>
              <w:t>R.O.</w:t>
            </w:r>
          </w:p>
        </w:tc>
        <w:tc>
          <w:tcPr>
            <w:tcW w:w="122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42D9B6" w14:textId="77777777" w:rsidR="00445F55" w:rsidRPr="003E3D20" w:rsidRDefault="00445F55" w:rsidP="001D61C8">
            <w:pPr>
              <w:autoSpaceDE w:val="0"/>
              <w:autoSpaceDN w:val="0"/>
              <w:adjustRightInd w:val="0"/>
              <w:spacing w:after="0" w:line="240" w:lineRule="auto"/>
              <w:rPr>
                <w:rFonts w:eastAsia="Times New Roman" w:cstheme="minorHAnsi"/>
                <w:lang w:eastAsia="it-IT"/>
              </w:rPr>
            </w:pPr>
            <w:r w:rsidRPr="003E3D20">
              <w:rPr>
                <w:rFonts w:eastAsia="Times New Roman" w:cstheme="minorHAnsi"/>
                <w:lang w:eastAsia="it-IT"/>
              </w:rPr>
              <w:t>438</w:t>
            </w:r>
          </w:p>
        </w:tc>
        <w:tc>
          <w:tcPr>
            <w:tcW w:w="122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7A6D6D5" w14:textId="77777777" w:rsidR="00445F55" w:rsidRPr="003E3D20" w:rsidRDefault="00445F55" w:rsidP="001D61C8">
            <w:pPr>
              <w:autoSpaceDE w:val="0"/>
              <w:autoSpaceDN w:val="0"/>
              <w:adjustRightInd w:val="0"/>
              <w:spacing w:after="0" w:line="240" w:lineRule="auto"/>
              <w:rPr>
                <w:rFonts w:eastAsia="Times New Roman" w:cstheme="minorHAnsi"/>
                <w:lang w:eastAsia="it-IT"/>
              </w:rPr>
            </w:pPr>
            <w:r w:rsidRPr="003E3D20">
              <w:rPr>
                <w:rFonts w:eastAsia="Times New Roman" w:cstheme="minorHAnsi"/>
                <w:lang w:eastAsia="it-IT"/>
              </w:rPr>
              <w:t>125</w:t>
            </w:r>
          </w:p>
        </w:tc>
        <w:tc>
          <w:tcPr>
            <w:tcW w:w="127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68CA0AA" w14:textId="77777777" w:rsidR="00445F55" w:rsidRPr="003E3D20" w:rsidRDefault="00445F55" w:rsidP="001D61C8">
            <w:pPr>
              <w:autoSpaceDE w:val="0"/>
              <w:autoSpaceDN w:val="0"/>
              <w:adjustRightInd w:val="0"/>
              <w:spacing w:after="0" w:line="240" w:lineRule="auto"/>
              <w:rPr>
                <w:rFonts w:eastAsia="Times New Roman" w:cstheme="minorHAnsi"/>
                <w:lang w:eastAsia="it-IT"/>
              </w:rPr>
            </w:pPr>
            <w:r w:rsidRPr="003E3D20">
              <w:rPr>
                <w:rFonts w:eastAsia="Times New Roman" w:cstheme="minorHAnsi"/>
                <w:lang w:eastAsia="it-IT"/>
              </w:rPr>
              <w:t>563</w:t>
            </w:r>
          </w:p>
        </w:tc>
      </w:tr>
      <w:tr w:rsidR="003E3D20" w:rsidRPr="003E3D20" w14:paraId="691C556A" w14:textId="77777777" w:rsidTr="001D61C8">
        <w:trPr>
          <w:trHeight w:val="397"/>
        </w:trPr>
        <w:tc>
          <w:tcPr>
            <w:tcW w:w="1273"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FE87AE0" w14:textId="77777777" w:rsidR="00445F55" w:rsidRPr="003E3D20" w:rsidRDefault="00445F55" w:rsidP="001D61C8">
            <w:pPr>
              <w:autoSpaceDE w:val="0"/>
              <w:autoSpaceDN w:val="0"/>
              <w:adjustRightInd w:val="0"/>
              <w:spacing w:after="0" w:line="240" w:lineRule="auto"/>
              <w:rPr>
                <w:rFonts w:eastAsia="Times New Roman" w:cstheme="minorHAnsi"/>
                <w:lang w:eastAsia="it-IT"/>
              </w:rPr>
            </w:pPr>
            <w:r w:rsidRPr="003E3D20">
              <w:rPr>
                <w:rFonts w:eastAsia="Times New Roman" w:cstheme="minorHAnsi"/>
                <w:lang w:eastAsia="it-IT"/>
              </w:rPr>
              <w:t>D.H./D.S.</w:t>
            </w:r>
          </w:p>
        </w:tc>
        <w:tc>
          <w:tcPr>
            <w:tcW w:w="122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4BEAB63" w14:textId="77777777" w:rsidR="00445F55" w:rsidRPr="003E3D20" w:rsidRDefault="00445F55" w:rsidP="001D61C8">
            <w:pPr>
              <w:autoSpaceDE w:val="0"/>
              <w:autoSpaceDN w:val="0"/>
              <w:adjustRightInd w:val="0"/>
              <w:spacing w:after="0" w:line="240" w:lineRule="auto"/>
              <w:rPr>
                <w:rFonts w:eastAsia="Times New Roman" w:cstheme="minorHAnsi"/>
                <w:lang w:eastAsia="it-IT"/>
              </w:rPr>
            </w:pPr>
            <w:r w:rsidRPr="003E3D20">
              <w:rPr>
                <w:rFonts w:eastAsia="Times New Roman" w:cstheme="minorHAnsi"/>
                <w:lang w:eastAsia="it-IT"/>
              </w:rPr>
              <w:t>81</w:t>
            </w:r>
          </w:p>
        </w:tc>
        <w:tc>
          <w:tcPr>
            <w:tcW w:w="122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1C1976F" w14:textId="77777777" w:rsidR="00445F55" w:rsidRPr="003E3D20" w:rsidRDefault="00445F55" w:rsidP="001D61C8">
            <w:pPr>
              <w:autoSpaceDE w:val="0"/>
              <w:autoSpaceDN w:val="0"/>
              <w:adjustRightInd w:val="0"/>
              <w:spacing w:after="0" w:line="240" w:lineRule="auto"/>
              <w:rPr>
                <w:rFonts w:eastAsia="Times New Roman" w:cstheme="minorHAnsi"/>
                <w:lang w:eastAsia="it-IT"/>
              </w:rPr>
            </w:pPr>
            <w:r w:rsidRPr="003E3D20">
              <w:rPr>
                <w:rFonts w:eastAsia="Times New Roman" w:cstheme="minorHAnsi"/>
                <w:lang w:eastAsia="it-IT"/>
              </w:rPr>
              <w:t>27</w:t>
            </w:r>
          </w:p>
        </w:tc>
        <w:tc>
          <w:tcPr>
            <w:tcW w:w="127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ADB4615" w14:textId="77777777" w:rsidR="00445F55" w:rsidRPr="003E3D20" w:rsidRDefault="00445F55" w:rsidP="001D61C8">
            <w:pPr>
              <w:autoSpaceDE w:val="0"/>
              <w:autoSpaceDN w:val="0"/>
              <w:adjustRightInd w:val="0"/>
              <w:spacing w:after="0" w:line="240" w:lineRule="auto"/>
              <w:rPr>
                <w:rFonts w:eastAsia="Times New Roman" w:cstheme="minorHAnsi"/>
                <w:lang w:eastAsia="it-IT"/>
              </w:rPr>
            </w:pPr>
            <w:r w:rsidRPr="003E3D20">
              <w:rPr>
                <w:rFonts w:eastAsia="Times New Roman" w:cstheme="minorHAnsi"/>
                <w:lang w:eastAsia="it-IT"/>
              </w:rPr>
              <w:t>108</w:t>
            </w:r>
          </w:p>
        </w:tc>
      </w:tr>
      <w:tr w:rsidR="00445F55" w:rsidRPr="003E3D20" w14:paraId="24678822" w14:textId="77777777" w:rsidTr="001D61C8">
        <w:trPr>
          <w:trHeight w:val="397"/>
        </w:trPr>
        <w:tc>
          <w:tcPr>
            <w:tcW w:w="1273"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F05AFC7" w14:textId="77777777" w:rsidR="00445F55" w:rsidRPr="003E3D20" w:rsidRDefault="00445F55" w:rsidP="001D61C8">
            <w:pPr>
              <w:autoSpaceDE w:val="0"/>
              <w:autoSpaceDN w:val="0"/>
              <w:adjustRightInd w:val="0"/>
              <w:spacing w:after="0" w:line="240" w:lineRule="auto"/>
              <w:rPr>
                <w:rFonts w:eastAsia="Times New Roman" w:cstheme="minorHAnsi"/>
                <w:lang w:eastAsia="it-IT"/>
              </w:rPr>
            </w:pPr>
            <w:r w:rsidRPr="003E3D20">
              <w:rPr>
                <w:rFonts w:eastAsia="Times New Roman" w:cstheme="minorHAnsi"/>
                <w:lang w:eastAsia="it-IT"/>
              </w:rPr>
              <w:t>TOTALE</w:t>
            </w:r>
          </w:p>
        </w:tc>
        <w:tc>
          <w:tcPr>
            <w:tcW w:w="122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355131" w14:textId="77777777" w:rsidR="00445F55" w:rsidRPr="003E3D20" w:rsidRDefault="00445F55" w:rsidP="001D61C8">
            <w:pPr>
              <w:autoSpaceDE w:val="0"/>
              <w:autoSpaceDN w:val="0"/>
              <w:adjustRightInd w:val="0"/>
              <w:spacing w:after="0" w:line="240" w:lineRule="auto"/>
              <w:rPr>
                <w:rFonts w:eastAsia="Times New Roman" w:cstheme="minorHAnsi"/>
                <w:lang w:eastAsia="it-IT"/>
              </w:rPr>
            </w:pPr>
            <w:r w:rsidRPr="003E3D20">
              <w:rPr>
                <w:rFonts w:eastAsia="Times New Roman" w:cstheme="minorHAnsi"/>
                <w:lang w:eastAsia="it-IT"/>
              </w:rPr>
              <w:t>519</w:t>
            </w:r>
          </w:p>
        </w:tc>
        <w:tc>
          <w:tcPr>
            <w:tcW w:w="122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788DDB" w14:textId="77777777" w:rsidR="00445F55" w:rsidRPr="003E3D20" w:rsidRDefault="00445F55" w:rsidP="001D61C8">
            <w:pPr>
              <w:autoSpaceDE w:val="0"/>
              <w:autoSpaceDN w:val="0"/>
              <w:adjustRightInd w:val="0"/>
              <w:spacing w:after="0" w:line="240" w:lineRule="auto"/>
              <w:rPr>
                <w:rFonts w:eastAsia="Times New Roman" w:cstheme="minorHAnsi"/>
                <w:lang w:eastAsia="it-IT"/>
              </w:rPr>
            </w:pPr>
            <w:r w:rsidRPr="003E3D20">
              <w:rPr>
                <w:rFonts w:eastAsia="Times New Roman" w:cstheme="minorHAnsi"/>
                <w:lang w:eastAsia="it-IT"/>
              </w:rPr>
              <w:t>152</w:t>
            </w:r>
          </w:p>
        </w:tc>
        <w:tc>
          <w:tcPr>
            <w:tcW w:w="127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E6E838" w14:textId="77777777" w:rsidR="00445F55" w:rsidRPr="003E3D20" w:rsidRDefault="00445F55" w:rsidP="001D61C8">
            <w:pPr>
              <w:autoSpaceDE w:val="0"/>
              <w:autoSpaceDN w:val="0"/>
              <w:adjustRightInd w:val="0"/>
              <w:spacing w:after="0" w:line="240" w:lineRule="auto"/>
              <w:rPr>
                <w:rFonts w:eastAsia="Times New Roman" w:cstheme="minorHAnsi"/>
                <w:lang w:eastAsia="it-IT"/>
              </w:rPr>
            </w:pPr>
            <w:r w:rsidRPr="003E3D20">
              <w:rPr>
                <w:rFonts w:eastAsia="Times New Roman" w:cstheme="minorHAnsi"/>
                <w:lang w:eastAsia="it-IT"/>
              </w:rPr>
              <w:t>671</w:t>
            </w:r>
          </w:p>
        </w:tc>
      </w:tr>
    </w:tbl>
    <w:p w14:paraId="45B85EB1" w14:textId="6E7D1F72" w:rsidR="00445F55" w:rsidRPr="003E3D20" w:rsidRDefault="00445F55" w:rsidP="00246F5C">
      <w:pPr>
        <w:autoSpaceDE w:val="0"/>
        <w:autoSpaceDN w:val="0"/>
        <w:adjustRightInd w:val="0"/>
        <w:spacing w:after="0" w:line="240" w:lineRule="auto"/>
        <w:jc w:val="both"/>
        <w:rPr>
          <w:rFonts w:eastAsia="Times New Roman" w:cstheme="minorHAnsi"/>
          <w:lang w:eastAsia="it-IT"/>
        </w:rPr>
      </w:pPr>
    </w:p>
    <w:p w14:paraId="7678A322" w14:textId="77777777" w:rsidR="00445F55" w:rsidRPr="003E3D20" w:rsidRDefault="00445F55" w:rsidP="00445F55">
      <w:pPr>
        <w:spacing w:after="0" w:line="240" w:lineRule="auto"/>
        <w:ind w:firstLine="709"/>
        <w:jc w:val="both"/>
        <w:rPr>
          <w:rFonts w:eastAsia="Times New Roman" w:cstheme="minorHAnsi"/>
          <w:spacing w:val="-1"/>
          <w:szCs w:val="24"/>
          <w:lang w:eastAsia="it-IT"/>
        </w:rPr>
      </w:pPr>
      <w:r w:rsidRPr="003E3D20">
        <w:rPr>
          <w:rFonts w:eastAsia="Times New Roman" w:cstheme="minorHAnsi"/>
          <w:spacing w:val="-1"/>
          <w:szCs w:val="24"/>
          <w:lang w:eastAsia="it-IT"/>
        </w:rPr>
        <w:t>I dati di attività fotografati tra a fine settembre e fine ottobre 2024 vengono di seguito sintetizzati in quanto risultano utili a fornire una rappresentazione dell’erogazione delle principali categorie di prestazioni e di riferimento per le previsioni sul 2025 e le progressive costanti valutazioni.</w:t>
      </w:r>
    </w:p>
    <w:p w14:paraId="0D175866" w14:textId="77777777" w:rsidR="00445F55" w:rsidRPr="003E3D20" w:rsidRDefault="00445F55" w:rsidP="00445F55">
      <w:pPr>
        <w:spacing w:after="0" w:line="240" w:lineRule="auto"/>
        <w:jc w:val="both"/>
        <w:rPr>
          <w:rFonts w:eastAsia="Times New Roman" w:cstheme="minorHAnsi"/>
          <w:spacing w:val="-1"/>
          <w:szCs w:val="24"/>
          <w:lang w:eastAsia="it-IT"/>
        </w:rPr>
      </w:pPr>
    </w:p>
    <w:p w14:paraId="48478856" w14:textId="0FC99510" w:rsidR="00445F55" w:rsidRPr="003E3D20" w:rsidRDefault="00445F55" w:rsidP="00445F55">
      <w:pPr>
        <w:pStyle w:val="Didascalia"/>
        <w:rPr>
          <w:i w:val="0"/>
          <w:color w:val="auto"/>
        </w:rPr>
      </w:pPr>
      <w:r w:rsidRPr="003E3D20">
        <w:rPr>
          <w:i w:val="0"/>
          <w:color w:val="auto"/>
        </w:rPr>
        <w:t xml:space="preserve">Tabella </w:t>
      </w:r>
      <w:r w:rsidRPr="003E3D20">
        <w:rPr>
          <w:i w:val="0"/>
          <w:color w:val="auto"/>
        </w:rPr>
        <w:fldChar w:fldCharType="begin"/>
      </w:r>
      <w:r w:rsidRPr="003E3D20">
        <w:rPr>
          <w:i w:val="0"/>
          <w:color w:val="auto"/>
        </w:rPr>
        <w:instrText xml:space="preserve"> SEQ Tabella \* ARABIC </w:instrText>
      </w:r>
      <w:r w:rsidRPr="003E3D20">
        <w:rPr>
          <w:i w:val="0"/>
          <w:color w:val="auto"/>
        </w:rPr>
        <w:fldChar w:fldCharType="separate"/>
      </w:r>
      <w:r w:rsidR="00486691">
        <w:rPr>
          <w:i w:val="0"/>
          <w:noProof/>
          <w:color w:val="auto"/>
        </w:rPr>
        <w:t>19</w:t>
      </w:r>
      <w:r w:rsidRPr="003E3D20">
        <w:rPr>
          <w:i w:val="0"/>
          <w:noProof/>
          <w:color w:val="auto"/>
        </w:rPr>
        <w:fldChar w:fldCharType="end"/>
      </w:r>
      <w:r w:rsidRPr="003E3D20">
        <w:rPr>
          <w:i w:val="0"/>
          <w:color w:val="auto"/>
        </w:rPr>
        <w:t xml:space="preserve"> Accessi DEA al 31.10.2024 stratificati per mesi, genere e nazionalità</w:t>
      </w:r>
    </w:p>
    <w:tbl>
      <w:tblPr>
        <w:tblW w:w="5000" w:type="pct"/>
        <w:tblCellMar>
          <w:left w:w="70" w:type="dxa"/>
          <w:right w:w="70" w:type="dxa"/>
        </w:tblCellMar>
        <w:tblLook w:val="04A0" w:firstRow="1" w:lastRow="0" w:firstColumn="1" w:lastColumn="0" w:noHBand="0" w:noVBand="1"/>
      </w:tblPr>
      <w:tblGrid>
        <w:gridCol w:w="2064"/>
        <w:gridCol w:w="2064"/>
        <w:gridCol w:w="2063"/>
        <w:gridCol w:w="2063"/>
        <w:gridCol w:w="2063"/>
      </w:tblGrid>
      <w:tr w:rsidR="003E3D20" w:rsidRPr="003E3D20" w14:paraId="3BABD634" w14:textId="77777777" w:rsidTr="001D61C8">
        <w:trPr>
          <w:trHeight w:val="340"/>
        </w:trPr>
        <w:tc>
          <w:tcPr>
            <w:tcW w:w="1000" w:type="pct"/>
            <w:tcBorders>
              <w:top w:val="single" w:sz="4" w:space="0" w:color="000000"/>
              <w:left w:val="single" w:sz="8" w:space="0" w:color="000000"/>
              <w:bottom w:val="single" w:sz="4" w:space="0" w:color="000000"/>
              <w:right w:val="single" w:sz="4" w:space="0" w:color="000000"/>
            </w:tcBorders>
            <w:shd w:val="clear" w:color="auto" w:fill="E2EFD9" w:themeFill="accent6" w:themeFillTint="33"/>
            <w:noWrap/>
            <w:vAlign w:val="center"/>
            <w:hideMark/>
          </w:tcPr>
          <w:p w14:paraId="7B461B30"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SESSO</w:t>
            </w:r>
          </w:p>
        </w:tc>
        <w:tc>
          <w:tcPr>
            <w:tcW w:w="1000" w:type="pct"/>
            <w:tcBorders>
              <w:top w:val="single" w:sz="4" w:space="0" w:color="000000"/>
              <w:left w:val="single" w:sz="8" w:space="0" w:color="000000"/>
              <w:bottom w:val="nil"/>
              <w:right w:val="single" w:sz="8" w:space="0" w:color="000000"/>
            </w:tcBorders>
            <w:shd w:val="clear" w:color="auto" w:fill="E2EFD9" w:themeFill="accent6" w:themeFillTint="33"/>
            <w:noWrap/>
            <w:vAlign w:val="center"/>
            <w:hideMark/>
          </w:tcPr>
          <w:p w14:paraId="4B8DF95F"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Totale</w:t>
            </w:r>
          </w:p>
        </w:tc>
        <w:tc>
          <w:tcPr>
            <w:tcW w:w="1000" w:type="pct"/>
            <w:tcBorders>
              <w:top w:val="single" w:sz="4" w:space="0" w:color="000000"/>
              <w:left w:val="nil"/>
              <w:bottom w:val="nil"/>
              <w:right w:val="single" w:sz="8" w:space="0" w:color="000000"/>
            </w:tcBorders>
            <w:shd w:val="clear" w:color="auto" w:fill="E2EFD9" w:themeFill="accent6" w:themeFillTint="33"/>
            <w:noWrap/>
            <w:vAlign w:val="center"/>
            <w:hideMark/>
          </w:tcPr>
          <w:p w14:paraId="20A491F2"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Totale</w:t>
            </w:r>
          </w:p>
        </w:tc>
        <w:tc>
          <w:tcPr>
            <w:tcW w:w="100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noWrap/>
            <w:vAlign w:val="center"/>
            <w:hideMark/>
          </w:tcPr>
          <w:p w14:paraId="647FC1FC"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F</w:t>
            </w:r>
          </w:p>
        </w:tc>
        <w:tc>
          <w:tcPr>
            <w:tcW w:w="1000" w:type="pct"/>
            <w:tcBorders>
              <w:top w:val="single" w:sz="4" w:space="0" w:color="000000"/>
              <w:left w:val="nil"/>
              <w:bottom w:val="single" w:sz="4" w:space="0" w:color="000000"/>
              <w:right w:val="single" w:sz="4" w:space="0" w:color="000000"/>
            </w:tcBorders>
            <w:shd w:val="clear" w:color="auto" w:fill="E2EFD9" w:themeFill="accent6" w:themeFillTint="33"/>
            <w:noWrap/>
            <w:vAlign w:val="center"/>
            <w:hideMark/>
          </w:tcPr>
          <w:p w14:paraId="1441CEEB"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M</w:t>
            </w:r>
          </w:p>
        </w:tc>
      </w:tr>
      <w:tr w:rsidR="003E3D20" w:rsidRPr="003E3D20" w14:paraId="2F201975" w14:textId="77777777" w:rsidTr="001D61C8">
        <w:trPr>
          <w:trHeight w:val="340"/>
        </w:trPr>
        <w:tc>
          <w:tcPr>
            <w:tcW w:w="1000" w:type="pct"/>
            <w:tcBorders>
              <w:top w:val="single" w:sz="8" w:space="0" w:color="000000"/>
              <w:left w:val="single" w:sz="4" w:space="0" w:color="000000"/>
              <w:bottom w:val="single" w:sz="4" w:space="0" w:color="000000"/>
              <w:right w:val="single" w:sz="8" w:space="0" w:color="000000"/>
            </w:tcBorders>
            <w:shd w:val="clear" w:color="auto" w:fill="E2EFD9" w:themeFill="accent6" w:themeFillTint="33"/>
            <w:noWrap/>
            <w:vAlign w:val="center"/>
            <w:hideMark/>
          </w:tcPr>
          <w:p w14:paraId="4A4551A5"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Mese</w:t>
            </w:r>
          </w:p>
        </w:tc>
        <w:tc>
          <w:tcPr>
            <w:tcW w:w="1000" w:type="pct"/>
            <w:tcBorders>
              <w:top w:val="single" w:sz="4" w:space="0" w:color="000000"/>
              <w:left w:val="nil"/>
              <w:bottom w:val="single" w:sz="4" w:space="0" w:color="000000"/>
              <w:right w:val="single" w:sz="8" w:space="0" w:color="000000"/>
            </w:tcBorders>
            <w:shd w:val="clear" w:color="auto" w:fill="E2EFD9" w:themeFill="accent6" w:themeFillTint="33"/>
            <w:noWrap/>
            <w:vAlign w:val="center"/>
            <w:hideMark/>
          </w:tcPr>
          <w:p w14:paraId="605A0F17"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Accessi DEA</w:t>
            </w:r>
          </w:p>
        </w:tc>
        <w:tc>
          <w:tcPr>
            <w:tcW w:w="1000" w:type="pct"/>
            <w:tcBorders>
              <w:top w:val="single" w:sz="4" w:space="0" w:color="000000"/>
              <w:left w:val="nil"/>
              <w:bottom w:val="single" w:sz="4" w:space="0" w:color="000000"/>
              <w:right w:val="single" w:sz="8" w:space="0" w:color="000000"/>
            </w:tcBorders>
            <w:shd w:val="clear" w:color="auto" w:fill="E2EFD9" w:themeFill="accent6" w:themeFillTint="33"/>
            <w:noWrap/>
            <w:vAlign w:val="center"/>
            <w:hideMark/>
          </w:tcPr>
          <w:p w14:paraId="7A01D1A0"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di cui STRANIERI</w:t>
            </w:r>
          </w:p>
        </w:tc>
        <w:tc>
          <w:tcPr>
            <w:tcW w:w="1000" w:type="pct"/>
            <w:tcBorders>
              <w:top w:val="nil"/>
              <w:left w:val="single" w:sz="4" w:space="0" w:color="000000"/>
              <w:bottom w:val="single" w:sz="4" w:space="0" w:color="000000"/>
              <w:right w:val="single" w:sz="4" w:space="0" w:color="000000"/>
            </w:tcBorders>
            <w:shd w:val="clear" w:color="auto" w:fill="E2EFD9" w:themeFill="accent6" w:themeFillTint="33"/>
            <w:noWrap/>
            <w:vAlign w:val="center"/>
            <w:hideMark/>
          </w:tcPr>
          <w:p w14:paraId="32D3D306"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Accessi DEA</w:t>
            </w:r>
          </w:p>
        </w:tc>
        <w:tc>
          <w:tcPr>
            <w:tcW w:w="1000" w:type="pct"/>
            <w:tcBorders>
              <w:top w:val="nil"/>
              <w:left w:val="nil"/>
              <w:bottom w:val="single" w:sz="4" w:space="0" w:color="000000"/>
              <w:right w:val="single" w:sz="4" w:space="0" w:color="000000"/>
            </w:tcBorders>
            <w:shd w:val="clear" w:color="auto" w:fill="E2EFD9" w:themeFill="accent6" w:themeFillTint="33"/>
            <w:noWrap/>
            <w:vAlign w:val="center"/>
            <w:hideMark/>
          </w:tcPr>
          <w:p w14:paraId="0353563D"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Accessi DEA</w:t>
            </w:r>
          </w:p>
        </w:tc>
      </w:tr>
      <w:tr w:rsidR="003E3D20" w:rsidRPr="003E3D20" w14:paraId="748F3344" w14:textId="77777777" w:rsidTr="001D61C8">
        <w:trPr>
          <w:trHeight w:val="397"/>
        </w:trPr>
        <w:tc>
          <w:tcPr>
            <w:tcW w:w="1000" w:type="pct"/>
            <w:tcBorders>
              <w:top w:val="single" w:sz="8" w:space="0" w:color="000000"/>
              <w:left w:val="nil"/>
              <w:bottom w:val="single" w:sz="8" w:space="0" w:color="000000"/>
              <w:right w:val="single" w:sz="4" w:space="0" w:color="000000"/>
            </w:tcBorders>
            <w:shd w:val="clear" w:color="000000" w:fill="FFFFFF"/>
            <w:noWrap/>
            <w:vAlign w:val="center"/>
            <w:hideMark/>
          </w:tcPr>
          <w:p w14:paraId="7D7D794A"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 </w:t>
            </w:r>
          </w:p>
        </w:tc>
        <w:tc>
          <w:tcPr>
            <w:tcW w:w="1000"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14:paraId="51A31048"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56.736</w:t>
            </w:r>
          </w:p>
        </w:tc>
        <w:tc>
          <w:tcPr>
            <w:tcW w:w="1000" w:type="pct"/>
            <w:tcBorders>
              <w:top w:val="single" w:sz="8" w:space="0" w:color="000000"/>
              <w:left w:val="nil"/>
              <w:bottom w:val="single" w:sz="8" w:space="0" w:color="000000"/>
              <w:right w:val="single" w:sz="8" w:space="0" w:color="000000"/>
            </w:tcBorders>
            <w:shd w:val="clear" w:color="000000" w:fill="FFFFFF"/>
            <w:noWrap/>
            <w:vAlign w:val="center"/>
            <w:hideMark/>
          </w:tcPr>
          <w:p w14:paraId="77B4727E"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1.151</w:t>
            </w:r>
          </w:p>
        </w:tc>
        <w:tc>
          <w:tcPr>
            <w:tcW w:w="1000" w:type="pct"/>
            <w:tcBorders>
              <w:top w:val="single" w:sz="8" w:space="0" w:color="000000"/>
              <w:left w:val="single" w:sz="4" w:space="0" w:color="000000"/>
              <w:bottom w:val="single" w:sz="8" w:space="0" w:color="000000"/>
              <w:right w:val="single" w:sz="4" w:space="0" w:color="000000"/>
            </w:tcBorders>
            <w:shd w:val="clear" w:color="000000" w:fill="FFFFFF"/>
            <w:noWrap/>
            <w:vAlign w:val="center"/>
          </w:tcPr>
          <w:p w14:paraId="609951E5"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28.272</w:t>
            </w:r>
          </w:p>
        </w:tc>
        <w:tc>
          <w:tcPr>
            <w:tcW w:w="1000" w:type="pct"/>
            <w:tcBorders>
              <w:top w:val="single" w:sz="8" w:space="0" w:color="000000"/>
              <w:left w:val="nil"/>
              <w:bottom w:val="single" w:sz="8" w:space="0" w:color="000000"/>
              <w:right w:val="single" w:sz="4" w:space="0" w:color="000000"/>
            </w:tcBorders>
            <w:shd w:val="clear" w:color="000000" w:fill="FFFFFF"/>
            <w:noWrap/>
            <w:vAlign w:val="center"/>
          </w:tcPr>
          <w:p w14:paraId="74E79D6C"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28.464</w:t>
            </w:r>
          </w:p>
        </w:tc>
      </w:tr>
      <w:tr w:rsidR="003E3D20" w:rsidRPr="003E3D20" w14:paraId="68B01DB5" w14:textId="77777777" w:rsidTr="001D61C8">
        <w:trPr>
          <w:trHeight w:val="397"/>
        </w:trPr>
        <w:tc>
          <w:tcPr>
            <w:tcW w:w="1000" w:type="pct"/>
            <w:tcBorders>
              <w:top w:val="single" w:sz="4" w:space="0" w:color="000000"/>
              <w:left w:val="single" w:sz="4" w:space="0" w:color="000000"/>
              <w:bottom w:val="single" w:sz="4" w:space="0" w:color="000000"/>
              <w:right w:val="single" w:sz="4" w:space="0" w:color="000000"/>
            </w:tcBorders>
            <w:shd w:val="clear" w:color="000000" w:fill="F5F5F5"/>
            <w:noWrap/>
            <w:vAlign w:val="center"/>
            <w:hideMark/>
          </w:tcPr>
          <w:p w14:paraId="34AE9B6F"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Gennaio</w:t>
            </w:r>
          </w:p>
        </w:tc>
        <w:tc>
          <w:tcPr>
            <w:tcW w:w="1000" w:type="pct"/>
            <w:tcBorders>
              <w:top w:val="single" w:sz="4" w:space="0" w:color="000000"/>
              <w:left w:val="single" w:sz="8" w:space="0" w:color="000000"/>
              <w:bottom w:val="single" w:sz="4" w:space="0" w:color="000000"/>
              <w:right w:val="single" w:sz="8" w:space="0" w:color="000000"/>
            </w:tcBorders>
            <w:shd w:val="clear" w:color="000000" w:fill="FFFFFF"/>
            <w:noWrap/>
            <w:vAlign w:val="center"/>
            <w:hideMark/>
          </w:tcPr>
          <w:p w14:paraId="298DC22C"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5.413</w:t>
            </w:r>
          </w:p>
        </w:tc>
        <w:tc>
          <w:tcPr>
            <w:tcW w:w="1000" w:type="pct"/>
            <w:tcBorders>
              <w:top w:val="single" w:sz="4" w:space="0" w:color="000000"/>
              <w:left w:val="nil"/>
              <w:bottom w:val="single" w:sz="4" w:space="0" w:color="000000"/>
              <w:right w:val="single" w:sz="8" w:space="0" w:color="000000"/>
            </w:tcBorders>
            <w:shd w:val="clear" w:color="000000" w:fill="FFFFFF"/>
            <w:noWrap/>
            <w:vAlign w:val="center"/>
          </w:tcPr>
          <w:p w14:paraId="3E5EEB73"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100</w:t>
            </w:r>
          </w:p>
        </w:tc>
        <w:tc>
          <w:tcPr>
            <w:tcW w:w="1000" w:type="pct"/>
            <w:tcBorders>
              <w:top w:val="single" w:sz="4" w:space="0" w:color="000000"/>
              <w:left w:val="single" w:sz="4" w:space="0" w:color="000000"/>
              <w:bottom w:val="single" w:sz="4" w:space="0" w:color="000000"/>
              <w:right w:val="single" w:sz="4" w:space="0" w:color="000000"/>
            </w:tcBorders>
            <w:shd w:val="clear" w:color="000000" w:fill="F5F5F5"/>
            <w:noWrap/>
            <w:vAlign w:val="center"/>
          </w:tcPr>
          <w:p w14:paraId="5A7B6FF8"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2.750</w:t>
            </w:r>
          </w:p>
        </w:tc>
        <w:tc>
          <w:tcPr>
            <w:tcW w:w="1000" w:type="pct"/>
            <w:tcBorders>
              <w:top w:val="single" w:sz="4" w:space="0" w:color="000000"/>
              <w:left w:val="nil"/>
              <w:bottom w:val="single" w:sz="4" w:space="0" w:color="000000"/>
              <w:right w:val="single" w:sz="4" w:space="0" w:color="000000"/>
            </w:tcBorders>
            <w:shd w:val="clear" w:color="000000" w:fill="F5F5F5"/>
            <w:noWrap/>
            <w:vAlign w:val="center"/>
          </w:tcPr>
          <w:p w14:paraId="4C836B17"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2.663</w:t>
            </w:r>
          </w:p>
        </w:tc>
      </w:tr>
      <w:tr w:rsidR="003E3D20" w:rsidRPr="003E3D20" w14:paraId="4682C47A" w14:textId="77777777" w:rsidTr="001D61C8">
        <w:trPr>
          <w:trHeight w:val="397"/>
        </w:trPr>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4770861D"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Febbraio</w:t>
            </w:r>
          </w:p>
        </w:tc>
        <w:tc>
          <w:tcPr>
            <w:tcW w:w="1000" w:type="pct"/>
            <w:tcBorders>
              <w:top w:val="nil"/>
              <w:left w:val="single" w:sz="8" w:space="0" w:color="000000"/>
              <w:bottom w:val="single" w:sz="4" w:space="0" w:color="000000"/>
              <w:right w:val="single" w:sz="8" w:space="0" w:color="000000"/>
            </w:tcBorders>
            <w:shd w:val="clear" w:color="000000" w:fill="FFFFFF"/>
            <w:noWrap/>
            <w:vAlign w:val="center"/>
          </w:tcPr>
          <w:p w14:paraId="42D5ECD0"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5.295</w:t>
            </w:r>
          </w:p>
        </w:tc>
        <w:tc>
          <w:tcPr>
            <w:tcW w:w="1000" w:type="pct"/>
            <w:tcBorders>
              <w:top w:val="nil"/>
              <w:left w:val="nil"/>
              <w:bottom w:val="single" w:sz="4" w:space="0" w:color="000000"/>
              <w:right w:val="single" w:sz="8" w:space="0" w:color="000000"/>
            </w:tcBorders>
            <w:shd w:val="clear" w:color="000000" w:fill="FFFFFF"/>
            <w:noWrap/>
            <w:vAlign w:val="center"/>
          </w:tcPr>
          <w:p w14:paraId="23EABF15"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103</w:t>
            </w:r>
          </w:p>
        </w:tc>
        <w:tc>
          <w:tcPr>
            <w:tcW w:w="1000" w:type="pct"/>
            <w:tcBorders>
              <w:top w:val="nil"/>
              <w:left w:val="single" w:sz="4" w:space="0" w:color="000000"/>
              <w:bottom w:val="single" w:sz="4" w:space="0" w:color="000000"/>
              <w:right w:val="single" w:sz="4" w:space="0" w:color="000000"/>
            </w:tcBorders>
            <w:shd w:val="clear" w:color="000000" w:fill="F5F5F5"/>
            <w:noWrap/>
            <w:vAlign w:val="center"/>
          </w:tcPr>
          <w:p w14:paraId="7FB14218"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2.638</w:t>
            </w:r>
          </w:p>
        </w:tc>
        <w:tc>
          <w:tcPr>
            <w:tcW w:w="1000" w:type="pct"/>
            <w:tcBorders>
              <w:top w:val="nil"/>
              <w:left w:val="nil"/>
              <w:bottom w:val="single" w:sz="4" w:space="0" w:color="000000"/>
              <w:right w:val="single" w:sz="4" w:space="0" w:color="000000"/>
            </w:tcBorders>
            <w:shd w:val="clear" w:color="000000" w:fill="F5F5F5"/>
            <w:noWrap/>
            <w:vAlign w:val="center"/>
          </w:tcPr>
          <w:p w14:paraId="4E419F22"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2.657</w:t>
            </w:r>
          </w:p>
        </w:tc>
      </w:tr>
      <w:tr w:rsidR="003E3D20" w:rsidRPr="003E3D20" w14:paraId="04CCA98B" w14:textId="77777777" w:rsidTr="001D61C8">
        <w:trPr>
          <w:trHeight w:val="397"/>
        </w:trPr>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21B85018"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Marzo</w:t>
            </w:r>
          </w:p>
        </w:tc>
        <w:tc>
          <w:tcPr>
            <w:tcW w:w="1000" w:type="pct"/>
            <w:tcBorders>
              <w:top w:val="nil"/>
              <w:left w:val="single" w:sz="8" w:space="0" w:color="000000"/>
              <w:bottom w:val="single" w:sz="4" w:space="0" w:color="000000"/>
              <w:right w:val="single" w:sz="8" w:space="0" w:color="000000"/>
            </w:tcBorders>
            <w:shd w:val="clear" w:color="000000" w:fill="FFFFFF"/>
            <w:noWrap/>
            <w:vAlign w:val="center"/>
          </w:tcPr>
          <w:p w14:paraId="36E55F0B"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5.745</w:t>
            </w:r>
          </w:p>
        </w:tc>
        <w:tc>
          <w:tcPr>
            <w:tcW w:w="1000" w:type="pct"/>
            <w:tcBorders>
              <w:top w:val="nil"/>
              <w:left w:val="nil"/>
              <w:bottom w:val="single" w:sz="4" w:space="0" w:color="000000"/>
              <w:right w:val="single" w:sz="8" w:space="0" w:color="000000"/>
            </w:tcBorders>
            <w:shd w:val="clear" w:color="000000" w:fill="FFFFFF"/>
            <w:noWrap/>
            <w:vAlign w:val="center"/>
          </w:tcPr>
          <w:p w14:paraId="187BF6ED"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93</w:t>
            </w:r>
          </w:p>
        </w:tc>
        <w:tc>
          <w:tcPr>
            <w:tcW w:w="1000" w:type="pct"/>
            <w:tcBorders>
              <w:top w:val="nil"/>
              <w:left w:val="single" w:sz="4" w:space="0" w:color="000000"/>
              <w:bottom w:val="single" w:sz="4" w:space="0" w:color="000000"/>
              <w:right w:val="single" w:sz="4" w:space="0" w:color="000000"/>
            </w:tcBorders>
            <w:shd w:val="clear" w:color="000000" w:fill="F5F5F5"/>
            <w:noWrap/>
            <w:vAlign w:val="center"/>
          </w:tcPr>
          <w:p w14:paraId="66BC91FA"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2.866</w:t>
            </w:r>
          </w:p>
        </w:tc>
        <w:tc>
          <w:tcPr>
            <w:tcW w:w="1000" w:type="pct"/>
            <w:tcBorders>
              <w:top w:val="nil"/>
              <w:left w:val="nil"/>
              <w:bottom w:val="single" w:sz="4" w:space="0" w:color="000000"/>
              <w:right w:val="single" w:sz="4" w:space="0" w:color="000000"/>
            </w:tcBorders>
            <w:shd w:val="clear" w:color="000000" w:fill="F5F5F5"/>
            <w:noWrap/>
            <w:vAlign w:val="center"/>
          </w:tcPr>
          <w:p w14:paraId="6B390048"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2.879</w:t>
            </w:r>
          </w:p>
        </w:tc>
      </w:tr>
      <w:tr w:rsidR="003E3D20" w:rsidRPr="003E3D20" w14:paraId="2CEF0A7C" w14:textId="77777777" w:rsidTr="001D61C8">
        <w:trPr>
          <w:trHeight w:val="397"/>
        </w:trPr>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3A90F5D0"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Aprile</w:t>
            </w:r>
          </w:p>
        </w:tc>
        <w:tc>
          <w:tcPr>
            <w:tcW w:w="1000" w:type="pct"/>
            <w:tcBorders>
              <w:top w:val="nil"/>
              <w:left w:val="single" w:sz="8" w:space="0" w:color="000000"/>
              <w:bottom w:val="single" w:sz="4" w:space="0" w:color="000000"/>
              <w:right w:val="single" w:sz="8" w:space="0" w:color="000000"/>
            </w:tcBorders>
            <w:shd w:val="clear" w:color="000000" w:fill="FFFFFF"/>
            <w:noWrap/>
            <w:vAlign w:val="center"/>
          </w:tcPr>
          <w:p w14:paraId="66330EDE"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5.617</w:t>
            </w:r>
          </w:p>
        </w:tc>
        <w:tc>
          <w:tcPr>
            <w:tcW w:w="1000" w:type="pct"/>
            <w:tcBorders>
              <w:top w:val="nil"/>
              <w:left w:val="nil"/>
              <w:bottom w:val="single" w:sz="4" w:space="0" w:color="000000"/>
              <w:right w:val="single" w:sz="8" w:space="0" w:color="000000"/>
            </w:tcBorders>
            <w:shd w:val="clear" w:color="000000" w:fill="FFFFFF"/>
            <w:noWrap/>
            <w:vAlign w:val="center"/>
          </w:tcPr>
          <w:p w14:paraId="4FCE407A"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77</w:t>
            </w:r>
          </w:p>
        </w:tc>
        <w:tc>
          <w:tcPr>
            <w:tcW w:w="1000" w:type="pct"/>
            <w:tcBorders>
              <w:top w:val="nil"/>
              <w:left w:val="single" w:sz="4" w:space="0" w:color="000000"/>
              <w:bottom w:val="single" w:sz="4" w:space="0" w:color="000000"/>
              <w:right w:val="single" w:sz="4" w:space="0" w:color="000000"/>
            </w:tcBorders>
            <w:shd w:val="clear" w:color="000000" w:fill="F5F5F5"/>
            <w:noWrap/>
            <w:vAlign w:val="center"/>
          </w:tcPr>
          <w:p w14:paraId="368C5C64"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2.819</w:t>
            </w:r>
          </w:p>
        </w:tc>
        <w:tc>
          <w:tcPr>
            <w:tcW w:w="1000" w:type="pct"/>
            <w:tcBorders>
              <w:top w:val="nil"/>
              <w:left w:val="nil"/>
              <w:bottom w:val="single" w:sz="4" w:space="0" w:color="000000"/>
              <w:right w:val="single" w:sz="4" w:space="0" w:color="000000"/>
            </w:tcBorders>
            <w:shd w:val="clear" w:color="000000" w:fill="F5F5F5"/>
            <w:noWrap/>
            <w:vAlign w:val="center"/>
          </w:tcPr>
          <w:p w14:paraId="41C13A86"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2.798</w:t>
            </w:r>
          </w:p>
        </w:tc>
      </w:tr>
      <w:tr w:rsidR="003E3D20" w:rsidRPr="003E3D20" w14:paraId="7276F9C6" w14:textId="77777777" w:rsidTr="001D61C8">
        <w:trPr>
          <w:trHeight w:val="397"/>
        </w:trPr>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69720EC9"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Maggio</w:t>
            </w:r>
          </w:p>
        </w:tc>
        <w:tc>
          <w:tcPr>
            <w:tcW w:w="1000" w:type="pct"/>
            <w:tcBorders>
              <w:top w:val="nil"/>
              <w:left w:val="single" w:sz="8" w:space="0" w:color="000000"/>
              <w:bottom w:val="single" w:sz="4" w:space="0" w:color="000000"/>
              <w:right w:val="single" w:sz="8" w:space="0" w:color="000000"/>
            </w:tcBorders>
            <w:shd w:val="clear" w:color="000000" w:fill="FFFFFF"/>
            <w:noWrap/>
            <w:vAlign w:val="center"/>
          </w:tcPr>
          <w:p w14:paraId="57AE29C2"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5.634</w:t>
            </w:r>
          </w:p>
        </w:tc>
        <w:tc>
          <w:tcPr>
            <w:tcW w:w="1000" w:type="pct"/>
            <w:tcBorders>
              <w:top w:val="nil"/>
              <w:left w:val="nil"/>
              <w:bottom w:val="single" w:sz="4" w:space="0" w:color="000000"/>
              <w:right w:val="single" w:sz="8" w:space="0" w:color="000000"/>
            </w:tcBorders>
            <w:shd w:val="clear" w:color="000000" w:fill="FFFFFF"/>
            <w:noWrap/>
            <w:vAlign w:val="center"/>
          </w:tcPr>
          <w:p w14:paraId="4F84D12A"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88</w:t>
            </w:r>
          </w:p>
        </w:tc>
        <w:tc>
          <w:tcPr>
            <w:tcW w:w="1000" w:type="pct"/>
            <w:tcBorders>
              <w:top w:val="nil"/>
              <w:left w:val="single" w:sz="4" w:space="0" w:color="000000"/>
              <w:bottom w:val="single" w:sz="4" w:space="0" w:color="000000"/>
              <w:right w:val="single" w:sz="4" w:space="0" w:color="000000"/>
            </w:tcBorders>
            <w:shd w:val="clear" w:color="000000" w:fill="F5F5F5"/>
            <w:noWrap/>
            <w:vAlign w:val="center"/>
          </w:tcPr>
          <w:p w14:paraId="3559225B"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2.707</w:t>
            </w:r>
          </w:p>
        </w:tc>
        <w:tc>
          <w:tcPr>
            <w:tcW w:w="1000" w:type="pct"/>
            <w:tcBorders>
              <w:top w:val="nil"/>
              <w:left w:val="nil"/>
              <w:bottom w:val="single" w:sz="4" w:space="0" w:color="000000"/>
              <w:right w:val="single" w:sz="4" w:space="0" w:color="000000"/>
            </w:tcBorders>
            <w:shd w:val="clear" w:color="000000" w:fill="F5F5F5"/>
            <w:noWrap/>
            <w:vAlign w:val="center"/>
          </w:tcPr>
          <w:p w14:paraId="3787DEB1"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2.927</w:t>
            </w:r>
          </w:p>
        </w:tc>
      </w:tr>
      <w:tr w:rsidR="003E3D20" w:rsidRPr="003E3D20" w14:paraId="2164DFA6" w14:textId="77777777" w:rsidTr="001D61C8">
        <w:trPr>
          <w:trHeight w:val="397"/>
        </w:trPr>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59591A16"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Giugno</w:t>
            </w:r>
          </w:p>
        </w:tc>
        <w:tc>
          <w:tcPr>
            <w:tcW w:w="1000" w:type="pct"/>
            <w:tcBorders>
              <w:top w:val="nil"/>
              <w:left w:val="single" w:sz="8" w:space="0" w:color="000000"/>
              <w:bottom w:val="single" w:sz="4" w:space="0" w:color="000000"/>
              <w:right w:val="single" w:sz="8" w:space="0" w:color="000000"/>
            </w:tcBorders>
            <w:shd w:val="clear" w:color="000000" w:fill="FFFFFF"/>
            <w:noWrap/>
            <w:vAlign w:val="center"/>
          </w:tcPr>
          <w:p w14:paraId="4A4AB341"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5.551</w:t>
            </w:r>
          </w:p>
        </w:tc>
        <w:tc>
          <w:tcPr>
            <w:tcW w:w="1000" w:type="pct"/>
            <w:tcBorders>
              <w:top w:val="nil"/>
              <w:left w:val="nil"/>
              <w:bottom w:val="single" w:sz="4" w:space="0" w:color="000000"/>
              <w:right w:val="single" w:sz="8" w:space="0" w:color="000000"/>
            </w:tcBorders>
            <w:shd w:val="clear" w:color="000000" w:fill="FFFFFF"/>
            <w:noWrap/>
            <w:vAlign w:val="center"/>
          </w:tcPr>
          <w:p w14:paraId="2ECBA8B8"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105</w:t>
            </w:r>
          </w:p>
        </w:tc>
        <w:tc>
          <w:tcPr>
            <w:tcW w:w="1000" w:type="pct"/>
            <w:tcBorders>
              <w:top w:val="nil"/>
              <w:left w:val="single" w:sz="4" w:space="0" w:color="000000"/>
              <w:bottom w:val="single" w:sz="4" w:space="0" w:color="000000"/>
              <w:right w:val="single" w:sz="4" w:space="0" w:color="000000"/>
            </w:tcBorders>
            <w:shd w:val="clear" w:color="000000" w:fill="F5F5F5"/>
            <w:noWrap/>
            <w:vAlign w:val="center"/>
          </w:tcPr>
          <w:p w14:paraId="56146818"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2.717</w:t>
            </w:r>
          </w:p>
        </w:tc>
        <w:tc>
          <w:tcPr>
            <w:tcW w:w="1000" w:type="pct"/>
            <w:tcBorders>
              <w:top w:val="nil"/>
              <w:left w:val="nil"/>
              <w:bottom w:val="single" w:sz="4" w:space="0" w:color="000000"/>
              <w:right w:val="single" w:sz="4" w:space="0" w:color="000000"/>
            </w:tcBorders>
            <w:shd w:val="clear" w:color="000000" w:fill="F5F5F5"/>
            <w:noWrap/>
            <w:vAlign w:val="center"/>
          </w:tcPr>
          <w:p w14:paraId="67EA44F8"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2.834</w:t>
            </w:r>
          </w:p>
        </w:tc>
      </w:tr>
      <w:tr w:rsidR="003E3D20" w:rsidRPr="003E3D20" w14:paraId="183C0073" w14:textId="77777777" w:rsidTr="001D61C8">
        <w:trPr>
          <w:trHeight w:val="397"/>
        </w:trPr>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35E498F4"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Luglio</w:t>
            </w:r>
          </w:p>
        </w:tc>
        <w:tc>
          <w:tcPr>
            <w:tcW w:w="1000" w:type="pct"/>
            <w:tcBorders>
              <w:top w:val="nil"/>
              <w:left w:val="single" w:sz="8" w:space="0" w:color="000000"/>
              <w:bottom w:val="single" w:sz="4" w:space="0" w:color="000000"/>
              <w:right w:val="single" w:sz="8" w:space="0" w:color="000000"/>
            </w:tcBorders>
            <w:shd w:val="clear" w:color="000000" w:fill="FFFFFF"/>
            <w:noWrap/>
            <w:vAlign w:val="center"/>
          </w:tcPr>
          <w:p w14:paraId="1DCCA494"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6.154</w:t>
            </w:r>
          </w:p>
        </w:tc>
        <w:tc>
          <w:tcPr>
            <w:tcW w:w="1000" w:type="pct"/>
            <w:tcBorders>
              <w:top w:val="nil"/>
              <w:left w:val="nil"/>
              <w:bottom w:val="single" w:sz="4" w:space="0" w:color="000000"/>
              <w:right w:val="single" w:sz="8" w:space="0" w:color="000000"/>
            </w:tcBorders>
            <w:shd w:val="clear" w:color="000000" w:fill="FFFFFF"/>
            <w:noWrap/>
            <w:vAlign w:val="center"/>
          </w:tcPr>
          <w:p w14:paraId="4ED296BC"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171</w:t>
            </w:r>
          </w:p>
        </w:tc>
        <w:tc>
          <w:tcPr>
            <w:tcW w:w="1000" w:type="pct"/>
            <w:tcBorders>
              <w:top w:val="nil"/>
              <w:left w:val="single" w:sz="4" w:space="0" w:color="000000"/>
              <w:bottom w:val="single" w:sz="4" w:space="0" w:color="000000"/>
              <w:right w:val="single" w:sz="4" w:space="0" w:color="000000"/>
            </w:tcBorders>
            <w:shd w:val="clear" w:color="000000" w:fill="F5F5F5"/>
            <w:noWrap/>
            <w:vAlign w:val="center"/>
          </w:tcPr>
          <w:p w14:paraId="7FED8362"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2.983</w:t>
            </w:r>
          </w:p>
        </w:tc>
        <w:tc>
          <w:tcPr>
            <w:tcW w:w="1000" w:type="pct"/>
            <w:tcBorders>
              <w:top w:val="nil"/>
              <w:left w:val="nil"/>
              <w:bottom w:val="single" w:sz="4" w:space="0" w:color="000000"/>
              <w:right w:val="single" w:sz="4" w:space="0" w:color="000000"/>
            </w:tcBorders>
            <w:shd w:val="clear" w:color="000000" w:fill="F5F5F5"/>
            <w:noWrap/>
            <w:vAlign w:val="center"/>
          </w:tcPr>
          <w:p w14:paraId="55D645AE"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3.171</w:t>
            </w:r>
          </w:p>
        </w:tc>
      </w:tr>
      <w:tr w:rsidR="003E3D20" w:rsidRPr="003E3D20" w14:paraId="03726C76" w14:textId="77777777" w:rsidTr="001D61C8">
        <w:trPr>
          <w:trHeight w:val="397"/>
        </w:trPr>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50EA0641"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Agosto</w:t>
            </w:r>
          </w:p>
        </w:tc>
        <w:tc>
          <w:tcPr>
            <w:tcW w:w="1000" w:type="pct"/>
            <w:tcBorders>
              <w:top w:val="nil"/>
              <w:left w:val="single" w:sz="8" w:space="0" w:color="000000"/>
              <w:bottom w:val="single" w:sz="4" w:space="0" w:color="000000"/>
              <w:right w:val="single" w:sz="8" w:space="0" w:color="000000"/>
            </w:tcBorders>
            <w:shd w:val="clear" w:color="000000" w:fill="FFFFFF"/>
            <w:noWrap/>
            <w:vAlign w:val="center"/>
          </w:tcPr>
          <w:p w14:paraId="3CFEDA95"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6.296</w:t>
            </w:r>
          </w:p>
        </w:tc>
        <w:tc>
          <w:tcPr>
            <w:tcW w:w="1000" w:type="pct"/>
            <w:tcBorders>
              <w:top w:val="nil"/>
              <w:left w:val="nil"/>
              <w:bottom w:val="single" w:sz="4" w:space="0" w:color="000000"/>
              <w:right w:val="single" w:sz="8" w:space="0" w:color="000000"/>
            </w:tcBorders>
            <w:shd w:val="clear" w:color="000000" w:fill="FFFFFF"/>
            <w:noWrap/>
            <w:vAlign w:val="center"/>
          </w:tcPr>
          <w:p w14:paraId="18146058"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190</w:t>
            </w:r>
          </w:p>
        </w:tc>
        <w:tc>
          <w:tcPr>
            <w:tcW w:w="1000" w:type="pct"/>
            <w:tcBorders>
              <w:top w:val="nil"/>
              <w:left w:val="single" w:sz="4" w:space="0" w:color="000000"/>
              <w:bottom w:val="single" w:sz="4" w:space="0" w:color="000000"/>
              <w:right w:val="single" w:sz="4" w:space="0" w:color="000000"/>
            </w:tcBorders>
            <w:shd w:val="clear" w:color="000000" w:fill="F5F5F5"/>
            <w:noWrap/>
            <w:vAlign w:val="center"/>
          </w:tcPr>
          <w:p w14:paraId="60C0DE1E"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3.165</w:t>
            </w:r>
          </w:p>
        </w:tc>
        <w:tc>
          <w:tcPr>
            <w:tcW w:w="1000" w:type="pct"/>
            <w:tcBorders>
              <w:top w:val="nil"/>
              <w:left w:val="nil"/>
              <w:bottom w:val="single" w:sz="4" w:space="0" w:color="000000"/>
              <w:right w:val="single" w:sz="4" w:space="0" w:color="000000"/>
            </w:tcBorders>
            <w:shd w:val="clear" w:color="000000" w:fill="F5F5F5"/>
            <w:noWrap/>
            <w:vAlign w:val="center"/>
          </w:tcPr>
          <w:p w14:paraId="6216100B"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3.131</w:t>
            </w:r>
          </w:p>
        </w:tc>
      </w:tr>
      <w:tr w:rsidR="003E3D20" w:rsidRPr="003E3D20" w14:paraId="0E024F05" w14:textId="77777777" w:rsidTr="001D61C8">
        <w:trPr>
          <w:trHeight w:val="397"/>
        </w:trPr>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57B7A503"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Settembre</w:t>
            </w:r>
          </w:p>
        </w:tc>
        <w:tc>
          <w:tcPr>
            <w:tcW w:w="1000" w:type="pct"/>
            <w:tcBorders>
              <w:top w:val="nil"/>
              <w:left w:val="single" w:sz="8" w:space="0" w:color="000000"/>
              <w:bottom w:val="single" w:sz="4" w:space="0" w:color="000000"/>
              <w:right w:val="single" w:sz="8" w:space="0" w:color="000000"/>
            </w:tcBorders>
            <w:shd w:val="clear" w:color="000000" w:fill="FFFFFF"/>
            <w:noWrap/>
            <w:vAlign w:val="center"/>
          </w:tcPr>
          <w:p w14:paraId="3B423C22"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5.414</w:t>
            </w:r>
          </w:p>
        </w:tc>
        <w:tc>
          <w:tcPr>
            <w:tcW w:w="1000" w:type="pct"/>
            <w:tcBorders>
              <w:top w:val="nil"/>
              <w:left w:val="nil"/>
              <w:bottom w:val="single" w:sz="4" w:space="0" w:color="000000"/>
              <w:right w:val="single" w:sz="8" w:space="0" w:color="000000"/>
            </w:tcBorders>
            <w:shd w:val="clear" w:color="000000" w:fill="FFFFFF"/>
            <w:noWrap/>
            <w:vAlign w:val="center"/>
          </w:tcPr>
          <w:p w14:paraId="7709A83C"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116</w:t>
            </w:r>
          </w:p>
        </w:tc>
        <w:tc>
          <w:tcPr>
            <w:tcW w:w="1000" w:type="pct"/>
            <w:tcBorders>
              <w:top w:val="nil"/>
              <w:left w:val="single" w:sz="4" w:space="0" w:color="000000"/>
              <w:bottom w:val="single" w:sz="4" w:space="0" w:color="000000"/>
              <w:right w:val="single" w:sz="4" w:space="0" w:color="000000"/>
            </w:tcBorders>
            <w:shd w:val="clear" w:color="000000" w:fill="F5F5F5"/>
            <w:noWrap/>
            <w:vAlign w:val="center"/>
          </w:tcPr>
          <w:p w14:paraId="4887F55D"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2.740</w:t>
            </w:r>
          </w:p>
        </w:tc>
        <w:tc>
          <w:tcPr>
            <w:tcW w:w="1000" w:type="pct"/>
            <w:tcBorders>
              <w:top w:val="nil"/>
              <w:left w:val="nil"/>
              <w:bottom w:val="single" w:sz="4" w:space="0" w:color="000000"/>
              <w:right w:val="single" w:sz="4" w:space="0" w:color="000000"/>
            </w:tcBorders>
            <w:shd w:val="clear" w:color="000000" w:fill="F5F5F5"/>
            <w:noWrap/>
            <w:vAlign w:val="center"/>
          </w:tcPr>
          <w:p w14:paraId="22DCDC76"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2.674</w:t>
            </w:r>
          </w:p>
        </w:tc>
      </w:tr>
      <w:tr w:rsidR="003E3D20" w:rsidRPr="003E3D20" w14:paraId="1126F04F" w14:textId="77777777" w:rsidTr="001D61C8">
        <w:trPr>
          <w:trHeight w:val="397"/>
        </w:trPr>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099E367B"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Ottobre</w:t>
            </w:r>
          </w:p>
        </w:tc>
        <w:tc>
          <w:tcPr>
            <w:tcW w:w="1000" w:type="pct"/>
            <w:tcBorders>
              <w:top w:val="nil"/>
              <w:left w:val="single" w:sz="8" w:space="0" w:color="000000"/>
              <w:bottom w:val="single" w:sz="4" w:space="0" w:color="000000"/>
              <w:right w:val="single" w:sz="8" w:space="0" w:color="000000"/>
            </w:tcBorders>
            <w:shd w:val="clear" w:color="000000" w:fill="FFFFFF"/>
            <w:noWrap/>
            <w:vAlign w:val="center"/>
          </w:tcPr>
          <w:p w14:paraId="159CC0FD"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5.617</w:t>
            </w:r>
          </w:p>
        </w:tc>
        <w:tc>
          <w:tcPr>
            <w:tcW w:w="1000" w:type="pct"/>
            <w:tcBorders>
              <w:top w:val="nil"/>
              <w:left w:val="nil"/>
              <w:bottom w:val="single" w:sz="4" w:space="0" w:color="000000"/>
              <w:right w:val="single" w:sz="8" w:space="0" w:color="000000"/>
            </w:tcBorders>
            <w:shd w:val="clear" w:color="000000" w:fill="FFFFFF"/>
            <w:noWrap/>
            <w:vAlign w:val="center"/>
          </w:tcPr>
          <w:p w14:paraId="39A45525"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108</w:t>
            </w:r>
          </w:p>
        </w:tc>
        <w:tc>
          <w:tcPr>
            <w:tcW w:w="1000" w:type="pct"/>
            <w:tcBorders>
              <w:top w:val="nil"/>
              <w:left w:val="single" w:sz="4" w:space="0" w:color="000000"/>
              <w:bottom w:val="single" w:sz="4" w:space="0" w:color="000000"/>
              <w:right w:val="single" w:sz="4" w:space="0" w:color="000000"/>
            </w:tcBorders>
            <w:shd w:val="clear" w:color="000000" w:fill="F5F5F5"/>
            <w:noWrap/>
            <w:vAlign w:val="center"/>
          </w:tcPr>
          <w:p w14:paraId="70633EDC"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2.887</w:t>
            </w:r>
          </w:p>
        </w:tc>
        <w:tc>
          <w:tcPr>
            <w:tcW w:w="1000" w:type="pct"/>
            <w:tcBorders>
              <w:top w:val="nil"/>
              <w:left w:val="nil"/>
              <w:bottom w:val="single" w:sz="4" w:space="0" w:color="000000"/>
              <w:right w:val="single" w:sz="4" w:space="0" w:color="000000"/>
            </w:tcBorders>
            <w:shd w:val="clear" w:color="000000" w:fill="F5F5F5"/>
            <w:noWrap/>
            <w:vAlign w:val="center"/>
          </w:tcPr>
          <w:p w14:paraId="2A6F76A2"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2.730</w:t>
            </w:r>
          </w:p>
        </w:tc>
      </w:tr>
    </w:tbl>
    <w:p w14:paraId="1DDDB6CE" w14:textId="77777777" w:rsidR="00445F55" w:rsidRPr="003E3D20" w:rsidRDefault="00445F55" w:rsidP="00445F55">
      <w:pPr>
        <w:spacing w:after="0" w:line="240" w:lineRule="auto"/>
        <w:ind w:left="283"/>
        <w:rPr>
          <w:rFonts w:eastAsia="Times New Roman" w:cstheme="minorHAnsi"/>
          <w:sz w:val="20"/>
          <w:szCs w:val="20"/>
          <w:lang w:eastAsia="it-IT"/>
        </w:rPr>
      </w:pPr>
    </w:p>
    <w:p w14:paraId="5DBAC7D6" w14:textId="4CF83189" w:rsidR="00445F55" w:rsidRPr="003E3D20" w:rsidRDefault="00445F55" w:rsidP="00445F55">
      <w:pPr>
        <w:pStyle w:val="Didascalia"/>
        <w:rPr>
          <w:i w:val="0"/>
          <w:color w:val="auto"/>
        </w:rPr>
      </w:pPr>
      <w:r w:rsidRPr="003E3D20">
        <w:rPr>
          <w:i w:val="0"/>
          <w:color w:val="auto"/>
        </w:rPr>
        <w:t xml:space="preserve">Tabella </w:t>
      </w:r>
      <w:r w:rsidRPr="003E3D20">
        <w:rPr>
          <w:i w:val="0"/>
          <w:color w:val="auto"/>
        </w:rPr>
        <w:fldChar w:fldCharType="begin"/>
      </w:r>
      <w:r w:rsidRPr="003E3D20">
        <w:rPr>
          <w:i w:val="0"/>
          <w:color w:val="auto"/>
        </w:rPr>
        <w:instrText xml:space="preserve"> SEQ Tabella \* ARABIC </w:instrText>
      </w:r>
      <w:r w:rsidRPr="003E3D20">
        <w:rPr>
          <w:i w:val="0"/>
          <w:color w:val="auto"/>
        </w:rPr>
        <w:fldChar w:fldCharType="separate"/>
      </w:r>
      <w:r w:rsidR="00486691">
        <w:rPr>
          <w:i w:val="0"/>
          <w:noProof/>
          <w:color w:val="auto"/>
        </w:rPr>
        <w:t>20</w:t>
      </w:r>
      <w:r w:rsidRPr="003E3D20">
        <w:rPr>
          <w:i w:val="0"/>
          <w:noProof/>
          <w:color w:val="auto"/>
        </w:rPr>
        <w:fldChar w:fldCharType="end"/>
      </w:r>
      <w:r w:rsidRPr="003E3D20">
        <w:rPr>
          <w:i w:val="0"/>
          <w:color w:val="auto"/>
        </w:rPr>
        <w:t xml:space="preserve"> Accessi al DEA al 31.10.2024 per fasce di età confrontati con 2021 e 2022</w:t>
      </w:r>
    </w:p>
    <w:tbl>
      <w:tblPr>
        <w:tblW w:w="5000" w:type="pct"/>
        <w:tblCellMar>
          <w:left w:w="70" w:type="dxa"/>
          <w:right w:w="70" w:type="dxa"/>
        </w:tblCellMar>
        <w:tblLook w:val="04A0" w:firstRow="1" w:lastRow="0" w:firstColumn="1" w:lastColumn="0" w:noHBand="0" w:noVBand="1"/>
      </w:tblPr>
      <w:tblGrid>
        <w:gridCol w:w="1984"/>
        <w:gridCol w:w="2087"/>
        <w:gridCol w:w="2085"/>
        <w:gridCol w:w="2085"/>
        <w:gridCol w:w="2081"/>
      </w:tblGrid>
      <w:tr w:rsidR="003E3D20" w:rsidRPr="003E3D20" w14:paraId="5352F08F" w14:textId="77777777" w:rsidTr="001D61C8">
        <w:trPr>
          <w:trHeight w:val="397"/>
        </w:trPr>
        <w:tc>
          <w:tcPr>
            <w:tcW w:w="961"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1915620"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Fasce Età</w:t>
            </w:r>
          </w:p>
        </w:tc>
        <w:tc>
          <w:tcPr>
            <w:tcW w:w="101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A1ED5B"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2021</w:t>
            </w:r>
          </w:p>
        </w:tc>
        <w:tc>
          <w:tcPr>
            <w:tcW w:w="101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1B8CD5"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2022</w:t>
            </w:r>
          </w:p>
        </w:tc>
        <w:tc>
          <w:tcPr>
            <w:tcW w:w="101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F699E1"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2023</w:t>
            </w:r>
          </w:p>
        </w:tc>
        <w:tc>
          <w:tcPr>
            <w:tcW w:w="1009"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079FFB1"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2024</w:t>
            </w:r>
          </w:p>
        </w:tc>
      </w:tr>
      <w:tr w:rsidR="003E3D20" w:rsidRPr="003E3D20" w14:paraId="5715709B" w14:textId="77777777" w:rsidTr="001D61C8">
        <w:trPr>
          <w:trHeight w:val="340"/>
        </w:trPr>
        <w:tc>
          <w:tcPr>
            <w:tcW w:w="961" w:type="pct"/>
            <w:tcBorders>
              <w:top w:val="single" w:sz="4" w:space="0" w:color="auto"/>
              <w:left w:val="single" w:sz="4" w:space="0" w:color="000000"/>
              <w:bottom w:val="single" w:sz="8" w:space="0" w:color="000000"/>
              <w:right w:val="nil"/>
            </w:tcBorders>
            <w:shd w:val="clear" w:color="000000" w:fill="FFFFFF"/>
            <w:noWrap/>
            <w:vAlign w:val="center"/>
            <w:hideMark/>
          </w:tcPr>
          <w:p w14:paraId="2FE36DD3"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Totale</w:t>
            </w:r>
          </w:p>
        </w:tc>
        <w:tc>
          <w:tcPr>
            <w:tcW w:w="1011" w:type="pct"/>
            <w:tcBorders>
              <w:top w:val="single" w:sz="4" w:space="0" w:color="auto"/>
              <w:left w:val="nil"/>
              <w:bottom w:val="single" w:sz="8" w:space="0" w:color="000000"/>
              <w:right w:val="single" w:sz="4" w:space="0" w:color="000000"/>
            </w:tcBorders>
            <w:shd w:val="clear" w:color="000000" w:fill="FFFFFF"/>
            <w:vAlign w:val="center"/>
          </w:tcPr>
          <w:p w14:paraId="42F90341"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46.569</w:t>
            </w:r>
          </w:p>
        </w:tc>
        <w:tc>
          <w:tcPr>
            <w:tcW w:w="1010" w:type="pct"/>
            <w:tcBorders>
              <w:top w:val="single" w:sz="4" w:space="0" w:color="auto"/>
              <w:left w:val="single" w:sz="4" w:space="0" w:color="000000"/>
              <w:bottom w:val="single" w:sz="8" w:space="0" w:color="000000"/>
              <w:right w:val="single" w:sz="4" w:space="0" w:color="auto"/>
            </w:tcBorders>
            <w:shd w:val="clear" w:color="000000" w:fill="FFFFFF"/>
            <w:vAlign w:val="center"/>
          </w:tcPr>
          <w:p w14:paraId="65FEB904"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53.211</w:t>
            </w:r>
          </w:p>
        </w:tc>
        <w:tc>
          <w:tcPr>
            <w:tcW w:w="1010" w:type="pct"/>
            <w:tcBorders>
              <w:top w:val="single" w:sz="4" w:space="0" w:color="auto"/>
              <w:left w:val="single" w:sz="4" w:space="0" w:color="auto"/>
              <w:bottom w:val="single" w:sz="4" w:space="0" w:color="auto"/>
              <w:right w:val="single" w:sz="4" w:space="0" w:color="auto"/>
            </w:tcBorders>
            <w:shd w:val="clear" w:color="000000" w:fill="FFFFFF"/>
            <w:vAlign w:val="center"/>
          </w:tcPr>
          <w:p w14:paraId="780CB793"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53.563</w:t>
            </w:r>
          </w:p>
        </w:tc>
        <w:tc>
          <w:tcPr>
            <w:tcW w:w="100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AEB7C8A"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56.736</w:t>
            </w:r>
          </w:p>
        </w:tc>
      </w:tr>
      <w:tr w:rsidR="003E3D20" w:rsidRPr="003E3D20" w14:paraId="168FD2DE" w14:textId="77777777" w:rsidTr="001D61C8">
        <w:trPr>
          <w:trHeight w:val="340"/>
        </w:trPr>
        <w:tc>
          <w:tcPr>
            <w:tcW w:w="961" w:type="pct"/>
            <w:tcBorders>
              <w:top w:val="single" w:sz="4" w:space="0" w:color="000000"/>
              <w:left w:val="single" w:sz="4" w:space="0" w:color="000000"/>
              <w:bottom w:val="single" w:sz="4" w:space="0" w:color="000000"/>
              <w:right w:val="nil"/>
            </w:tcBorders>
            <w:shd w:val="clear" w:color="000000" w:fill="F5F5F5"/>
            <w:noWrap/>
            <w:vAlign w:val="center"/>
            <w:hideMark/>
          </w:tcPr>
          <w:p w14:paraId="6C8DC62B"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0-9anni</w:t>
            </w:r>
          </w:p>
        </w:tc>
        <w:tc>
          <w:tcPr>
            <w:tcW w:w="1011" w:type="pct"/>
            <w:tcBorders>
              <w:top w:val="single" w:sz="4" w:space="0" w:color="000000"/>
              <w:left w:val="nil"/>
              <w:bottom w:val="single" w:sz="4" w:space="0" w:color="000000"/>
              <w:right w:val="single" w:sz="4" w:space="0" w:color="000000"/>
            </w:tcBorders>
            <w:shd w:val="clear" w:color="auto" w:fill="auto"/>
            <w:vAlign w:val="center"/>
          </w:tcPr>
          <w:p w14:paraId="15F853FD"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3.684</w:t>
            </w:r>
          </w:p>
        </w:tc>
        <w:tc>
          <w:tcPr>
            <w:tcW w:w="1010" w:type="pct"/>
            <w:tcBorders>
              <w:top w:val="single" w:sz="4" w:space="0" w:color="000000"/>
              <w:left w:val="single" w:sz="4" w:space="0" w:color="000000"/>
              <w:bottom w:val="single" w:sz="4" w:space="0" w:color="000000"/>
              <w:right w:val="single" w:sz="4" w:space="0" w:color="auto"/>
            </w:tcBorders>
            <w:vAlign w:val="center"/>
          </w:tcPr>
          <w:p w14:paraId="72BAC7D4"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5.333</w:t>
            </w:r>
          </w:p>
        </w:tc>
        <w:tc>
          <w:tcPr>
            <w:tcW w:w="1010" w:type="pct"/>
            <w:tcBorders>
              <w:top w:val="single" w:sz="4" w:space="0" w:color="auto"/>
              <w:left w:val="single" w:sz="4" w:space="0" w:color="auto"/>
              <w:bottom w:val="single" w:sz="4" w:space="0" w:color="auto"/>
              <w:right w:val="single" w:sz="4" w:space="0" w:color="auto"/>
            </w:tcBorders>
            <w:shd w:val="clear" w:color="000000" w:fill="F5F5F5"/>
            <w:vAlign w:val="center"/>
          </w:tcPr>
          <w:p w14:paraId="029115B1"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5.998</w:t>
            </w:r>
          </w:p>
        </w:tc>
        <w:tc>
          <w:tcPr>
            <w:tcW w:w="1009" w:type="pct"/>
            <w:tcBorders>
              <w:top w:val="single" w:sz="4" w:space="0" w:color="auto"/>
              <w:left w:val="single" w:sz="4" w:space="0" w:color="auto"/>
              <w:bottom w:val="single" w:sz="4" w:space="0" w:color="auto"/>
              <w:right w:val="single" w:sz="4" w:space="0" w:color="auto"/>
            </w:tcBorders>
            <w:shd w:val="clear" w:color="000000" w:fill="F5F5F5"/>
            <w:noWrap/>
            <w:vAlign w:val="center"/>
          </w:tcPr>
          <w:p w14:paraId="12F9DC94"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6.009</w:t>
            </w:r>
          </w:p>
        </w:tc>
      </w:tr>
      <w:tr w:rsidR="003E3D20" w:rsidRPr="003E3D20" w14:paraId="218CFB2A" w14:textId="77777777" w:rsidTr="001D61C8">
        <w:trPr>
          <w:trHeight w:val="340"/>
        </w:trPr>
        <w:tc>
          <w:tcPr>
            <w:tcW w:w="961" w:type="pct"/>
            <w:tcBorders>
              <w:top w:val="nil"/>
              <w:left w:val="single" w:sz="4" w:space="0" w:color="000000"/>
              <w:bottom w:val="single" w:sz="4" w:space="0" w:color="000000"/>
              <w:right w:val="nil"/>
            </w:tcBorders>
            <w:shd w:val="clear" w:color="000000" w:fill="F5F5F5"/>
            <w:noWrap/>
            <w:vAlign w:val="center"/>
            <w:hideMark/>
          </w:tcPr>
          <w:p w14:paraId="26994280"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10-19anni</w:t>
            </w:r>
          </w:p>
        </w:tc>
        <w:tc>
          <w:tcPr>
            <w:tcW w:w="1011" w:type="pct"/>
            <w:tcBorders>
              <w:top w:val="nil"/>
              <w:left w:val="nil"/>
              <w:bottom w:val="single" w:sz="4" w:space="0" w:color="000000"/>
              <w:right w:val="single" w:sz="4" w:space="0" w:color="000000"/>
            </w:tcBorders>
            <w:shd w:val="clear" w:color="auto" w:fill="auto"/>
            <w:vAlign w:val="center"/>
          </w:tcPr>
          <w:p w14:paraId="6098F6A6"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3.276</w:t>
            </w:r>
          </w:p>
        </w:tc>
        <w:tc>
          <w:tcPr>
            <w:tcW w:w="1010" w:type="pct"/>
            <w:tcBorders>
              <w:top w:val="nil"/>
              <w:left w:val="single" w:sz="4" w:space="0" w:color="000000"/>
              <w:bottom w:val="single" w:sz="4" w:space="0" w:color="000000"/>
              <w:right w:val="single" w:sz="4" w:space="0" w:color="auto"/>
            </w:tcBorders>
            <w:vAlign w:val="center"/>
          </w:tcPr>
          <w:p w14:paraId="673B2973"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4.246</w:t>
            </w:r>
          </w:p>
        </w:tc>
        <w:tc>
          <w:tcPr>
            <w:tcW w:w="1010" w:type="pct"/>
            <w:tcBorders>
              <w:top w:val="single" w:sz="4" w:space="0" w:color="auto"/>
              <w:left w:val="single" w:sz="4" w:space="0" w:color="auto"/>
              <w:bottom w:val="single" w:sz="4" w:space="0" w:color="auto"/>
              <w:right w:val="single" w:sz="4" w:space="0" w:color="auto"/>
            </w:tcBorders>
            <w:shd w:val="clear" w:color="000000" w:fill="F5F5F5"/>
            <w:vAlign w:val="center"/>
          </w:tcPr>
          <w:p w14:paraId="63B2173D"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4.610</w:t>
            </w:r>
          </w:p>
        </w:tc>
        <w:tc>
          <w:tcPr>
            <w:tcW w:w="1009" w:type="pct"/>
            <w:tcBorders>
              <w:top w:val="single" w:sz="4" w:space="0" w:color="auto"/>
              <w:left w:val="single" w:sz="4" w:space="0" w:color="auto"/>
              <w:bottom w:val="single" w:sz="4" w:space="0" w:color="auto"/>
              <w:right w:val="single" w:sz="4" w:space="0" w:color="auto"/>
            </w:tcBorders>
            <w:shd w:val="clear" w:color="000000" w:fill="F5F5F5"/>
            <w:noWrap/>
            <w:vAlign w:val="center"/>
          </w:tcPr>
          <w:p w14:paraId="42325FAB"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5.071</w:t>
            </w:r>
          </w:p>
        </w:tc>
      </w:tr>
      <w:tr w:rsidR="003E3D20" w:rsidRPr="003E3D20" w14:paraId="69FB988F" w14:textId="77777777" w:rsidTr="001D61C8">
        <w:trPr>
          <w:trHeight w:val="340"/>
        </w:trPr>
        <w:tc>
          <w:tcPr>
            <w:tcW w:w="961" w:type="pct"/>
            <w:tcBorders>
              <w:top w:val="nil"/>
              <w:left w:val="single" w:sz="4" w:space="0" w:color="000000"/>
              <w:bottom w:val="single" w:sz="4" w:space="0" w:color="000000"/>
              <w:right w:val="nil"/>
            </w:tcBorders>
            <w:shd w:val="clear" w:color="000000" w:fill="F5F5F5"/>
            <w:noWrap/>
            <w:vAlign w:val="center"/>
            <w:hideMark/>
          </w:tcPr>
          <w:p w14:paraId="388C3E25"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20-29anni</w:t>
            </w:r>
          </w:p>
        </w:tc>
        <w:tc>
          <w:tcPr>
            <w:tcW w:w="1011" w:type="pct"/>
            <w:tcBorders>
              <w:top w:val="nil"/>
              <w:left w:val="nil"/>
              <w:bottom w:val="single" w:sz="4" w:space="0" w:color="000000"/>
              <w:right w:val="single" w:sz="4" w:space="0" w:color="000000"/>
            </w:tcBorders>
            <w:shd w:val="clear" w:color="auto" w:fill="auto"/>
            <w:vAlign w:val="center"/>
          </w:tcPr>
          <w:p w14:paraId="7738DAA5"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5.047</w:t>
            </w:r>
          </w:p>
        </w:tc>
        <w:tc>
          <w:tcPr>
            <w:tcW w:w="1010" w:type="pct"/>
            <w:tcBorders>
              <w:top w:val="nil"/>
              <w:left w:val="single" w:sz="4" w:space="0" w:color="000000"/>
              <w:bottom w:val="single" w:sz="4" w:space="0" w:color="000000"/>
              <w:right w:val="single" w:sz="4" w:space="0" w:color="auto"/>
            </w:tcBorders>
            <w:vAlign w:val="center"/>
          </w:tcPr>
          <w:p w14:paraId="5B28D789"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5.843</w:t>
            </w:r>
          </w:p>
        </w:tc>
        <w:tc>
          <w:tcPr>
            <w:tcW w:w="1010" w:type="pct"/>
            <w:tcBorders>
              <w:top w:val="single" w:sz="4" w:space="0" w:color="auto"/>
              <w:left w:val="single" w:sz="4" w:space="0" w:color="auto"/>
              <w:bottom w:val="single" w:sz="4" w:space="0" w:color="auto"/>
              <w:right w:val="single" w:sz="4" w:space="0" w:color="auto"/>
            </w:tcBorders>
            <w:shd w:val="clear" w:color="000000" w:fill="F5F5F5"/>
            <w:vAlign w:val="center"/>
          </w:tcPr>
          <w:p w14:paraId="48E19CAD"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5.650</w:t>
            </w:r>
          </w:p>
        </w:tc>
        <w:tc>
          <w:tcPr>
            <w:tcW w:w="1009" w:type="pct"/>
            <w:tcBorders>
              <w:top w:val="single" w:sz="4" w:space="0" w:color="auto"/>
              <w:left w:val="single" w:sz="4" w:space="0" w:color="auto"/>
              <w:bottom w:val="single" w:sz="4" w:space="0" w:color="auto"/>
              <w:right w:val="single" w:sz="4" w:space="0" w:color="auto"/>
            </w:tcBorders>
            <w:shd w:val="clear" w:color="000000" w:fill="F5F5F5"/>
            <w:noWrap/>
            <w:vAlign w:val="center"/>
          </w:tcPr>
          <w:p w14:paraId="124486FF"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5.811</w:t>
            </w:r>
          </w:p>
        </w:tc>
      </w:tr>
      <w:tr w:rsidR="003E3D20" w:rsidRPr="003E3D20" w14:paraId="681CAE18" w14:textId="77777777" w:rsidTr="001D61C8">
        <w:trPr>
          <w:trHeight w:val="340"/>
        </w:trPr>
        <w:tc>
          <w:tcPr>
            <w:tcW w:w="961" w:type="pct"/>
            <w:tcBorders>
              <w:top w:val="nil"/>
              <w:left w:val="single" w:sz="4" w:space="0" w:color="000000"/>
              <w:bottom w:val="single" w:sz="4" w:space="0" w:color="000000"/>
              <w:right w:val="nil"/>
            </w:tcBorders>
            <w:shd w:val="clear" w:color="000000" w:fill="F5F5F5"/>
            <w:noWrap/>
            <w:vAlign w:val="center"/>
            <w:hideMark/>
          </w:tcPr>
          <w:p w14:paraId="7418A16E"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30-39anni</w:t>
            </w:r>
          </w:p>
        </w:tc>
        <w:tc>
          <w:tcPr>
            <w:tcW w:w="1011" w:type="pct"/>
            <w:tcBorders>
              <w:top w:val="nil"/>
              <w:left w:val="nil"/>
              <w:bottom w:val="single" w:sz="4" w:space="0" w:color="000000"/>
              <w:right w:val="single" w:sz="4" w:space="0" w:color="000000"/>
            </w:tcBorders>
            <w:shd w:val="clear" w:color="auto" w:fill="auto"/>
            <w:vAlign w:val="center"/>
          </w:tcPr>
          <w:p w14:paraId="6FF5DFFC"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6.054</w:t>
            </w:r>
          </w:p>
        </w:tc>
        <w:tc>
          <w:tcPr>
            <w:tcW w:w="1010" w:type="pct"/>
            <w:tcBorders>
              <w:top w:val="nil"/>
              <w:left w:val="single" w:sz="4" w:space="0" w:color="000000"/>
              <w:bottom w:val="single" w:sz="4" w:space="0" w:color="000000"/>
              <w:right w:val="single" w:sz="4" w:space="0" w:color="auto"/>
            </w:tcBorders>
            <w:vAlign w:val="center"/>
          </w:tcPr>
          <w:p w14:paraId="469EBD75"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6.440</w:t>
            </w:r>
          </w:p>
        </w:tc>
        <w:tc>
          <w:tcPr>
            <w:tcW w:w="1010" w:type="pct"/>
            <w:tcBorders>
              <w:top w:val="single" w:sz="4" w:space="0" w:color="auto"/>
              <w:left w:val="single" w:sz="4" w:space="0" w:color="auto"/>
              <w:bottom w:val="single" w:sz="4" w:space="0" w:color="auto"/>
              <w:right w:val="single" w:sz="4" w:space="0" w:color="auto"/>
            </w:tcBorders>
            <w:shd w:val="clear" w:color="000000" w:fill="F5F5F5"/>
            <w:vAlign w:val="center"/>
          </w:tcPr>
          <w:p w14:paraId="52D71588"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6.421</w:t>
            </w:r>
          </w:p>
        </w:tc>
        <w:tc>
          <w:tcPr>
            <w:tcW w:w="1009" w:type="pct"/>
            <w:tcBorders>
              <w:top w:val="single" w:sz="4" w:space="0" w:color="auto"/>
              <w:left w:val="single" w:sz="4" w:space="0" w:color="auto"/>
              <w:bottom w:val="single" w:sz="4" w:space="0" w:color="auto"/>
              <w:right w:val="single" w:sz="4" w:space="0" w:color="auto"/>
            </w:tcBorders>
            <w:shd w:val="clear" w:color="000000" w:fill="F5F5F5"/>
            <w:noWrap/>
            <w:vAlign w:val="center"/>
          </w:tcPr>
          <w:p w14:paraId="2061EF0E"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6.911</w:t>
            </w:r>
          </w:p>
        </w:tc>
      </w:tr>
      <w:tr w:rsidR="003E3D20" w:rsidRPr="003E3D20" w14:paraId="03D01B26" w14:textId="77777777" w:rsidTr="001D61C8">
        <w:trPr>
          <w:trHeight w:val="340"/>
        </w:trPr>
        <w:tc>
          <w:tcPr>
            <w:tcW w:w="961" w:type="pct"/>
            <w:tcBorders>
              <w:top w:val="nil"/>
              <w:left w:val="single" w:sz="4" w:space="0" w:color="000000"/>
              <w:bottom w:val="single" w:sz="4" w:space="0" w:color="000000"/>
              <w:right w:val="nil"/>
            </w:tcBorders>
            <w:shd w:val="clear" w:color="000000" w:fill="F5F5F5"/>
            <w:noWrap/>
            <w:vAlign w:val="center"/>
            <w:hideMark/>
          </w:tcPr>
          <w:p w14:paraId="2F4FCFE5"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40-49anni</w:t>
            </w:r>
          </w:p>
        </w:tc>
        <w:tc>
          <w:tcPr>
            <w:tcW w:w="1011" w:type="pct"/>
            <w:tcBorders>
              <w:top w:val="nil"/>
              <w:left w:val="nil"/>
              <w:bottom w:val="single" w:sz="4" w:space="0" w:color="000000"/>
              <w:right w:val="single" w:sz="4" w:space="0" w:color="000000"/>
            </w:tcBorders>
            <w:shd w:val="clear" w:color="auto" w:fill="auto"/>
            <w:vAlign w:val="center"/>
          </w:tcPr>
          <w:p w14:paraId="23E763BA"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5.143</w:t>
            </w:r>
          </w:p>
        </w:tc>
        <w:tc>
          <w:tcPr>
            <w:tcW w:w="1010" w:type="pct"/>
            <w:tcBorders>
              <w:top w:val="nil"/>
              <w:left w:val="single" w:sz="4" w:space="0" w:color="000000"/>
              <w:bottom w:val="single" w:sz="4" w:space="0" w:color="000000"/>
              <w:right w:val="single" w:sz="4" w:space="0" w:color="auto"/>
            </w:tcBorders>
            <w:vAlign w:val="center"/>
          </w:tcPr>
          <w:p w14:paraId="7EE9A0BF"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5.375</w:t>
            </w:r>
          </w:p>
        </w:tc>
        <w:tc>
          <w:tcPr>
            <w:tcW w:w="1010" w:type="pct"/>
            <w:tcBorders>
              <w:top w:val="single" w:sz="4" w:space="0" w:color="auto"/>
              <w:left w:val="single" w:sz="4" w:space="0" w:color="auto"/>
              <w:bottom w:val="single" w:sz="4" w:space="0" w:color="auto"/>
              <w:right w:val="single" w:sz="4" w:space="0" w:color="auto"/>
            </w:tcBorders>
            <w:shd w:val="clear" w:color="000000" w:fill="F5F5F5"/>
            <w:vAlign w:val="center"/>
          </w:tcPr>
          <w:p w14:paraId="63C8B8D8"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5.351</w:t>
            </w:r>
          </w:p>
        </w:tc>
        <w:tc>
          <w:tcPr>
            <w:tcW w:w="1009" w:type="pct"/>
            <w:tcBorders>
              <w:top w:val="single" w:sz="4" w:space="0" w:color="auto"/>
              <w:left w:val="single" w:sz="4" w:space="0" w:color="auto"/>
              <w:bottom w:val="single" w:sz="4" w:space="0" w:color="auto"/>
              <w:right w:val="single" w:sz="4" w:space="0" w:color="auto"/>
            </w:tcBorders>
            <w:shd w:val="clear" w:color="000000" w:fill="F5F5F5"/>
            <w:noWrap/>
            <w:vAlign w:val="center"/>
          </w:tcPr>
          <w:p w14:paraId="2668213E"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5.625</w:t>
            </w:r>
          </w:p>
        </w:tc>
      </w:tr>
      <w:tr w:rsidR="003E3D20" w:rsidRPr="003E3D20" w14:paraId="1E1EF767" w14:textId="77777777" w:rsidTr="001D61C8">
        <w:trPr>
          <w:trHeight w:val="340"/>
        </w:trPr>
        <w:tc>
          <w:tcPr>
            <w:tcW w:w="961" w:type="pct"/>
            <w:tcBorders>
              <w:top w:val="nil"/>
              <w:left w:val="single" w:sz="4" w:space="0" w:color="000000"/>
              <w:bottom w:val="single" w:sz="4" w:space="0" w:color="000000"/>
              <w:right w:val="nil"/>
            </w:tcBorders>
            <w:shd w:val="clear" w:color="000000" w:fill="F5F5F5"/>
            <w:noWrap/>
            <w:vAlign w:val="center"/>
            <w:hideMark/>
          </w:tcPr>
          <w:p w14:paraId="61AE2930"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50-59anni</w:t>
            </w:r>
          </w:p>
        </w:tc>
        <w:tc>
          <w:tcPr>
            <w:tcW w:w="1011" w:type="pct"/>
            <w:tcBorders>
              <w:top w:val="nil"/>
              <w:left w:val="nil"/>
              <w:bottom w:val="single" w:sz="4" w:space="0" w:color="000000"/>
              <w:right w:val="single" w:sz="4" w:space="0" w:color="000000"/>
            </w:tcBorders>
            <w:shd w:val="clear" w:color="auto" w:fill="auto"/>
            <w:vAlign w:val="center"/>
          </w:tcPr>
          <w:p w14:paraId="716F12F7"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6.197</w:t>
            </w:r>
          </w:p>
        </w:tc>
        <w:tc>
          <w:tcPr>
            <w:tcW w:w="1010" w:type="pct"/>
            <w:tcBorders>
              <w:top w:val="nil"/>
              <w:left w:val="single" w:sz="4" w:space="0" w:color="000000"/>
              <w:bottom w:val="single" w:sz="4" w:space="0" w:color="000000"/>
              <w:right w:val="single" w:sz="4" w:space="0" w:color="auto"/>
            </w:tcBorders>
            <w:vAlign w:val="center"/>
          </w:tcPr>
          <w:p w14:paraId="4D378996"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6.393</w:t>
            </w:r>
          </w:p>
        </w:tc>
        <w:tc>
          <w:tcPr>
            <w:tcW w:w="1010" w:type="pct"/>
            <w:tcBorders>
              <w:top w:val="single" w:sz="4" w:space="0" w:color="auto"/>
              <w:left w:val="single" w:sz="4" w:space="0" w:color="auto"/>
              <w:bottom w:val="single" w:sz="4" w:space="0" w:color="auto"/>
              <w:right w:val="single" w:sz="4" w:space="0" w:color="auto"/>
            </w:tcBorders>
            <w:shd w:val="clear" w:color="000000" w:fill="F5F5F5"/>
            <w:vAlign w:val="center"/>
          </w:tcPr>
          <w:p w14:paraId="66A62312"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6.384</w:t>
            </w:r>
          </w:p>
        </w:tc>
        <w:tc>
          <w:tcPr>
            <w:tcW w:w="1009" w:type="pct"/>
            <w:tcBorders>
              <w:top w:val="single" w:sz="4" w:space="0" w:color="auto"/>
              <w:left w:val="single" w:sz="4" w:space="0" w:color="auto"/>
              <w:bottom w:val="single" w:sz="4" w:space="0" w:color="auto"/>
              <w:right w:val="single" w:sz="4" w:space="0" w:color="auto"/>
            </w:tcBorders>
            <w:shd w:val="clear" w:color="000000" w:fill="F5F5F5"/>
            <w:noWrap/>
            <w:vAlign w:val="center"/>
          </w:tcPr>
          <w:p w14:paraId="0E9C52BE"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6.699</w:t>
            </w:r>
          </w:p>
        </w:tc>
      </w:tr>
      <w:tr w:rsidR="003E3D20" w:rsidRPr="003E3D20" w14:paraId="1A9CFC79" w14:textId="77777777" w:rsidTr="001D61C8">
        <w:trPr>
          <w:trHeight w:val="340"/>
        </w:trPr>
        <w:tc>
          <w:tcPr>
            <w:tcW w:w="961" w:type="pct"/>
            <w:tcBorders>
              <w:top w:val="nil"/>
              <w:left w:val="single" w:sz="4" w:space="0" w:color="000000"/>
              <w:bottom w:val="single" w:sz="4" w:space="0" w:color="000000"/>
              <w:right w:val="nil"/>
            </w:tcBorders>
            <w:shd w:val="clear" w:color="000000" w:fill="F5F5F5"/>
            <w:noWrap/>
            <w:vAlign w:val="center"/>
            <w:hideMark/>
          </w:tcPr>
          <w:p w14:paraId="2505DC9F"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60-69anni</w:t>
            </w:r>
          </w:p>
        </w:tc>
        <w:tc>
          <w:tcPr>
            <w:tcW w:w="1011" w:type="pct"/>
            <w:tcBorders>
              <w:top w:val="nil"/>
              <w:left w:val="nil"/>
              <w:bottom w:val="single" w:sz="4" w:space="0" w:color="000000"/>
              <w:right w:val="single" w:sz="4" w:space="0" w:color="000000"/>
            </w:tcBorders>
            <w:shd w:val="clear" w:color="auto" w:fill="auto"/>
            <w:vAlign w:val="center"/>
          </w:tcPr>
          <w:p w14:paraId="6CED8E0F"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5.517</w:t>
            </w:r>
          </w:p>
        </w:tc>
        <w:tc>
          <w:tcPr>
            <w:tcW w:w="1010" w:type="pct"/>
            <w:tcBorders>
              <w:top w:val="nil"/>
              <w:left w:val="single" w:sz="4" w:space="0" w:color="000000"/>
              <w:bottom w:val="single" w:sz="4" w:space="0" w:color="000000"/>
              <w:right w:val="single" w:sz="4" w:space="0" w:color="auto"/>
            </w:tcBorders>
            <w:vAlign w:val="center"/>
          </w:tcPr>
          <w:p w14:paraId="706FCE88"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6.134</w:t>
            </w:r>
          </w:p>
        </w:tc>
        <w:tc>
          <w:tcPr>
            <w:tcW w:w="1010" w:type="pct"/>
            <w:tcBorders>
              <w:top w:val="single" w:sz="4" w:space="0" w:color="auto"/>
              <w:left w:val="single" w:sz="4" w:space="0" w:color="auto"/>
              <w:bottom w:val="single" w:sz="4" w:space="0" w:color="auto"/>
              <w:right w:val="single" w:sz="4" w:space="0" w:color="auto"/>
            </w:tcBorders>
            <w:shd w:val="clear" w:color="000000" w:fill="F5F5F5"/>
            <w:vAlign w:val="center"/>
          </w:tcPr>
          <w:p w14:paraId="0C5325A1"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6.081</w:t>
            </w:r>
          </w:p>
        </w:tc>
        <w:tc>
          <w:tcPr>
            <w:tcW w:w="1009" w:type="pct"/>
            <w:tcBorders>
              <w:top w:val="single" w:sz="4" w:space="0" w:color="auto"/>
              <w:left w:val="single" w:sz="4" w:space="0" w:color="auto"/>
              <w:bottom w:val="single" w:sz="4" w:space="0" w:color="auto"/>
              <w:right w:val="single" w:sz="4" w:space="0" w:color="auto"/>
            </w:tcBorders>
            <w:shd w:val="clear" w:color="000000" w:fill="F5F5F5"/>
            <w:noWrap/>
            <w:vAlign w:val="center"/>
          </w:tcPr>
          <w:p w14:paraId="6CD74C74"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6.533</w:t>
            </w:r>
          </w:p>
        </w:tc>
      </w:tr>
      <w:tr w:rsidR="003E3D20" w:rsidRPr="003E3D20" w14:paraId="234D20CB" w14:textId="77777777" w:rsidTr="001D61C8">
        <w:trPr>
          <w:trHeight w:val="340"/>
        </w:trPr>
        <w:tc>
          <w:tcPr>
            <w:tcW w:w="961" w:type="pct"/>
            <w:tcBorders>
              <w:top w:val="nil"/>
              <w:left w:val="single" w:sz="4" w:space="0" w:color="000000"/>
              <w:bottom w:val="single" w:sz="4" w:space="0" w:color="000000"/>
              <w:right w:val="nil"/>
            </w:tcBorders>
            <w:shd w:val="clear" w:color="000000" w:fill="F5F5F5"/>
            <w:noWrap/>
            <w:vAlign w:val="center"/>
            <w:hideMark/>
          </w:tcPr>
          <w:p w14:paraId="138E6B07"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70-79anni</w:t>
            </w:r>
          </w:p>
        </w:tc>
        <w:tc>
          <w:tcPr>
            <w:tcW w:w="1011" w:type="pct"/>
            <w:tcBorders>
              <w:top w:val="nil"/>
              <w:left w:val="nil"/>
              <w:bottom w:val="single" w:sz="4" w:space="0" w:color="000000"/>
              <w:right w:val="single" w:sz="4" w:space="0" w:color="000000"/>
            </w:tcBorders>
            <w:shd w:val="clear" w:color="auto" w:fill="auto"/>
            <w:vAlign w:val="center"/>
          </w:tcPr>
          <w:p w14:paraId="59ACA071"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5.856</w:t>
            </w:r>
          </w:p>
        </w:tc>
        <w:tc>
          <w:tcPr>
            <w:tcW w:w="1010" w:type="pct"/>
            <w:tcBorders>
              <w:top w:val="nil"/>
              <w:left w:val="single" w:sz="4" w:space="0" w:color="000000"/>
              <w:bottom w:val="single" w:sz="4" w:space="0" w:color="000000"/>
              <w:right w:val="single" w:sz="4" w:space="0" w:color="auto"/>
            </w:tcBorders>
            <w:vAlign w:val="center"/>
          </w:tcPr>
          <w:p w14:paraId="4E93F208"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6.641</w:t>
            </w:r>
          </w:p>
        </w:tc>
        <w:tc>
          <w:tcPr>
            <w:tcW w:w="1010" w:type="pct"/>
            <w:tcBorders>
              <w:top w:val="single" w:sz="4" w:space="0" w:color="auto"/>
              <w:left w:val="single" w:sz="4" w:space="0" w:color="auto"/>
              <w:bottom w:val="single" w:sz="4" w:space="0" w:color="auto"/>
              <w:right w:val="single" w:sz="4" w:space="0" w:color="auto"/>
            </w:tcBorders>
            <w:shd w:val="clear" w:color="000000" w:fill="F5F5F5"/>
            <w:vAlign w:val="center"/>
          </w:tcPr>
          <w:p w14:paraId="1CB8F4BA"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6.443</w:t>
            </w:r>
          </w:p>
        </w:tc>
        <w:tc>
          <w:tcPr>
            <w:tcW w:w="1009" w:type="pct"/>
            <w:tcBorders>
              <w:top w:val="single" w:sz="4" w:space="0" w:color="auto"/>
              <w:left w:val="single" w:sz="4" w:space="0" w:color="auto"/>
              <w:bottom w:val="single" w:sz="4" w:space="0" w:color="auto"/>
              <w:right w:val="single" w:sz="4" w:space="0" w:color="auto"/>
            </w:tcBorders>
            <w:shd w:val="clear" w:color="000000" w:fill="F5F5F5"/>
            <w:noWrap/>
            <w:vAlign w:val="center"/>
          </w:tcPr>
          <w:p w14:paraId="7E91328C"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6.916</w:t>
            </w:r>
          </w:p>
        </w:tc>
      </w:tr>
      <w:tr w:rsidR="003E3D20" w:rsidRPr="003E3D20" w14:paraId="653CCDB5" w14:textId="77777777" w:rsidTr="001D61C8">
        <w:trPr>
          <w:trHeight w:val="340"/>
        </w:trPr>
        <w:tc>
          <w:tcPr>
            <w:tcW w:w="961" w:type="pct"/>
            <w:tcBorders>
              <w:top w:val="nil"/>
              <w:left w:val="single" w:sz="4" w:space="0" w:color="000000"/>
              <w:bottom w:val="single" w:sz="4" w:space="0" w:color="000000"/>
              <w:right w:val="nil"/>
            </w:tcBorders>
            <w:shd w:val="clear" w:color="000000" w:fill="F5F5F5"/>
            <w:noWrap/>
            <w:vAlign w:val="center"/>
            <w:hideMark/>
          </w:tcPr>
          <w:p w14:paraId="60EFD001"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80-89anni</w:t>
            </w:r>
          </w:p>
        </w:tc>
        <w:tc>
          <w:tcPr>
            <w:tcW w:w="1011" w:type="pct"/>
            <w:tcBorders>
              <w:top w:val="nil"/>
              <w:left w:val="nil"/>
              <w:bottom w:val="single" w:sz="4" w:space="0" w:color="000000"/>
              <w:right w:val="single" w:sz="4" w:space="0" w:color="000000"/>
            </w:tcBorders>
            <w:shd w:val="clear" w:color="auto" w:fill="auto"/>
            <w:vAlign w:val="center"/>
          </w:tcPr>
          <w:p w14:paraId="6B0BA268"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4.763</w:t>
            </w:r>
          </w:p>
        </w:tc>
        <w:tc>
          <w:tcPr>
            <w:tcW w:w="1010" w:type="pct"/>
            <w:tcBorders>
              <w:top w:val="nil"/>
              <w:left w:val="single" w:sz="4" w:space="0" w:color="000000"/>
              <w:bottom w:val="single" w:sz="4" w:space="0" w:color="000000"/>
              <w:right w:val="single" w:sz="4" w:space="0" w:color="auto"/>
            </w:tcBorders>
            <w:vAlign w:val="center"/>
          </w:tcPr>
          <w:p w14:paraId="38626D23"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5.522</w:t>
            </w:r>
          </w:p>
        </w:tc>
        <w:tc>
          <w:tcPr>
            <w:tcW w:w="1010" w:type="pct"/>
            <w:tcBorders>
              <w:top w:val="single" w:sz="4" w:space="0" w:color="auto"/>
              <w:left w:val="single" w:sz="4" w:space="0" w:color="auto"/>
              <w:bottom w:val="single" w:sz="4" w:space="0" w:color="auto"/>
              <w:right w:val="single" w:sz="4" w:space="0" w:color="auto"/>
            </w:tcBorders>
            <w:shd w:val="clear" w:color="000000" w:fill="F5F5F5"/>
            <w:vAlign w:val="center"/>
          </w:tcPr>
          <w:p w14:paraId="3301AD36"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5.441</w:t>
            </w:r>
          </w:p>
        </w:tc>
        <w:tc>
          <w:tcPr>
            <w:tcW w:w="1009" w:type="pct"/>
            <w:tcBorders>
              <w:top w:val="single" w:sz="4" w:space="0" w:color="auto"/>
              <w:left w:val="single" w:sz="4" w:space="0" w:color="auto"/>
              <w:bottom w:val="single" w:sz="4" w:space="0" w:color="auto"/>
              <w:right w:val="single" w:sz="4" w:space="0" w:color="auto"/>
            </w:tcBorders>
            <w:shd w:val="clear" w:color="000000" w:fill="F5F5F5"/>
            <w:noWrap/>
            <w:vAlign w:val="center"/>
          </w:tcPr>
          <w:p w14:paraId="625EADC2"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5.803</w:t>
            </w:r>
          </w:p>
        </w:tc>
      </w:tr>
      <w:tr w:rsidR="003E3D20" w:rsidRPr="003E3D20" w14:paraId="573D2E74" w14:textId="77777777" w:rsidTr="001D61C8">
        <w:trPr>
          <w:trHeight w:val="340"/>
        </w:trPr>
        <w:tc>
          <w:tcPr>
            <w:tcW w:w="961" w:type="pct"/>
            <w:tcBorders>
              <w:top w:val="nil"/>
              <w:left w:val="single" w:sz="4" w:space="0" w:color="000000"/>
              <w:bottom w:val="single" w:sz="4" w:space="0" w:color="000000"/>
              <w:right w:val="nil"/>
            </w:tcBorders>
            <w:shd w:val="clear" w:color="000000" w:fill="F5F5F5"/>
            <w:noWrap/>
            <w:vAlign w:val="center"/>
            <w:hideMark/>
          </w:tcPr>
          <w:p w14:paraId="68AC779C"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90-99anni</w:t>
            </w:r>
          </w:p>
        </w:tc>
        <w:tc>
          <w:tcPr>
            <w:tcW w:w="1011" w:type="pct"/>
            <w:tcBorders>
              <w:top w:val="nil"/>
              <w:left w:val="nil"/>
              <w:bottom w:val="single" w:sz="4" w:space="0" w:color="000000"/>
              <w:right w:val="single" w:sz="4" w:space="0" w:color="000000"/>
            </w:tcBorders>
            <w:shd w:val="clear" w:color="auto" w:fill="auto"/>
            <w:vAlign w:val="center"/>
          </w:tcPr>
          <w:p w14:paraId="3B759A3A"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1.023</w:t>
            </w:r>
          </w:p>
        </w:tc>
        <w:tc>
          <w:tcPr>
            <w:tcW w:w="1010" w:type="pct"/>
            <w:tcBorders>
              <w:top w:val="nil"/>
              <w:left w:val="single" w:sz="4" w:space="0" w:color="000000"/>
              <w:bottom w:val="single" w:sz="4" w:space="0" w:color="000000"/>
              <w:right w:val="single" w:sz="4" w:space="0" w:color="auto"/>
            </w:tcBorders>
            <w:vAlign w:val="center"/>
          </w:tcPr>
          <w:p w14:paraId="29AA74E5"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1.268</w:t>
            </w:r>
          </w:p>
        </w:tc>
        <w:tc>
          <w:tcPr>
            <w:tcW w:w="1010" w:type="pct"/>
            <w:tcBorders>
              <w:top w:val="single" w:sz="4" w:space="0" w:color="auto"/>
              <w:left w:val="single" w:sz="4" w:space="0" w:color="auto"/>
              <w:bottom w:val="single" w:sz="4" w:space="0" w:color="auto"/>
              <w:right w:val="single" w:sz="4" w:space="0" w:color="auto"/>
            </w:tcBorders>
            <w:shd w:val="clear" w:color="000000" w:fill="F5F5F5"/>
            <w:vAlign w:val="center"/>
          </w:tcPr>
          <w:p w14:paraId="0B533628"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1.164</w:t>
            </w:r>
          </w:p>
        </w:tc>
        <w:tc>
          <w:tcPr>
            <w:tcW w:w="1009" w:type="pct"/>
            <w:tcBorders>
              <w:top w:val="single" w:sz="4" w:space="0" w:color="auto"/>
              <w:left w:val="single" w:sz="4" w:space="0" w:color="auto"/>
              <w:bottom w:val="single" w:sz="4" w:space="0" w:color="auto"/>
              <w:right w:val="single" w:sz="4" w:space="0" w:color="auto"/>
            </w:tcBorders>
            <w:shd w:val="clear" w:color="000000" w:fill="F5F5F5"/>
            <w:noWrap/>
            <w:vAlign w:val="center"/>
          </w:tcPr>
          <w:p w14:paraId="12516284"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1.313</w:t>
            </w:r>
          </w:p>
        </w:tc>
      </w:tr>
      <w:tr w:rsidR="003E3D20" w:rsidRPr="003E3D20" w14:paraId="0DF9075C" w14:textId="77777777" w:rsidTr="001D61C8">
        <w:trPr>
          <w:trHeight w:val="340"/>
        </w:trPr>
        <w:tc>
          <w:tcPr>
            <w:tcW w:w="961" w:type="pct"/>
            <w:tcBorders>
              <w:top w:val="nil"/>
              <w:left w:val="single" w:sz="4" w:space="0" w:color="000000"/>
              <w:bottom w:val="single" w:sz="4" w:space="0" w:color="000000"/>
              <w:right w:val="nil"/>
            </w:tcBorders>
            <w:shd w:val="clear" w:color="000000" w:fill="F5F5F5"/>
            <w:noWrap/>
            <w:vAlign w:val="center"/>
            <w:hideMark/>
          </w:tcPr>
          <w:p w14:paraId="612C0370"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Centenari</w:t>
            </w:r>
          </w:p>
        </w:tc>
        <w:tc>
          <w:tcPr>
            <w:tcW w:w="1011" w:type="pct"/>
            <w:tcBorders>
              <w:top w:val="nil"/>
              <w:left w:val="nil"/>
              <w:bottom w:val="single" w:sz="4" w:space="0" w:color="000000"/>
              <w:right w:val="single" w:sz="4" w:space="0" w:color="000000"/>
            </w:tcBorders>
            <w:shd w:val="clear" w:color="auto" w:fill="auto"/>
            <w:vAlign w:val="center"/>
          </w:tcPr>
          <w:p w14:paraId="708CBDB8"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9</w:t>
            </w:r>
          </w:p>
        </w:tc>
        <w:tc>
          <w:tcPr>
            <w:tcW w:w="1010" w:type="pct"/>
            <w:tcBorders>
              <w:top w:val="nil"/>
              <w:left w:val="single" w:sz="4" w:space="0" w:color="000000"/>
              <w:bottom w:val="single" w:sz="4" w:space="0" w:color="000000"/>
              <w:right w:val="single" w:sz="4" w:space="0" w:color="auto"/>
            </w:tcBorders>
            <w:vAlign w:val="center"/>
          </w:tcPr>
          <w:p w14:paraId="62573A79"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16</w:t>
            </w:r>
          </w:p>
        </w:tc>
        <w:tc>
          <w:tcPr>
            <w:tcW w:w="1010" w:type="pct"/>
            <w:tcBorders>
              <w:top w:val="single" w:sz="4" w:space="0" w:color="auto"/>
              <w:left w:val="single" w:sz="4" w:space="0" w:color="auto"/>
              <w:bottom w:val="single" w:sz="4" w:space="0" w:color="auto"/>
              <w:right w:val="single" w:sz="4" w:space="0" w:color="auto"/>
            </w:tcBorders>
            <w:shd w:val="clear" w:color="000000" w:fill="F5F5F5"/>
            <w:vAlign w:val="center"/>
          </w:tcPr>
          <w:p w14:paraId="476B0CE6"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20</w:t>
            </w:r>
          </w:p>
        </w:tc>
        <w:tc>
          <w:tcPr>
            <w:tcW w:w="1009" w:type="pct"/>
            <w:tcBorders>
              <w:top w:val="single" w:sz="4" w:space="0" w:color="auto"/>
              <w:left w:val="single" w:sz="4" w:space="0" w:color="auto"/>
              <w:bottom w:val="single" w:sz="4" w:space="0" w:color="auto"/>
              <w:right w:val="single" w:sz="4" w:space="0" w:color="auto"/>
            </w:tcBorders>
            <w:shd w:val="clear" w:color="000000" w:fill="F5F5F5"/>
            <w:noWrap/>
            <w:vAlign w:val="center"/>
          </w:tcPr>
          <w:p w14:paraId="70DA9E55" w14:textId="77777777" w:rsidR="00445F55" w:rsidRPr="003E3D20" w:rsidRDefault="00445F55" w:rsidP="001D61C8">
            <w:pPr>
              <w:spacing w:after="0" w:line="240" w:lineRule="auto"/>
              <w:jc w:val="right"/>
              <w:rPr>
                <w:rFonts w:eastAsia="Times New Roman" w:cstheme="minorHAnsi"/>
                <w:lang w:eastAsia="it-IT"/>
              </w:rPr>
            </w:pPr>
            <w:r w:rsidRPr="003E3D20">
              <w:rPr>
                <w:rFonts w:eastAsia="Times New Roman" w:cstheme="minorHAnsi"/>
                <w:lang w:eastAsia="it-IT"/>
              </w:rPr>
              <w:t>35</w:t>
            </w:r>
          </w:p>
        </w:tc>
      </w:tr>
    </w:tbl>
    <w:p w14:paraId="259C1E3A" w14:textId="381EDBDE" w:rsidR="0056202F" w:rsidRPr="003E3D20" w:rsidRDefault="0056202F" w:rsidP="00445F55">
      <w:pPr>
        <w:spacing w:after="0" w:line="240" w:lineRule="auto"/>
        <w:ind w:right="-284"/>
        <w:jc w:val="both"/>
        <w:rPr>
          <w:rFonts w:eastAsia="Times New Roman" w:cstheme="minorHAnsi"/>
          <w:b/>
          <w:lang w:eastAsia="it-IT"/>
        </w:rPr>
      </w:pPr>
    </w:p>
    <w:p w14:paraId="12E5A938" w14:textId="77777777" w:rsidR="0056202F" w:rsidRPr="003E3D20" w:rsidRDefault="0056202F">
      <w:pPr>
        <w:spacing w:after="160" w:line="259" w:lineRule="auto"/>
        <w:rPr>
          <w:rFonts w:eastAsia="Times New Roman" w:cstheme="minorHAnsi"/>
          <w:b/>
          <w:lang w:eastAsia="it-IT"/>
        </w:rPr>
      </w:pPr>
      <w:r w:rsidRPr="003E3D20">
        <w:rPr>
          <w:rFonts w:eastAsia="Times New Roman" w:cstheme="minorHAnsi"/>
          <w:b/>
          <w:lang w:eastAsia="it-IT"/>
        </w:rPr>
        <w:br w:type="page"/>
      </w:r>
    </w:p>
    <w:p w14:paraId="0FA7EC3F" w14:textId="77777777" w:rsidR="00445F55" w:rsidRPr="003E3D20" w:rsidRDefault="00445F55" w:rsidP="00445F55">
      <w:pPr>
        <w:spacing w:after="0" w:line="240" w:lineRule="auto"/>
        <w:ind w:right="-284"/>
        <w:jc w:val="both"/>
        <w:rPr>
          <w:rFonts w:eastAsia="Times New Roman" w:cstheme="minorHAnsi"/>
          <w:b/>
          <w:lang w:eastAsia="it-IT"/>
        </w:rPr>
      </w:pPr>
    </w:p>
    <w:p w14:paraId="483CC947" w14:textId="0CB8FD55" w:rsidR="0027641C" w:rsidRPr="003E3D20" w:rsidRDefault="0027641C" w:rsidP="00445F55">
      <w:pPr>
        <w:spacing w:after="0" w:line="240" w:lineRule="auto"/>
        <w:ind w:right="-284"/>
        <w:jc w:val="both"/>
        <w:rPr>
          <w:b/>
          <w:iCs/>
          <w:sz w:val="18"/>
          <w:szCs w:val="18"/>
        </w:rPr>
      </w:pPr>
      <w:r w:rsidRPr="003E3D20">
        <w:rPr>
          <w:b/>
          <w:iCs/>
          <w:sz w:val="18"/>
          <w:szCs w:val="18"/>
        </w:rPr>
        <w:t xml:space="preserve">Tabella </w:t>
      </w:r>
      <w:r w:rsidRPr="003E3D20">
        <w:rPr>
          <w:b/>
          <w:iCs/>
          <w:sz w:val="18"/>
          <w:szCs w:val="18"/>
        </w:rPr>
        <w:fldChar w:fldCharType="begin"/>
      </w:r>
      <w:r w:rsidRPr="003E3D20">
        <w:rPr>
          <w:b/>
          <w:iCs/>
          <w:sz w:val="18"/>
          <w:szCs w:val="18"/>
        </w:rPr>
        <w:instrText xml:space="preserve"> SEQ Tabella \* ARABIC </w:instrText>
      </w:r>
      <w:r w:rsidRPr="003E3D20">
        <w:rPr>
          <w:b/>
          <w:iCs/>
          <w:sz w:val="18"/>
          <w:szCs w:val="18"/>
        </w:rPr>
        <w:fldChar w:fldCharType="separate"/>
      </w:r>
      <w:r w:rsidR="00486691">
        <w:rPr>
          <w:b/>
          <w:iCs/>
          <w:noProof/>
          <w:sz w:val="18"/>
          <w:szCs w:val="18"/>
        </w:rPr>
        <w:t>21</w:t>
      </w:r>
      <w:r w:rsidRPr="003E3D20">
        <w:rPr>
          <w:b/>
          <w:iCs/>
          <w:sz w:val="18"/>
          <w:szCs w:val="18"/>
        </w:rPr>
        <w:fldChar w:fldCharType="end"/>
      </w:r>
      <w:r w:rsidRPr="003E3D20">
        <w:rPr>
          <w:b/>
          <w:iCs/>
          <w:sz w:val="18"/>
          <w:szCs w:val="18"/>
        </w:rPr>
        <w:t xml:space="preserve"> Rappresentazione Ricoveri primi dieci mesi 2024 per tipologia, genere e fascia di età, distribuzione nei mesi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5"/>
        <w:gridCol w:w="895"/>
        <w:gridCol w:w="896"/>
        <w:gridCol w:w="283"/>
        <w:gridCol w:w="1276"/>
        <w:gridCol w:w="1276"/>
        <w:gridCol w:w="1276"/>
        <w:gridCol w:w="285"/>
        <w:gridCol w:w="1080"/>
        <w:gridCol w:w="1080"/>
        <w:gridCol w:w="1080"/>
      </w:tblGrid>
      <w:tr w:rsidR="003E3D20" w:rsidRPr="003E3D20" w14:paraId="191B0C49" w14:textId="77777777" w:rsidTr="001D61C8">
        <w:trPr>
          <w:trHeight w:val="338"/>
        </w:trPr>
        <w:tc>
          <w:tcPr>
            <w:tcW w:w="434" w:type="pct"/>
            <w:shd w:val="clear" w:color="000000" w:fill="C0C0C0"/>
            <w:noWrap/>
            <w:vAlign w:val="center"/>
            <w:hideMark/>
          </w:tcPr>
          <w:p w14:paraId="52E1DF4D" w14:textId="77777777" w:rsidR="00445F55" w:rsidRPr="003E3D20" w:rsidRDefault="00445F55" w:rsidP="001D61C8">
            <w:pPr>
              <w:spacing w:after="0" w:line="240" w:lineRule="auto"/>
              <w:rPr>
                <w:rFonts w:eastAsia="Times New Roman" w:cstheme="minorHAnsi"/>
                <w:sz w:val="20"/>
                <w:szCs w:val="16"/>
                <w:lang w:eastAsia="it-IT"/>
              </w:rPr>
            </w:pPr>
            <w:r w:rsidRPr="003E3D20">
              <w:rPr>
                <w:rFonts w:eastAsia="Times New Roman" w:cstheme="minorHAnsi"/>
                <w:sz w:val="20"/>
                <w:szCs w:val="16"/>
                <w:lang w:eastAsia="it-IT"/>
              </w:rPr>
              <w:t>Regime</w:t>
            </w:r>
          </w:p>
        </w:tc>
        <w:tc>
          <w:tcPr>
            <w:tcW w:w="434" w:type="pct"/>
            <w:shd w:val="clear" w:color="000000" w:fill="FFFFFF"/>
            <w:noWrap/>
            <w:vAlign w:val="center"/>
            <w:hideMark/>
          </w:tcPr>
          <w:p w14:paraId="3E4078F2" w14:textId="77777777" w:rsidR="00445F55" w:rsidRPr="003E3D20" w:rsidRDefault="00445F55" w:rsidP="001D61C8">
            <w:pPr>
              <w:spacing w:after="0" w:line="240" w:lineRule="auto"/>
              <w:jc w:val="center"/>
              <w:rPr>
                <w:rFonts w:eastAsia="Times New Roman" w:cstheme="minorHAnsi"/>
                <w:sz w:val="20"/>
                <w:szCs w:val="16"/>
                <w:lang w:eastAsia="it-IT"/>
              </w:rPr>
            </w:pPr>
            <w:r w:rsidRPr="003E3D20">
              <w:rPr>
                <w:rFonts w:eastAsia="Times New Roman" w:cstheme="minorHAnsi"/>
                <w:sz w:val="20"/>
                <w:szCs w:val="16"/>
                <w:lang w:eastAsia="it-IT"/>
              </w:rPr>
              <w:t>F</w:t>
            </w:r>
          </w:p>
        </w:tc>
        <w:tc>
          <w:tcPr>
            <w:tcW w:w="434" w:type="pct"/>
            <w:shd w:val="clear" w:color="000000" w:fill="FFFFFF"/>
            <w:noWrap/>
            <w:vAlign w:val="center"/>
            <w:hideMark/>
          </w:tcPr>
          <w:p w14:paraId="4A6CABF0" w14:textId="77777777" w:rsidR="00445F55" w:rsidRPr="003E3D20" w:rsidRDefault="00445F55" w:rsidP="001D61C8">
            <w:pPr>
              <w:spacing w:after="0" w:line="240" w:lineRule="auto"/>
              <w:jc w:val="center"/>
              <w:rPr>
                <w:rFonts w:eastAsia="Times New Roman" w:cstheme="minorHAnsi"/>
                <w:sz w:val="20"/>
                <w:szCs w:val="16"/>
                <w:lang w:eastAsia="it-IT"/>
              </w:rPr>
            </w:pPr>
            <w:r w:rsidRPr="003E3D20">
              <w:rPr>
                <w:rFonts w:eastAsia="Times New Roman" w:cstheme="minorHAnsi"/>
                <w:sz w:val="20"/>
                <w:szCs w:val="16"/>
                <w:lang w:eastAsia="it-IT"/>
              </w:rPr>
              <w:t>M</w:t>
            </w:r>
          </w:p>
        </w:tc>
        <w:tc>
          <w:tcPr>
            <w:tcW w:w="137" w:type="pct"/>
            <w:tcBorders>
              <w:top w:val="nil"/>
              <w:bottom w:val="nil"/>
            </w:tcBorders>
            <w:shd w:val="clear" w:color="000000" w:fill="FFFFFF"/>
            <w:vAlign w:val="center"/>
          </w:tcPr>
          <w:p w14:paraId="460CEFBA" w14:textId="77777777" w:rsidR="00445F55" w:rsidRPr="003E3D20" w:rsidRDefault="00445F55" w:rsidP="001D61C8">
            <w:pPr>
              <w:spacing w:after="0" w:line="240" w:lineRule="auto"/>
              <w:jc w:val="center"/>
              <w:rPr>
                <w:rFonts w:eastAsia="Times New Roman" w:cstheme="minorHAnsi"/>
                <w:sz w:val="20"/>
                <w:szCs w:val="16"/>
                <w:lang w:eastAsia="it-IT"/>
              </w:rPr>
            </w:pPr>
          </w:p>
        </w:tc>
        <w:tc>
          <w:tcPr>
            <w:tcW w:w="618" w:type="pct"/>
            <w:shd w:val="clear" w:color="000000" w:fill="FFFFFF"/>
            <w:vAlign w:val="center"/>
          </w:tcPr>
          <w:p w14:paraId="79558EBB" w14:textId="77777777" w:rsidR="00445F55" w:rsidRPr="003E3D20" w:rsidRDefault="00445F55" w:rsidP="001D61C8">
            <w:pPr>
              <w:spacing w:after="0" w:line="240" w:lineRule="auto"/>
              <w:jc w:val="center"/>
              <w:rPr>
                <w:rFonts w:eastAsia="Times New Roman" w:cstheme="minorHAnsi"/>
                <w:sz w:val="20"/>
                <w:szCs w:val="16"/>
                <w:lang w:eastAsia="it-IT"/>
              </w:rPr>
            </w:pPr>
            <w:r w:rsidRPr="003E3D20">
              <w:rPr>
                <w:rFonts w:cstheme="minorHAnsi"/>
                <w:sz w:val="20"/>
                <w:szCs w:val="16"/>
              </w:rPr>
              <w:t>Fascia età</w:t>
            </w:r>
          </w:p>
        </w:tc>
        <w:tc>
          <w:tcPr>
            <w:tcW w:w="618" w:type="pct"/>
            <w:shd w:val="clear" w:color="000000" w:fill="FFFFFF"/>
            <w:vAlign w:val="center"/>
          </w:tcPr>
          <w:p w14:paraId="625185CE" w14:textId="77777777" w:rsidR="00445F55" w:rsidRPr="003E3D20" w:rsidRDefault="00445F55" w:rsidP="001D61C8">
            <w:pPr>
              <w:spacing w:after="0" w:line="240" w:lineRule="auto"/>
              <w:jc w:val="center"/>
              <w:rPr>
                <w:rFonts w:eastAsia="Times New Roman" w:cstheme="minorHAnsi"/>
                <w:sz w:val="20"/>
                <w:szCs w:val="16"/>
                <w:lang w:eastAsia="it-IT"/>
              </w:rPr>
            </w:pPr>
            <w:r w:rsidRPr="003E3D20">
              <w:rPr>
                <w:rFonts w:cstheme="minorHAnsi"/>
                <w:sz w:val="20"/>
                <w:szCs w:val="16"/>
              </w:rPr>
              <w:t>F</w:t>
            </w:r>
          </w:p>
        </w:tc>
        <w:tc>
          <w:tcPr>
            <w:tcW w:w="618" w:type="pct"/>
            <w:shd w:val="clear" w:color="000000" w:fill="FFFFFF"/>
            <w:vAlign w:val="center"/>
          </w:tcPr>
          <w:p w14:paraId="6C872300" w14:textId="77777777" w:rsidR="00445F55" w:rsidRPr="003E3D20" w:rsidRDefault="00445F55" w:rsidP="001D61C8">
            <w:pPr>
              <w:spacing w:after="0" w:line="240" w:lineRule="auto"/>
              <w:jc w:val="center"/>
              <w:rPr>
                <w:rFonts w:eastAsia="Times New Roman" w:cstheme="minorHAnsi"/>
                <w:sz w:val="20"/>
                <w:szCs w:val="16"/>
                <w:lang w:eastAsia="it-IT"/>
              </w:rPr>
            </w:pPr>
            <w:r w:rsidRPr="003E3D20">
              <w:rPr>
                <w:rFonts w:cstheme="minorHAnsi"/>
                <w:sz w:val="20"/>
                <w:szCs w:val="16"/>
              </w:rPr>
              <w:t>M</w:t>
            </w:r>
          </w:p>
        </w:tc>
        <w:tc>
          <w:tcPr>
            <w:tcW w:w="138" w:type="pct"/>
            <w:tcBorders>
              <w:top w:val="nil"/>
              <w:bottom w:val="nil"/>
            </w:tcBorders>
            <w:shd w:val="clear" w:color="auto" w:fill="auto"/>
          </w:tcPr>
          <w:p w14:paraId="175697CF" w14:textId="77777777" w:rsidR="00445F55" w:rsidRPr="003E3D20" w:rsidRDefault="00445F55" w:rsidP="001D61C8">
            <w:pPr>
              <w:spacing w:after="0" w:line="240" w:lineRule="auto"/>
              <w:jc w:val="center"/>
              <w:rPr>
                <w:rFonts w:cstheme="minorHAnsi"/>
                <w:sz w:val="20"/>
                <w:szCs w:val="16"/>
              </w:rPr>
            </w:pPr>
          </w:p>
        </w:tc>
        <w:tc>
          <w:tcPr>
            <w:tcW w:w="523" w:type="pct"/>
            <w:shd w:val="clear" w:color="000000" w:fill="FFFFFF"/>
            <w:vAlign w:val="center"/>
          </w:tcPr>
          <w:p w14:paraId="700AADBF" w14:textId="77777777" w:rsidR="00445F55" w:rsidRPr="003E3D20" w:rsidRDefault="00445F55" w:rsidP="001D61C8">
            <w:pPr>
              <w:spacing w:after="0" w:line="240" w:lineRule="auto"/>
              <w:rPr>
                <w:rFonts w:cstheme="minorHAnsi"/>
                <w:sz w:val="20"/>
                <w:szCs w:val="16"/>
              </w:rPr>
            </w:pPr>
            <w:r w:rsidRPr="003E3D20">
              <w:rPr>
                <w:rFonts w:cstheme="minorHAnsi"/>
                <w:sz w:val="20"/>
                <w:szCs w:val="16"/>
              </w:rPr>
              <w:t>Mese</w:t>
            </w:r>
          </w:p>
        </w:tc>
        <w:tc>
          <w:tcPr>
            <w:tcW w:w="523" w:type="pct"/>
            <w:shd w:val="clear" w:color="000000" w:fill="FFFFFF"/>
            <w:vAlign w:val="center"/>
          </w:tcPr>
          <w:p w14:paraId="64B87883" w14:textId="77777777" w:rsidR="00445F55" w:rsidRPr="003E3D20" w:rsidRDefault="00445F55" w:rsidP="001D61C8">
            <w:pPr>
              <w:spacing w:after="0" w:line="240" w:lineRule="auto"/>
              <w:jc w:val="center"/>
              <w:rPr>
                <w:rFonts w:cstheme="minorHAnsi"/>
                <w:sz w:val="20"/>
                <w:szCs w:val="16"/>
              </w:rPr>
            </w:pPr>
            <w:r w:rsidRPr="003E3D20">
              <w:rPr>
                <w:rFonts w:cstheme="minorHAnsi"/>
                <w:sz w:val="20"/>
                <w:szCs w:val="16"/>
              </w:rPr>
              <w:t>F</w:t>
            </w:r>
          </w:p>
        </w:tc>
        <w:tc>
          <w:tcPr>
            <w:tcW w:w="523" w:type="pct"/>
            <w:shd w:val="clear" w:color="000000" w:fill="FFFFFF"/>
            <w:vAlign w:val="center"/>
          </w:tcPr>
          <w:p w14:paraId="13F42ACF" w14:textId="77777777" w:rsidR="00445F55" w:rsidRPr="003E3D20" w:rsidRDefault="00445F55" w:rsidP="001D61C8">
            <w:pPr>
              <w:spacing w:after="0" w:line="240" w:lineRule="auto"/>
              <w:jc w:val="center"/>
              <w:rPr>
                <w:rFonts w:cstheme="minorHAnsi"/>
                <w:sz w:val="20"/>
                <w:szCs w:val="16"/>
              </w:rPr>
            </w:pPr>
            <w:r w:rsidRPr="003E3D20">
              <w:rPr>
                <w:rFonts w:cstheme="minorHAnsi"/>
                <w:sz w:val="20"/>
                <w:szCs w:val="16"/>
              </w:rPr>
              <w:t>M</w:t>
            </w:r>
          </w:p>
        </w:tc>
      </w:tr>
      <w:tr w:rsidR="003E3D20" w:rsidRPr="003E3D20" w14:paraId="612FEF23" w14:textId="77777777" w:rsidTr="001D61C8">
        <w:trPr>
          <w:trHeight w:val="338"/>
        </w:trPr>
        <w:tc>
          <w:tcPr>
            <w:tcW w:w="434" w:type="pct"/>
            <w:shd w:val="clear" w:color="000000" w:fill="F5F5F5"/>
            <w:noWrap/>
            <w:vAlign w:val="center"/>
            <w:hideMark/>
          </w:tcPr>
          <w:p w14:paraId="3DB31221" w14:textId="77777777" w:rsidR="00445F55" w:rsidRPr="003E3D20" w:rsidRDefault="00445F55" w:rsidP="001D61C8">
            <w:pPr>
              <w:spacing w:after="0" w:line="240" w:lineRule="auto"/>
              <w:rPr>
                <w:rFonts w:eastAsia="Times New Roman" w:cstheme="minorHAnsi"/>
                <w:sz w:val="20"/>
                <w:szCs w:val="16"/>
                <w:lang w:eastAsia="it-IT"/>
              </w:rPr>
            </w:pPr>
            <w:r w:rsidRPr="003E3D20">
              <w:rPr>
                <w:rFonts w:eastAsia="Times New Roman" w:cstheme="minorHAnsi"/>
                <w:sz w:val="20"/>
                <w:szCs w:val="16"/>
                <w:lang w:eastAsia="it-IT"/>
              </w:rPr>
              <w:t>Totale</w:t>
            </w:r>
          </w:p>
        </w:tc>
        <w:tc>
          <w:tcPr>
            <w:tcW w:w="434" w:type="pct"/>
            <w:shd w:val="clear" w:color="000000" w:fill="F5F5F5"/>
            <w:noWrap/>
            <w:vAlign w:val="center"/>
            <w:hideMark/>
          </w:tcPr>
          <w:p w14:paraId="19CB4C04"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eastAsia="Times New Roman" w:cstheme="minorHAnsi"/>
                <w:sz w:val="20"/>
                <w:szCs w:val="16"/>
                <w:lang w:eastAsia="it-IT"/>
              </w:rPr>
              <w:t>12.032</w:t>
            </w:r>
          </w:p>
        </w:tc>
        <w:tc>
          <w:tcPr>
            <w:tcW w:w="434" w:type="pct"/>
            <w:shd w:val="clear" w:color="000000" w:fill="F5F5F5"/>
            <w:noWrap/>
            <w:vAlign w:val="center"/>
            <w:hideMark/>
          </w:tcPr>
          <w:p w14:paraId="272FE8A2"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eastAsia="Times New Roman" w:cstheme="minorHAnsi"/>
                <w:sz w:val="20"/>
                <w:szCs w:val="16"/>
                <w:lang w:eastAsia="it-IT"/>
              </w:rPr>
              <w:t>12.004</w:t>
            </w:r>
          </w:p>
        </w:tc>
        <w:tc>
          <w:tcPr>
            <w:tcW w:w="137" w:type="pct"/>
            <w:tcBorders>
              <w:top w:val="nil"/>
              <w:bottom w:val="nil"/>
            </w:tcBorders>
            <w:shd w:val="clear" w:color="auto" w:fill="auto"/>
            <w:vAlign w:val="center"/>
          </w:tcPr>
          <w:p w14:paraId="73FC44A6"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618" w:type="pct"/>
            <w:shd w:val="clear" w:color="000000" w:fill="F5F5F5"/>
            <w:vAlign w:val="center"/>
          </w:tcPr>
          <w:p w14:paraId="2FE27E2E" w14:textId="77777777" w:rsidR="00445F55" w:rsidRPr="003E3D20" w:rsidRDefault="00445F55" w:rsidP="001D61C8">
            <w:pPr>
              <w:spacing w:after="0" w:line="240" w:lineRule="auto"/>
              <w:rPr>
                <w:rFonts w:eastAsia="Times New Roman" w:cstheme="minorHAnsi"/>
                <w:sz w:val="20"/>
                <w:szCs w:val="16"/>
                <w:lang w:eastAsia="it-IT"/>
              </w:rPr>
            </w:pPr>
            <w:r w:rsidRPr="003E3D20">
              <w:rPr>
                <w:rFonts w:cstheme="minorHAnsi"/>
                <w:sz w:val="20"/>
                <w:szCs w:val="16"/>
              </w:rPr>
              <w:t>Totale</w:t>
            </w:r>
          </w:p>
        </w:tc>
        <w:tc>
          <w:tcPr>
            <w:tcW w:w="618" w:type="pct"/>
            <w:shd w:val="clear" w:color="000000" w:fill="F5F5F5"/>
            <w:vAlign w:val="center"/>
          </w:tcPr>
          <w:p w14:paraId="1F0F7784"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cstheme="minorHAnsi"/>
                <w:sz w:val="20"/>
                <w:szCs w:val="16"/>
              </w:rPr>
              <w:t>12.032</w:t>
            </w:r>
          </w:p>
        </w:tc>
        <w:tc>
          <w:tcPr>
            <w:tcW w:w="618" w:type="pct"/>
            <w:shd w:val="clear" w:color="000000" w:fill="F5F5F5"/>
            <w:vAlign w:val="center"/>
          </w:tcPr>
          <w:p w14:paraId="2F68BD66"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cstheme="minorHAnsi"/>
                <w:sz w:val="20"/>
                <w:szCs w:val="16"/>
              </w:rPr>
              <w:t>12.004</w:t>
            </w:r>
          </w:p>
        </w:tc>
        <w:tc>
          <w:tcPr>
            <w:tcW w:w="138" w:type="pct"/>
            <w:tcBorders>
              <w:top w:val="nil"/>
              <w:bottom w:val="nil"/>
            </w:tcBorders>
            <w:shd w:val="clear" w:color="auto" w:fill="auto"/>
          </w:tcPr>
          <w:p w14:paraId="6036BF9B" w14:textId="77777777" w:rsidR="00445F55" w:rsidRPr="003E3D20" w:rsidRDefault="00445F55" w:rsidP="001D61C8">
            <w:pPr>
              <w:spacing w:after="0" w:line="240" w:lineRule="auto"/>
              <w:jc w:val="right"/>
              <w:rPr>
                <w:rFonts w:cstheme="minorHAnsi"/>
                <w:sz w:val="20"/>
                <w:szCs w:val="16"/>
              </w:rPr>
            </w:pPr>
          </w:p>
        </w:tc>
        <w:tc>
          <w:tcPr>
            <w:tcW w:w="523" w:type="pct"/>
            <w:shd w:val="clear" w:color="000000" w:fill="F5F5F5"/>
            <w:vAlign w:val="center"/>
          </w:tcPr>
          <w:p w14:paraId="2F617713" w14:textId="77777777" w:rsidR="00445F55" w:rsidRPr="003E3D20" w:rsidRDefault="00445F55" w:rsidP="001D61C8">
            <w:pPr>
              <w:spacing w:after="0" w:line="240" w:lineRule="auto"/>
              <w:rPr>
                <w:rFonts w:cstheme="minorHAnsi"/>
                <w:sz w:val="20"/>
                <w:szCs w:val="16"/>
              </w:rPr>
            </w:pPr>
            <w:r w:rsidRPr="003E3D20">
              <w:rPr>
                <w:rFonts w:cstheme="minorHAnsi"/>
                <w:sz w:val="20"/>
                <w:szCs w:val="16"/>
              </w:rPr>
              <w:t>Totale</w:t>
            </w:r>
          </w:p>
        </w:tc>
        <w:tc>
          <w:tcPr>
            <w:tcW w:w="523" w:type="pct"/>
            <w:shd w:val="clear" w:color="000000" w:fill="F5F5F5"/>
            <w:vAlign w:val="center"/>
          </w:tcPr>
          <w:p w14:paraId="4921DE9B" w14:textId="77777777" w:rsidR="00445F55" w:rsidRPr="003E3D20" w:rsidRDefault="00445F55" w:rsidP="001D61C8">
            <w:pPr>
              <w:spacing w:after="0" w:line="240" w:lineRule="auto"/>
              <w:jc w:val="right"/>
              <w:rPr>
                <w:rFonts w:cstheme="minorHAnsi"/>
                <w:sz w:val="20"/>
                <w:szCs w:val="16"/>
              </w:rPr>
            </w:pPr>
            <w:r w:rsidRPr="003E3D20">
              <w:rPr>
                <w:rFonts w:cstheme="minorHAnsi"/>
                <w:sz w:val="20"/>
                <w:szCs w:val="16"/>
              </w:rPr>
              <w:t>12.032</w:t>
            </w:r>
          </w:p>
        </w:tc>
        <w:tc>
          <w:tcPr>
            <w:tcW w:w="523" w:type="pct"/>
            <w:shd w:val="clear" w:color="000000" w:fill="F5F5F5"/>
            <w:vAlign w:val="center"/>
          </w:tcPr>
          <w:p w14:paraId="3365BDD2" w14:textId="77777777" w:rsidR="00445F55" w:rsidRPr="003E3D20" w:rsidRDefault="00445F55" w:rsidP="001D61C8">
            <w:pPr>
              <w:spacing w:after="0" w:line="240" w:lineRule="auto"/>
              <w:jc w:val="right"/>
              <w:rPr>
                <w:rFonts w:cstheme="minorHAnsi"/>
                <w:sz w:val="20"/>
                <w:szCs w:val="16"/>
              </w:rPr>
            </w:pPr>
            <w:r w:rsidRPr="003E3D20">
              <w:rPr>
                <w:rFonts w:cstheme="minorHAnsi"/>
                <w:sz w:val="20"/>
                <w:szCs w:val="16"/>
              </w:rPr>
              <w:t>12.004</w:t>
            </w:r>
          </w:p>
        </w:tc>
      </w:tr>
      <w:tr w:rsidR="003E3D20" w:rsidRPr="003E3D20" w14:paraId="549E2194" w14:textId="77777777" w:rsidTr="001D61C8">
        <w:trPr>
          <w:trHeight w:val="338"/>
        </w:trPr>
        <w:tc>
          <w:tcPr>
            <w:tcW w:w="434" w:type="pct"/>
            <w:shd w:val="clear" w:color="000000" w:fill="FFFFFF"/>
            <w:noWrap/>
            <w:vAlign w:val="center"/>
            <w:hideMark/>
          </w:tcPr>
          <w:p w14:paraId="06F6075B" w14:textId="77777777" w:rsidR="00445F55" w:rsidRPr="003E3D20" w:rsidRDefault="00445F55" w:rsidP="001D61C8">
            <w:pPr>
              <w:spacing w:after="0" w:line="240" w:lineRule="auto"/>
              <w:rPr>
                <w:rFonts w:eastAsia="Times New Roman" w:cstheme="minorHAnsi"/>
                <w:sz w:val="20"/>
                <w:szCs w:val="16"/>
                <w:lang w:eastAsia="it-IT"/>
              </w:rPr>
            </w:pPr>
            <w:r w:rsidRPr="003E3D20">
              <w:rPr>
                <w:rFonts w:eastAsia="Times New Roman" w:cstheme="minorHAnsi"/>
                <w:sz w:val="20"/>
                <w:szCs w:val="16"/>
                <w:lang w:eastAsia="it-IT"/>
              </w:rPr>
              <w:t>2024</w:t>
            </w:r>
          </w:p>
        </w:tc>
        <w:tc>
          <w:tcPr>
            <w:tcW w:w="434" w:type="pct"/>
            <w:shd w:val="clear" w:color="000000" w:fill="FFFFFF"/>
            <w:noWrap/>
            <w:vAlign w:val="center"/>
            <w:hideMark/>
          </w:tcPr>
          <w:p w14:paraId="2784E848"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eastAsia="Times New Roman" w:cstheme="minorHAnsi"/>
                <w:sz w:val="20"/>
                <w:szCs w:val="16"/>
                <w:lang w:eastAsia="it-IT"/>
              </w:rPr>
              <w:t>8.973</w:t>
            </w:r>
          </w:p>
        </w:tc>
        <w:tc>
          <w:tcPr>
            <w:tcW w:w="434" w:type="pct"/>
            <w:shd w:val="clear" w:color="000000" w:fill="FFFFFF"/>
            <w:noWrap/>
            <w:vAlign w:val="center"/>
            <w:hideMark/>
          </w:tcPr>
          <w:p w14:paraId="30CFCACE"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eastAsia="Times New Roman" w:cstheme="minorHAnsi"/>
                <w:sz w:val="20"/>
                <w:szCs w:val="16"/>
                <w:lang w:eastAsia="it-IT"/>
              </w:rPr>
              <w:t>8.771</w:t>
            </w:r>
          </w:p>
        </w:tc>
        <w:tc>
          <w:tcPr>
            <w:tcW w:w="137" w:type="pct"/>
            <w:tcBorders>
              <w:top w:val="nil"/>
              <w:bottom w:val="nil"/>
            </w:tcBorders>
            <w:shd w:val="clear" w:color="000000" w:fill="FFFFFF"/>
            <w:vAlign w:val="center"/>
          </w:tcPr>
          <w:p w14:paraId="2EA4009A"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618" w:type="pct"/>
            <w:shd w:val="clear" w:color="000000" w:fill="FFFFFF"/>
            <w:vAlign w:val="center"/>
          </w:tcPr>
          <w:p w14:paraId="64B7DD86" w14:textId="77777777" w:rsidR="00445F55" w:rsidRPr="003E3D20" w:rsidRDefault="00445F55" w:rsidP="001D61C8">
            <w:pPr>
              <w:spacing w:after="0" w:line="240" w:lineRule="auto"/>
              <w:rPr>
                <w:rFonts w:eastAsia="Times New Roman" w:cstheme="minorHAnsi"/>
                <w:sz w:val="20"/>
                <w:szCs w:val="16"/>
                <w:lang w:eastAsia="it-IT"/>
              </w:rPr>
            </w:pPr>
            <w:r w:rsidRPr="003E3D20">
              <w:rPr>
                <w:rFonts w:cstheme="minorHAnsi"/>
                <w:sz w:val="20"/>
                <w:szCs w:val="16"/>
              </w:rPr>
              <w:t>a) da 0 a 10</w:t>
            </w:r>
          </w:p>
        </w:tc>
        <w:tc>
          <w:tcPr>
            <w:tcW w:w="618" w:type="pct"/>
            <w:shd w:val="clear" w:color="000000" w:fill="FFFFFF"/>
            <w:vAlign w:val="center"/>
          </w:tcPr>
          <w:p w14:paraId="7CBA45C0"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cstheme="minorHAnsi"/>
                <w:sz w:val="20"/>
                <w:szCs w:val="16"/>
              </w:rPr>
              <w:t>1.017</w:t>
            </w:r>
          </w:p>
        </w:tc>
        <w:tc>
          <w:tcPr>
            <w:tcW w:w="618" w:type="pct"/>
            <w:shd w:val="clear" w:color="000000" w:fill="FFFFFF"/>
            <w:vAlign w:val="center"/>
          </w:tcPr>
          <w:p w14:paraId="1112E26B"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cstheme="minorHAnsi"/>
                <w:sz w:val="20"/>
                <w:szCs w:val="16"/>
              </w:rPr>
              <w:t>1.127</w:t>
            </w:r>
          </w:p>
        </w:tc>
        <w:tc>
          <w:tcPr>
            <w:tcW w:w="138" w:type="pct"/>
            <w:tcBorders>
              <w:top w:val="nil"/>
              <w:bottom w:val="nil"/>
            </w:tcBorders>
            <w:shd w:val="clear" w:color="auto" w:fill="auto"/>
          </w:tcPr>
          <w:p w14:paraId="1C84EC87" w14:textId="77777777" w:rsidR="00445F55" w:rsidRPr="003E3D20" w:rsidRDefault="00445F55" w:rsidP="001D61C8">
            <w:pPr>
              <w:spacing w:after="0" w:line="240" w:lineRule="auto"/>
              <w:jc w:val="right"/>
              <w:rPr>
                <w:rFonts w:cstheme="minorHAnsi"/>
                <w:sz w:val="20"/>
                <w:szCs w:val="16"/>
              </w:rPr>
            </w:pPr>
          </w:p>
        </w:tc>
        <w:tc>
          <w:tcPr>
            <w:tcW w:w="523" w:type="pct"/>
            <w:shd w:val="clear" w:color="000000" w:fill="FFFFFF"/>
            <w:vAlign w:val="center"/>
          </w:tcPr>
          <w:p w14:paraId="3272BFB9" w14:textId="77777777" w:rsidR="00445F55" w:rsidRPr="003E3D20" w:rsidRDefault="00445F55" w:rsidP="001D61C8">
            <w:pPr>
              <w:spacing w:after="0" w:line="240" w:lineRule="auto"/>
              <w:rPr>
                <w:rFonts w:cstheme="minorHAnsi"/>
                <w:sz w:val="20"/>
                <w:szCs w:val="16"/>
              </w:rPr>
            </w:pPr>
            <w:r w:rsidRPr="003E3D20">
              <w:rPr>
                <w:rFonts w:cstheme="minorHAnsi"/>
                <w:sz w:val="20"/>
                <w:szCs w:val="16"/>
              </w:rPr>
              <w:t>gen</w:t>
            </w:r>
          </w:p>
        </w:tc>
        <w:tc>
          <w:tcPr>
            <w:tcW w:w="523" w:type="pct"/>
            <w:shd w:val="clear" w:color="000000" w:fill="FFFFFF"/>
            <w:vAlign w:val="center"/>
          </w:tcPr>
          <w:p w14:paraId="7731FD63" w14:textId="77777777" w:rsidR="00445F55" w:rsidRPr="003E3D20" w:rsidRDefault="00445F55" w:rsidP="001D61C8">
            <w:pPr>
              <w:spacing w:after="0" w:line="240" w:lineRule="auto"/>
              <w:jc w:val="right"/>
              <w:rPr>
                <w:rFonts w:cstheme="minorHAnsi"/>
                <w:sz w:val="20"/>
                <w:szCs w:val="16"/>
              </w:rPr>
            </w:pPr>
            <w:r w:rsidRPr="003E3D20">
              <w:rPr>
                <w:rFonts w:cstheme="minorHAnsi"/>
                <w:sz w:val="20"/>
                <w:szCs w:val="16"/>
              </w:rPr>
              <w:t>1.249</w:t>
            </w:r>
          </w:p>
        </w:tc>
        <w:tc>
          <w:tcPr>
            <w:tcW w:w="523" w:type="pct"/>
            <w:shd w:val="clear" w:color="000000" w:fill="FFFFFF"/>
            <w:vAlign w:val="center"/>
          </w:tcPr>
          <w:p w14:paraId="53D2AF5B" w14:textId="77777777" w:rsidR="00445F55" w:rsidRPr="003E3D20" w:rsidRDefault="00445F55" w:rsidP="001D61C8">
            <w:pPr>
              <w:spacing w:after="0" w:line="240" w:lineRule="auto"/>
              <w:jc w:val="right"/>
              <w:rPr>
                <w:rFonts w:cstheme="minorHAnsi"/>
                <w:sz w:val="20"/>
                <w:szCs w:val="16"/>
              </w:rPr>
            </w:pPr>
            <w:r w:rsidRPr="003E3D20">
              <w:rPr>
                <w:rFonts w:cstheme="minorHAnsi"/>
                <w:sz w:val="20"/>
                <w:szCs w:val="16"/>
              </w:rPr>
              <w:t>1.262</w:t>
            </w:r>
          </w:p>
        </w:tc>
      </w:tr>
      <w:tr w:rsidR="003E3D20" w:rsidRPr="003E3D20" w14:paraId="3307780A" w14:textId="77777777" w:rsidTr="001D61C8">
        <w:trPr>
          <w:trHeight w:val="338"/>
        </w:trPr>
        <w:tc>
          <w:tcPr>
            <w:tcW w:w="434" w:type="pct"/>
            <w:tcBorders>
              <w:bottom w:val="single" w:sz="4" w:space="0" w:color="auto"/>
            </w:tcBorders>
            <w:shd w:val="clear" w:color="000000" w:fill="FFFFFF"/>
            <w:noWrap/>
            <w:vAlign w:val="center"/>
            <w:hideMark/>
          </w:tcPr>
          <w:p w14:paraId="517B1DB4" w14:textId="77777777" w:rsidR="00445F55" w:rsidRPr="003E3D20" w:rsidRDefault="00445F55" w:rsidP="001D61C8">
            <w:pPr>
              <w:spacing w:after="0" w:line="240" w:lineRule="auto"/>
              <w:rPr>
                <w:rFonts w:eastAsia="Times New Roman" w:cstheme="minorHAnsi"/>
                <w:sz w:val="20"/>
                <w:szCs w:val="16"/>
                <w:lang w:eastAsia="it-IT"/>
              </w:rPr>
            </w:pPr>
            <w:r w:rsidRPr="003E3D20">
              <w:rPr>
                <w:rFonts w:eastAsia="Times New Roman" w:cstheme="minorHAnsi"/>
                <w:sz w:val="20"/>
                <w:szCs w:val="16"/>
                <w:lang w:eastAsia="it-IT"/>
              </w:rPr>
              <w:t>2024</w:t>
            </w:r>
          </w:p>
        </w:tc>
        <w:tc>
          <w:tcPr>
            <w:tcW w:w="434" w:type="pct"/>
            <w:tcBorders>
              <w:bottom w:val="single" w:sz="4" w:space="0" w:color="auto"/>
            </w:tcBorders>
            <w:shd w:val="clear" w:color="000000" w:fill="FFFFFF"/>
            <w:noWrap/>
            <w:vAlign w:val="center"/>
            <w:hideMark/>
          </w:tcPr>
          <w:p w14:paraId="7B2F74A7"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eastAsia="Times New Roman" w:cstheme="minorHAnsi"/>
                <w:sz w:val="20"/>
                <w:szCs w:val="16"/>
                <w:lang w:eastAsia="it-IT"/>
              </w:rPr>
              <w:t>3.059</w:t>
            </w:r>
          </w:p>
        </w:tc>
        <w:tc>
          <w:tcPr>
            <w:tcW w:w="434" w:type="pct"/>
            <w:tcBorders>
              <w:bottom w:val="single" w:sz="4" w:space="0" w:color="auto"/>
            </w:tcBorders>
            <w:shd w:val="clear" w:color="000000" w:fill="FFFFFF"/>
            <w:noWrap/>
            <w:vAlign w:val="center"/>
            <w:hideMark/>
          </w:tcPr>
          <w:p w14:paraId="669B2AF1"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eastAsia="Times New Roman" w:cstheme="minorHAnsi"/>
                <w:sz w:val="20"/>
                <w:szCs w:val="16"/>
                <w:lang w:eastAsia="it-IT"/>
              </w:rPr>
              <w:t>3.233</w:t>
            </w:r>
          </w:p>
        </w:tc>
        <w:tc>
          <w:tcPr>
            <w:tcW w:w="137" w:type="pct"/>
            <w:tcBorders>
              <w:top w:val="nil"/>
              <w:bottom w:val="nil"/>
            </w:tcBorders>
            <w:shd w:val="clear" w:color="000000" w:fill="FFFFFF"/>
            <w:vAlign w:val="center"/>
          </w:tcPr>
          <w:p w14:paraId="69CB5E8D"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618" w:type="pct"/>
            <w:shd w:val="clear" w:color="000000" w:fill="FFFFFF"/>
            <w:vAlign w:val="center"/>
          </w:tcPr>
          <w:p w14:paraId="39F742DB" w14:textId="77777777" w:rsidR="00445F55" w:rsidRPr="003E3D20" w:rsidRDefault="00445F55" w:rsidP="001D61C8">
            <w:pPr>
              <w:spacing w:after="0" w:line="240" w:lineRule="auto"/>
              <w:rPr>
                <w:rFonts w:eastAsia="Times New Roman" w:cstheme="minorHAnsi"/>
                <w:sz w:val="20"/>
                <w:szCs w:val="16"/>
                <w:lang w:eastAsia="it-IT"/>
              </w:rPr>
            </w:pPr>
            <w:r w:rsidRPr="003E3D20">
              <w:rPr>
                <w:rFonts w:cstheme="minorHAnsi"/>
                <w:sz w:val="20"/>
                <w:szCs w:val="16"/>
              </w:rPr>
              <w:t>b) da 11 a 20</w:t>
            </w:r>
          </w:p>
        </w:tc>
        <w:tc>
          <w:tcPr>
            <w:tcW w:w="618" w:type="pct"/>
            <w:shd w:val="clear" w:color="000000" w:fill="FFFFFF"/>
            <w:vAlign w:val="center"/>
          </w:tcPr>
          <w:p w14:paraId="5DCC9A28"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cstheme="minorHAnsi"/>
                <w:sz w:val="20"/>
                <w:szCs w:val="16"/>
              </w:rPr>
              <w:t>307</w:t>
            </w:r>
          </w:p>
        </w:tc>
        <w:tc>
          <w:tcPr>
            <w:tcW w:w="618" w:type="pct"/>
            <w:shd w:val="clear" w:color="000000" w:fill="FFFFFF"/>
            <w:vAlign w:val="center"/>
          </w:tcPr>
          <w:p w14:paraId="0D42DF21"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cstheme="minorHAnsi"/>
                <w:sz w:val="20"/>
                <w:szCs w:val="16"/>
              </w:rPr>
              <w:t>345</w:t>
            </w:r>
          </w:p>
        </w:tc>
        <w:tc>
          <w:tcPr>
            <w:tcW w:w="138" w:type="pct"/>
            <w:tcBorders>
              <w:top w:val="nil"/>
              <w:bottom w:val="nil"/>
            </w:tcBorders>
            <w:shd w:val="clear" w:color="auto" w:fill="auto"/>
          </w:tcPr>
          <w:p w14:paraId="5976AC5C" w14:textId="77777777" w:rsidR="00445F55" w:rsidRPr="003E3D20" w:rsidRDefault="00445F55" w:rsidP="001D61C8">
            <w:pPr>
              <w:spacing w:after="0" w:line="240" w:lineRule="auto"/>
              <w:jc w:val="right"/>
              <w:rPr>
                <w:rFonts w:cstheme="minorHAnsi"/>
                <w:sz w:val="20"/>
                <w:szCs w:val="16"/>
              </w:rPr>
            </w:pPr>
          </w:p>
        </w:tc>
        <w:tc>
          <w:tcPr>
            <w:tcW w:w="523" w:type="pct"/>
            <w:shd w:val="clear" w:color="000000" w:fill="FFFFFF"/>
            <w:vAlign w:val="center"/>
          </w:tcPr>
          <w:p w14:paraId="38BF282E" w14:textId="77777777" w:rsidR="00445F55" w:rsidRPr="003E3D20" w:rsidRDefault="00445F55" w:rsidP="001D61C8">
            <w:pPr>
              <w:spacing w:after="0" w:line="240" w:lineRule="auto"/>
              <w:rPr>
                <w:rFonts w:cstheme="minorHAnsi"/>
                <w:sz w:val="20"/>
                <w:szCs w:val="16"/>
              </w:rPr>
            </w:pPr>
            <w:r w:rsidRPr="003E3D20">
              <w:rPr>
                <w:rFonts w:cstheme="minorHAnsi"/>
                <w:sz w:val="20"/>
                <w:szCs w:val="16"/>
              </w:rPr>
              <w:t>feb</w:t>
            </w:r>
          </w:p>
        </w:tc>
        <w:tc>
          <w:tcPr>
            <w:tcW w:w="523" w:type="pct"/>
            <w:shd w:val="clear" w:color="000000" w:fill="FFFFFF"/>
            <w:vAlign w:val="center"/>
          </w:tcPr>
          <w:p w14:paraId="18752FA0" w14:textId="77777777" w:rsidR="00445F55" w:rsidRPr="003E3D20" w:rsidRDefault="00445F55" w:rsidP="001D61C8">
            <w:pPr>
              <w:spacing w:after="0" w:line="240" w:lineRule="auto"/>
              <w:jc w:val="right"/>
              <w:rPr>
                <w:rFonts w:cstheme="minorHAnsi"/>
                <w:sz w:val="20"/>
                <w:szCs w:val="16"/>
              </w:rPr>
            </w:pPr>
            <w:r w:rsidRPr="003E3D20">
              <w:rPr>
                <w:rFonts w:cstheme="minorHAnsi"/>
                <w:sz w:val="20"/>
                <w:szCs w:val="16"/>
              </w:rPr>
              <w:t>1.228</w:t>
            </w:r>
          </w:p>
        </w:tc>
        <w:tc>
          <w:tcPr>
            <w:tcW w:w="523" w:type="pct"/>
            <w:shd w:val="clear" w:color="000000" w:fill="FFFFFF"/>
            <w:vAlign w:val="center"/>
          </w:tcPr>
          <w:p w14:paraId="62B0C877" w14:textId="77777777" w:rsidR="00445F55" w:rsidRPr="003E3D20" w:rsidRDefault="00445F55" w:rsidP="001D61C8">
            <w:pPr>
              <w:spacing w:after="0" w:line="240" w:lineRule="auto"/>
              <w:jc w:val="right"/>
              <w:rPr>
                <w:rFonts w:cstheme="minorHAnsi"/>
                <w:sz w:val="20"/>
                <w:szCs w:val="16"/>
              </w:rPr>
            </w:pPr>
            <w:r w:rsidRPr="003E3D20">
              <w:rPr>
                <w:rFonts w:cstheme="minorHAnsi"/>
                <w:sz w:val="20"/>
                <w:szCs w:val="16"/>
              </w:rPr>
              <w:t>1.235</w:t>
            </w:r>
          </w:p>
        </w:tc>
      </w:tr>
      <w:tr w:rsidR="003E3D20" w:rsidRPr="003E3D20" w14:paraId="23029091" w14:textId="77777777" w:rsidTr="001D61C8">
        <w:trPr>
          <w:trHeight w:val="338"/>
        </w:trPr>
        <w:tc>
          <w:tcPr>
            <w:tcW w:w="434" w:type="pct"/>
            <w:tcBorders>
              <w:left w:val="nil"/>
              <w:bottom w:val="nil"/>
              <w:right w:val="nil"/>
            </w:tcBorders>
            <w:shd w:val="clear" w:color="000000" w:fill="FFFFFF"/>
            <w:noWrap/>
            <w:vAlign w:val="center"/>
          </w:tcPr>
          <w:p w14:paraId="4094E64F" w14:textId="77777777" w:rsidR="00445F55" w:rsidRPr="003E3D20" w:rsidRDefault="00445F55" w:rsidP="001D61C8">
            <w:pPr>
              <w:spacing w:after="0" w:line="240" w:lineRule="auto"/>
              <w:rPr>
                <w:rFonts w:eastAsia="Times New Roman" w:cstheme="minorHAnsi"/>
                <w:sz w:val="20"/>
                <w:szCs w:val="16"/>
                <w:lang w:eastAsia="it-IT"/>
              </w:rPr>
            </w:pPr>
          </w:p>
        </w:tc>
        <w:tc>
          <w:tcPr>
            <w:tcW w:w="434" w:type="pct"/>
            <w:tcBorders>
              <w:left w:val="nil"/>
              <w:bottom w:val="nil"/>
              <w:right w:val="nil"/>
            </w:tcBorders>
            <w:shd w:val="clear" w:color="000000" w:fill="FFFFFF"/>
            <w:noWrap/>
            <w:vAlign w:val="center"/>
          </w:tcPr>
          <w:p w14:paraId="2B5433E6"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434" w:type="pct"/>
            <w:tcBorders>
              <w:left w:val="nil"/>
              <w:bottom w:val="nil"/>
              <w:right w:val="nil"/>
            </w:tcBorders>
            <w:shd w:val="clear" w:color="000000" w:fill="FFFFFF"/>
            <w:noWrap/>
            <w:vAlign w:val="center"/>
          </w:tcPr>
          <w:p w14:paraId="5857D82B"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137" w:type="pct"/>
            <w:tcBorders>
              <w:top w:val="nil"/>
              <w:left w:val="nil"/>
              <w:bottom w:val="nil"/>
            </w:tcBorders>
            <w:shd w:val="clear" w:color="000000" w:fill="FFFFFF"/>
            <w:vAlign w:val="center"/>
          </w:tcPr>
          <w:p w14:paraId="3D0CCCC0"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618" w:type="pct"/>
            <w:shd w:val="clear" w:color="000000" w:fill="FFFFFF"/>
            <w:vAlign w:val="center"/>
          </w:tcPr>
          <w:p w14:paraId="2F17C781" w14:textId="77777777" w:rsidR="00445F55" w:rsidRPr="003E3D20" w:rsidRDefault="00445F55" w:rsidP="001D61C8">
            <w:pPr>
              <w:spacing w:after="0" w:line="240" w:lineRule="auto"/>
              <w:rPr>
                <w:rFonts w:eastAsia="Times New Roman" w:cstheme="minorHAnsi"/>
                <w:sz w:val="20"/>
                <w:szCs w:val="16"/>
                <w:lang w:eastAsia="it-IT"/>
              </w:rPr>
            </w:pPr>
            <w:r w:rsidRPr="003E3D20">
              <w:rPr>
                <w:rFonts w:cstheme="minorHAnsi"/>
                <w:sz w:val="20"/>
                <w:szCs w:val="16"/>
              </w:rPr>
              <w:t>c) da 21 a 30</w:t>
            </w:r>
          </w:p>
        </w:tc>
        <w:tc>
          <w:tcPr>
            <w:tcW w:w="618" w:type="pct"/>
            <w:shd w:val="clear" w:color="000000" w:fill="FFFFFF"/>
            <w:vAlign w:val="center"/>
          </w:tcPr>
          <w:p w14:paraId="3E4D6CF7"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cstheme="minorHAnsi"/>
                <w:sz w:val="20"/>
                <w:szCs w:val="16"/>
              </w:rPr>
              <w:t>1.140</w:t>
            </w:r>
          </w:p>
        </w:tc>
        <w:tc>
          <w:tcPr>
            <w:tcW w:w="618" w:type="pct"/>
            <w:shd w:val="clear" w:color="000000" w:fill="FFFFFF"/>
            <w:vAlign w:val="center"/>
          </w:tcPr>
          <w:p w14:paraId="3B5A160C"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cstheme="minorHAnsi"/>
                <w:sz w:val="20"/>
                <w:szCs w:val="16"/>
              </w:rPr>
              <w:t>460</w:t>
            </w:r>
          </w:p>
        </w:tc>
        <w:tc>
          <w:tcPr>
            <w:tcW w:w="138" w:type="pct"/>
            <w:tcBorders>
              <w:top w:val="nil"/>
              <w:bottom w:val="nil"/>
            </w:tcBorders>
            <w:shd w:val="clear" w:color="auto" w:fill="auto"/>
          </w:tcPr>
          <w:p w14:paraId="0A0CADCB" w14:textId="77777777" w:rsidR="00445F55" w:rsidRPr="003E3D20" w:rsidRDefault="00445F55" w:rsidP="001D61C8">
            <w:pPr>
              <w:spacing w:after="0" w:line="240" w:lineRule="auto"/>
              <w:jc w:val="right"/>
              <w:rPr>
                <w:rFonts w:cstheme="minorHAnsi"/>
                <w:sz w:val="20"/>
                <w:szCs w:val="16"/>
              </w:rPr>
            </w:pPr>
          </w:p>
        </w:tc>
        <w:tc>
          <w:tcPr>
            <w:tcW w:w="523" w:type="pct"/>
            <w:shd w:val="clear" w:color="000000" w:fill="FFFFFF"/>
            <w:vAlign w:val="center"/>
          </w:tcPr>
          <w:p w14:paraId="2373F9A6" w14:textId="77777777" w:rsidR="00445F55" w:rsidRPr="003E3D20" w:rsidRDefault="00445F55" w:rsidP="001D61C8">
            <w:pPr>
              <w:spacing w:after="0" w:line="240" w:lineRule="auto"/>
              <w:rPr>
                <w:rFonts w:cstheme="minorHAnsi"/>
                <w:sz w:val="20"/>
                <w:szCs w:val="16"/>
              </w:rPr>
            </w:pPr>
            <w:r w:rsidRPr="003E3D20">
              <w:rPr>
                <w:rFonts w:cstheme="minorHAnsi"/>
                <w:sz w:val="20"/>
                <w:szCs w:val="16"/>
              </w:rPr>
              <w:t>mar</w:t>
            </w:r>
          </w:p>
        </w:tc>
        <w:tc>
          <w:tcPr>
            <w:tcW w:w="523" w:type="pct"/>
            <w:shd w:val="clear" w:color="000000" w:fill="FFFFFF"/>
            <w:vAlign w:val="center"/>
          </w:tcPr>
          <w:p w14:paraId="333D11EC" w14:textId="77777777" w:rsidR="00445F55" w:rsidRPr="003E3D20" w:rsidRDefault="00445F55" w:rsidP="001D61C8">
            <w:pPr>
              <w:spacing w:after="0" w:line="240" w:lineRule="auto"/>
              <w:jc w:val="right"/>
              <w:rPr>
                <w:rFonts w:cstheme="minorHAnsi"/>
                <w:sz w:val="20"/>
                <w:szCs w:val="16"/>
              </w:rPr>
            </w:pPr>
            <w:r w:rsidRPr="003E3D20">
              <w:rPr>
                <w:rFonts w:cstheme="minorHAnsi"/>
                <w:sz w:val="20"/>
                <w:szCs w:val="16"/>
              </w:rPr>
              <w:t>1.256</w:t>
            </w:r>
          </w:p>
        </w:tc>
        <w:tc>
          <w:tcPr>
            <w:tcW w:w="523" w:type="pct"/>
            <w:shd w:val="clear" w:color="000000" w:fill="FFFFFF"/>
            <w:vAlign w:val="center"/>
          </w:tcPr>
          <w:p w14:paraId="48E5628D" w14:textId="77777777" w:rsidR="00445F55" w:rsidRPr="003E3D20" w:rsidRDefault="00445F55" w:rsidP="001D61C8">
            <w:pPr>
              <w:spacing w:after="0" w:line="240" w:lineRule="auto"/>
              <w:jc w:val="right"/>
              <w:rPr>
                <w:rFonts w:cstheme="minorHAnsi"/>
                <w:sz w:val="20"/>
                <w:szCs w:val="16"/>
              </w:rPr>
            </w:pPr>
            <w:r w:rsidRPr="003E3D20">
              <w:rPr>
                <w:rFonts w:cstheme="minorHAnsi"/>
                <w:sz w:val="20"/>
                <w:szCs w:val="16"/>
              </w:rPr>
              <w:t>1.260</w:t>
            </w:r>
          </w:p>
        </w:tc>
      </w:tr>
      <w:tr w:rsidR="003E3D20" w:rsidRPr="003E3D20" w14:paraId="34EC0B58" w14:textId="77777777" w:rsidTr="001D61C8">
        <w:trPr>
          <w:trHeight w:val="338"/>
        </w:trPr>
        <w:tc>
          <w:tcPr>
            <w:tcW w:w="434" w:type="pct"/>
            <w:tcBorders>
              <w:top w:val="nil"/>
              <w:left w:val="nil"/>
              <w:bottom w:val="nil"/>
              <w:right w:val="nil"/>
            </w:tcBorders>
            <w:shd w:val="clear" w:color="000000" w:fill="FFFFFF"/>
            <w:noWrap/>
            <w:vAlign w:val="center"/>
          </w:tcPr>
          <w:p w14:paraId="3470E03F" w14:textId="77777777" w:rsidR="00445F55" w:rsidRPr="003E3D20" w:rsidRDefault="00445F55" w:rsidP="001D61C8">
            <w:pPr>
              <w:spacing w:after="0" w:line="240" w:lineRule="auto"/>
              <w:rPr>
                <w:rFonts w:eastAsia="Times New Roman" w:cstheme="minorHAnsi"/>
                <w:sz w:val="20"/>
                <w:szCs w:val="16"/>
                <w:lang w:eastAsia="it-IT"/>
              </w:rPr>
            </w:pPr>
          </w:p>
        </w:tc>
        <w:tc>
          <w:tcPr>
            <w:tcW w:w="434" w:type="pct"/>
            <w:tcBorders>
              <w:top w:val="nil"/>
              <w:left w:val="nil"/>
              <w:bottom w:val="nil"/>
              <w:right w:val="nil"/>
            </w:tcBorders>
            <w:shd w:val="clear" w:color="000000" w:fill="FFFFFF"/>
            <w:noWrap/>
            <w:vAlign w:val="center"/>
          </w:tcPr>
          <w:p w14:paraId="695794FF"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434" w:type="pct"/>
            <w:tcBorders>
              <w:top w:val="nil"/>
              <w:left w:val="nil"/>
              <w:bottom w:val="nil"/>
              <w:right w:val="nil"/>
            </w:tcBorders>
            <w:shd w:val="clear" w:color="000000" w:fill="FFFFFF"/>
            <w:noWrap/>
            <w:vAlign w:val="center"/>
          </w:tcPr>
          <w:p w14:paraId="5FFBD8BF"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137" w:type="pct"/>
            <w:tcBorders>
              <w:top w:val="nil"/>
              <w:left w:val="nil"/>
              <w:bottom w:val="nil"/>
            </w:tcBorders>
            <w:shd w:val="clear" w:color="000000" w:fill="FFFFFF"/>
            <w:vAlign w:val="center"/>
          </w:tcPr>
          <w:p w14:paraId="5BB6F69F"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618" w:type="pct"/>
            <w:shd w:val="clear" w:color="000000" w:fill="FFFFFF"/>
            <w:vAlign w:val="center"/>
          </w:tcPr>
          <w:p w14:paraId="1520066F" w14:textId="77777777" w:rsidR="00445F55" w:rsidRPr="003E3D20" w:rsidRDefault="00445F55" w:rsidP="001D61C8">
            <w:pPr>
              <w:spacing w:after="0" w:line="240" w:lineRule="auto"/>
              <w:rPr>
                <w:rFonts w:eastAsia="Times New Roman" w:cstheme="minorHAnsi"/>
                <w:sz w:val="20"/>
                <w:szCs w:val="16"/>
                <w:lang w:eastAsia="it-IT"/>
              </w:rPr>
            </w:pPr>
            <w:r w:rsidRPr="003E3D20">
              <w:rPr>
                <w:rFonts w:cstheme="minorHAnsi"/>
                <w:sz w:val="20"/>
                <w:szCs w:val="16"/>
              </w:rPr>
              <w:t>d) da 31 a 40</w:t>
            </w:r>
          </w:p>
        </w:tc>
        <w:tc>
          <w:tcPr>
            <w:tcW w:w="618" w:type="pct"/>
            <w:shd w:val="clear" w:color="000000" w:fill="FFFFFF"/>
            <w:vAlign w:val="center"/>
          </w:tcPr>
          <w:p w14:paraId="08A38D8B"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cstheme="minorHAnsi"/>
                <w:sz w:val="20"/>
                <w:szCs w:val="16"/>
              </w:rPr>
              <w:t>1.612</w:t>
            </w:r>
          </w:p>
        </w:tc>
        <w:tc>
          <w:tcPr>
            <w:tcW w:w="618" w:type="pct"/>
            <w:shd w:val="clear" w:color="000000" w:fill="FFFFFF"/>
            <w:vAlign w:val="center"/>
          </w:tcPr>
          <w:p w14:paraId="0579D056"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cstheme="minorHAnsi"/>
                <w:sz w:val="20"/>
                <w:szCs w:val="16"/>
              </w:rPr>
              <w:t>476</w:t>
            </w:r>
          </w:p>
        </w:tc>
        <w:tc>
          <w:tcPr>
            <w:tcW w:w="138" w:type="pct"/>
            <w:tcBorders>
              <w:top w:val="nil"/>
              <w:bottom w:val="nil"/>
            </w:tcBorders>
            <w:shd w:val="clear" w:color="auto" w:fill="auto"/>
          </w:tcPr>
          <w:p w14:paraId="2D3A279E" w14:textId="77777777" w:rsidR="00445F55" w:rsidRPr="003E3D20" w:rsidRDefault="00445F55" w:rsidP="001D61C8">
            <w:pPr>
              <w:spacing w:after="0" w:line="240" w:lineRule="auto"/>
              <w:jc w:val="right"/>
              <w:rPr>
                <w:rFonts w:cstheme="minorHAnsi"/>
                <w:sz w:val="20"/>
                <w:szCs w:val="16"/>
              </w:rPr>
            </w:pPr>
          </w:p>
        </w:tc>
        <w:tc>
          <w:tcPr>
            <w:tcW w:w="523" w:type="pct"/>
            <w:shd w:val="clear" w:color="000000" w:fill="FFFFFF"/>
            <w:vAlign w:val="center"/>
          </w:tcPr>
          <w:p w14:paraId="2B0EB0F7" w14:textId="77777777" w:rsidR="00445F55" w:rsidRPr="003E3D20" w:rsidRDefault="00445F55" w:rsidP="001D61C8">
            <w:pPr>
              <w:spacing w:after="0" w:line="240" w:lineRule="auto"/>
              <w:rPr>
                <w:rFonts w:cstheme="minorHAnsi"/>
                <w:sz w:val="20"/>
                <w:szCs w:val="16"/>
              </w:rPr>
            </w:pPr>
            <w:r w:rsidRPr="003E3D20">
              <w:rPr>
                <w:rFonts w:cstheme="minorHAnsi"/>
                <w:sz w:val="20"/>
                <w:szCs w:val="16"/>
              </w:rPr>
              <w:t>apr</w:t>
            </w:r>
          </w:p>
        </w:tc>
        <w:tc>
          <w:tcPr>
            <w:tcW w:w="523" w:type="pct"/>
            <w:shd w:val="clear" w:color="000000" w:fill="FFFFFF"/>
            <w:vAlign w:val="center"/>
          </w:tcPr>
          <w:p w14:paraId="6DA7C207" w14:textId="77777777" w:rsidR="00445F55" w:rsidRPr="003E3D20" w:rsidRDefault="00445F55" w:rsidP="001D61C8">
            <w:pPr>
              <w:spacing w:after="0" w:line="240" w:lineRule="auto"/>
              <w:jc w:val="right"/>
              <w:rPr>
                <w:rFonts w:cstheme="minorHAnsi"/>
                <w:sz w:val="20"/>
                <w:szCs w:val="16"/>
              </w:rPr>
            </w:pPr>
            <w:r w:rsidRPr="003E3D20">
              <w:rPr>
                <w:rFonts w:cstheme="minorHAnsi"/>
                <w:sz w:val="20"/>
                <w:szCs w:val="16"/>
              </w:rPr>
              <w:t>1.202</w:t>
            </w:r>
          </w:p>
        </w:tc>
        <w:tc>
          <w:tcPr>
            <w:tcW w:w="523" w:type="pct"/>
            <w:shd w:val="clear" w:color="000000" w:fill="FFFFFF"/>
            <w:vAlign w:val="center"/>
          </w:tcPr>
          <w:p w14:paraId="57CB7FA0" w14:textId="77777777" w:rsidR="00445F55" w:rsidRPr="003E3D20" w:rsidRDefault="00445F55" w:rsidP="001D61C8">
            <w:pPr>
              <w:spacing w:after="0" w:line="240" w:lineRule="auto"/>
              <w:jc w:val="right"/>
              <w:rPr>
                <w:rFonts w:cstheme="minorHAnsi"/>
                <w:sz w:val="20"/>
                <w:szCs w:val="16"/>
              </w:rPr>
            </w:pPr>
            <w:r w:rsidRPr="003E3D20">
              <w:rPr>
                <w:rFonts w:cstheme="minorHAnsi"/>
                <w:sz w:val="20"/>
                <w:szCs w:val="16"/>
              </w:rPr>
              <w:t>1.179</w:t>
            </w:r>
          </w:p>
        </w:tc>
      </w:tr>
      <w:tr w:rsidR="003E3D20" w:rsidRPr="003E3D20" w14:paraId="7BAC8C75" w14:textId="77777777" w:rsidTr="001D61C8">
        <w:trPr>
          <w:trHeight w:val="338"/>
        </w:trPr>
        <w:tc>
          <w:tcPr>
            <w:tcW w:w="434" w:type="pct"/>
            <w:tcBorders>
              <w:top w:val="nil"/>
              <w:left w:val="nil"/>
              <w:bottom w:val="nil"/>
              <w:right w:val="nil"/>
            </w:tcBorders>
            <w:shd w:val="clear" w:color="000000" w:fill="FFFFFF"/>
            <w:noWrap/>
            <w:vAlign w:val="center"/>
          </w:tcPr>
          <w:p w14:paraId="5E7C1039" w14:textId="77777777" w:rsidR="00445F55" w:rsidRPr="003E3D20" w:rsidRDefault="00445F55" w:rsidP="001D61C8">
            <w:pPr>
              <w:spacing w:after="0" w:line="240" w:lineRule="auto"/>
              <w:rPr>
                <w:rFonts w:eastAsia="Times New Roman" w:cstheme="minorHAnsi"/>
                <w:sz w:val="20"/>
                <w:szCs w:val="16"/>
                <w:lang w:eastAsia="it-IT"/>
              </w:rPr>
            </w:pPr>
          </w:p>
        </w:tc>
        <w:tc>
          <w:tcPr>
            <w:tcW w:w="434" w:type="pct"/>
            <w:tcBorders>
              <w:top w:val="nil"/>
              <w:left w:val="nil"/>
              <w:bottom w:val="nil"/>
              <w:right w:val="nil"/>
            </w:tcBorders>
            <w:shd w:val="clear" w:color="000000" w:fill="FFFFFF"/>
            <w:noWrap/>
            <w:vAlign w:val="center"/>
          </w:tcPr>
          <w:p w14:paraId="58875211"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434" w:type="pct"/>
            <w:tcBorders>
              <w:top w:val="nil"/>
              <w:left w:val="nil"/>
              <w:bottom w:val="nil"/>
              <w:right w:val="nil"/>
            </w:tcBorders>
            <w:shd w:val="clear" w:color="000000" w:fill="FFFFFF"/>
            <w:noWrap/>
            <w:vAlign w:val="center"/>
          </w:tcPr>
          <w:p w14:paraId="5A643D93"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137" w:type="pct"/>
            <w:tcBorders>
              <w:top w:val="nil"/>
              <w:left w:val="nil"/>
              <w:bottom w:val="nil"/>
            </w:tcBorders>
            <w:shd w:val="clear" w:color="000000" w:fill="FFFFFF"/>
            <w:vAlign w:val="center"/>
          </w:tcPr>
          <w:p w14:paraId="529B23B7"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618" w:type="pct"/>
            <w:shd w:val="clear" w:color="000000" w:fill="FFFFFF"/>
            <w:vAlign w:val="center"/>
          </w:tcPr>
          <w:p w14:paraId="24B6123A" w14:textId="77777777" w:rsidR="00445F55" w:rsidRPr="003E3D20" w:rsidRDefault="00445F55" w:rsidP="001D61C8">
            <w:pPr>
              <w:spacing w:after="0" w:line="240" w:lineRule="auto"/>
              <w:rPr>
                <w:rFonts w:eastAsia="Times New Roman" w:cstheme="minorHAnsi"/>
                <w:sz w:val="20"/>
                <w:szCs w:val="16"/>
                <w:lang w:eastAsia="it-IT"/>
              </w:rPr>
            </w:pPr>
            <w:r w:rsidRPr="003E3D20">
              <w:rPr>
                <w:rFonts w:cstheme="minorHAnsi"/>
                <w:sz w:val="20"/>
                <w:szCs w:val="16"/>
              </w:rPr>
              <w:t>e) da 41 a 50</w:t>
            </w:r>
          </w:p>
        </w:tc>
        <w:tc>
          <w:tcPr>
            <w:tcW w:w="618" w:type="pct"/>
            <w:shd w:val="clear" w:color="000000" w:fill="FFFFFF"/>
            <w:vAlign w:val="center"/>
          </w:tcPr>
          <w:p w14:paraId="77E60060"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cstheme="minorHAnsi"/>
                <w:sz w:val="20"/>
                <w:szCs w:val="16"/>
              </w:rPr>
              <w:t>937</w:t>
            </w:r>
          </w:p>
        </w:tc>
        <w:tc>
          <w:tcPr>
            <w:tcW w:w="618" w:type="pct"/>
            <w:shd w:val="clear" w:color="000000" w:fill="FFFFFF"/>
            <w:vAlign w:val="center"/>
          </w:tcPr>
          <w:p w14:paraId="4DA963C0"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cstheme="minorHAnsi"/>
                <w:sz w:val="20"/>
                <w:szCs w:val="16"/>
              </w:rPr>
              <w:t>806</w:t>
            </w:r>
          </w:p>
        </w:tc>
        <w:tc>
          <w:tcPr>
            <w:tcW w:w="138" w:type="pct"/>
            <w:tcBorders>
              <w:top w:val="nil"/>
              <w:bottom w:val="nil"/>
            </w:tcBorders>
            <w:shd w:val="clear" w:color="auto" w:fill="auto"/>
          </w:tcPr>
          <w:p w14:paraId="7664A6C5" w14:textId="77777777" w:rsidR="00445F55" w:rsidRPr="003E3D20" w:rsidRDefault="00445F55" w:rsidP="001D61C8">
            <w:pPr>
              <w:spacing w:after="0" w:line="240" w:lineRule="auto"/>
              <w:jc w:val="right"/>
              <w:rPr>
                <w:rFonts w:cstheme="minorHAnsi"/>
                <w:sz w:val="20"/>
                <w:szCs w:val="16"/>
              </w:rPr>
            </w:pPr>
          </w:p>
        </w:tc>
        <w:tc>
          <w:tcPr>
            <w:tcW w:w="523" w:type="pct"/>
            <w:shd w:val="clear" w:color="000000" w:fill="FFFFFF"/>
            <w:vAlign w:val="center"/>
          </w:tcPr>
          <w:p w14:paraId="0E5ED499" w14:textId="77777777" w:rsidR="00445F55" w:rsidRPr="003E3D20" w:rsidRDefault="00445F55" w:rsidP="001D61C8">
            <w:pPr>
              <w:spacing w:after="0" w:line="240" w:lineRule="auto"/>
              <w:rPr>
                <w:rFonts w:cstheme="minorHAnsi"/>
                <w:sz w:val="20"/>
                <w:szCs w:val="16"/>
              </w:rPr>
            </w:pPr>
            <w:r w:rsidRPr="003E3D20">
              <w:rPr>
                <w:rFonts w:cstheme="minorHAnsi"/>
                <w:sz w:val="20"/>
                <w:szCs w:val="16"/>
              </w:rPr>
              <w:t>mag</w:t>
            </w:r>
          </w:p>
        </w:tc>
        <w:tc>
          <w:tcPr>
            <w:tcW w:w="523" w:type="pct"/>
            <w:shd w:val="clear" w:color="000000" w:fill="FFFFFF"/>
            <w:vAlign w:val="center"/>
          </w:tcPr>
          <w:p w14:paraId="670E9CF7" w14:textId="77777777" w:rsidR="00445F55" w:rsidRPr="003E3D20" w:rsidRDefault="00445F55" w:rsidP="001D61C8">
            <w:pPr>
              <w:spacing w:after="0" w:line="240" w:lineRule="auto"/>
              <w:jc w:val="right"/>
              <w:rPr>
                <w:rFonts w:cstheme="minorHAnsi"/>
                <w:sz w:val="20"/>
                <w:szCs w:val="16"/>
              </w:rPr>
            </w:pPr>
            <w:r w:rsidRPr="003E3D20">
              <w:rPr>
                <w:rFonts w:cstheme="minorHAnsi"/>
                <w:sz w:val="20"/>
                <w:szCs w:val="16"/>
              </w:rPr>
              <w:t>1.254</w:t>
            </w:r>
          </w:p>
        </w:tc>
        <w:tc>
          <w:tcPr>
            <w:tcW w:w="523" w:type="pct"/>
            <w:shd w:val="clear" w:color="000000" w:fill="FFFFFF"/>
            <w:vAlign w:val="center"/>
          </w:tcPr>
          <w:p w14:paraId="36A89017" w14:textId="77777777" w:rsidR="00445F55" w:rsidRPr="003E3D20" w:rsidRDefault="00445F55" w:rsidP="001D61C8">
            <w:pPr>
              <w:spacing w:after="0" w:line="240" w:lineRule="auto"/>
              <w:jc w:val="right"/>
              <w:rPr>
                <w:rFonts w:cstheme="minorHAnsi"/>
                <w:sz w:val="20"/>
                <w:szCs w:val="16"/>
              </w:rPr>
            </w:pPr>
            <w:r w:rsidRPr="003E3D20">
              <w:rPr>
                <w:rFonts w:cstheme="minorHAnsi"/>
                <w:sz w:val="20"/>
                <w:szCs w:val="16"/>
              </w:rPr>
              <w:t>1.309</w:t>
            </w:r>
          </w:p>
        </w:tc>
      </w:tr>
      <w:tr w:rsidR="003E3D20" w:rsidRPr="003E3D20" w14:paraId="6B8117F8" w14:textId="77777777" w:rsidTr="001D61C8">
        <w:trPr>
          <w:trHeight w:val="338"/>
        </w:trPr>
        <w:tc>
          <w:tcPr>
            <w:tcW w:w="434" w:type="pct"/>
            <w:tcBorders>
              <w:top w:val="nil"/>
              <w:left w:val="nil"/>
              <w:bottom w:val="nil"/>
              <w:right w:val="nil"/>
            </w:tcBorders>
            <w:shd w:val="clear" w:color="000000" w:fill="FFFFFF"/>
            <w:noWrap/>
            <w:vAlign w:val="center"/>
          </w:tcPr>
          <w:p w14:paraId="259556FF" w14:textId="77777777" w:rsidR="00445F55" w:rsidRPr="003E3D20" w:rsidRDefault="00445F55" w:rsidP="001D61C8">
            <w:pPr>
              <w:spacing w:after="0" w:line="240" w:lineRule="auto"/>
              <w:rPr>
                <w:rFonts w:eastAsia="Times New Roman" w:cstheme="minorHAnsi"/>
                <w:sz w:val="20"/>
                <w:szCs w:val="16"/>
                <w:lang w:eastAsia="it-IT"/>
              </w:rPr>
            </w:pPr>
          </w:p>
        </w:tc>
        <w:tc>
          <w:tcPr>
            <w:tcW w:w="434" w:type="pct"/>
            <w:tcBorders>
              <w:top w:val="nil"/>
              <w:left w:val="nil"/>
              <w:bottom w:val="nil"/>
              <w:right w:val="nil"/>
            </w:tcBorders>
            <w:shd w:val="clear" w:color="000000" w:fill="FFFFFF"/>
            <w:noWrap/>
            <w:vAlign w:val="center"/>
          </w:tcPr>
          <w:p w14:paraId="6D373D17"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434" w:type="pct"/>
            <w:tcBorders>
              <w:top w:val="nil"/>
              <w:left w:val="nil"/>
              <w:bottom w:val="nil"/>
              <w:right w:val="nil"/>
            </w:tcBorders>
            <w:shd w:val="clear" w:color="000000" w:fill="FFFFFF"/>
            <w:noWrap/>
            <w:vAlign w:val="center"/>
          </w:tcPr>
          <w:p w14:paraId="7B2F8DFE"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137" w:type="pct"/>
            <w:tcBorders>
              <w:top w:val="nil"/>
              <w:left w:val="nil"/>
              <w:bottom w:val="nil"/>
            </w:tcBorders>
            <w:shd w:val="clear" w:color="000000" w:fill="FFFFFF"/>
            <w:vAlign w:val="center"/>
          </w:tcPr>
          <w:p w14:paraId="6A67462D"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618" w:type="pct"/>
            <w:shd w:val="clear" w:color="000000" w:fill="FFFFFF"/>
            <w:vAlign w:val="center"/>
          </w:tcPr>
          <w:p w14:paraId="16FC24C3" w14:textId="77777777" w:rsidR="00445F55" w:rsidRPr="003E3D20" w:rsidRDefault="00445F55" w:rsidP="001D61C8">
            <w:pPr>
              <w:spacing w:after="0" w:line="240" w:lineRule="auto"/>
              <w:rPr>
                <w:rFonts w:eastAsia="Times New Roman" w:cstheme="minorHAnsi"/>
                <w:sz w:val="20"/>
                <w:szCs w:val="16"/>
                <w:lang w:eastAsia="it-IT"/>
              </w:rPr>
            </w:pPr>
            <w:r w:rsidRPr="003E3D20">
              <w:rPr>
                <w:rFonts w:cstheme="minorHAnsi"/>
                <w:sz w:val="20"/>
                <w:szCs w:val="16"/>
              </w:rPr>
              <w:t>f) da 51 a 60</w:t>
            </w:r>
          </w:p>
        </w:tc>
        <w:tc>
          <w:tcPr>
            <w:tcW w:w="618" w:type="pct"/>
            <w:shd w:val="clear" w:color="000000" w:fill="FFFFFF"/>
            <w:vAlign w:val="center"/>
          </w:tcPr>
          <w:p w14:paraId="621AFC58"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cstheme="minorHAnsi"/>
                <w:sz w:val="20"/>
                <w:szCs w:val="16"/>
              </w:rPr>
              <w:t>1.369</w:t>
            </w:r>
          </w:p>
        </w:tc>
        <w:tc>
          <w:tcPr>
            <w:tcW w:w="618" w:type="pct"/>
            <w:shd w:val="clear" w:color="000000" w:fill="FFFFFF"/>
            <w:vAlign w:val="center"/>
          </w:tcPr>
          <w:p w14:paraId="404F9BF4"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cstheme="minorHAnsi"/>
                <w:sz w:val="20"/>
                <w:szCs w:val="16"/>
              </w:rPr>
              <w:t>1.449</w:t>
            </w:r>
          </w:p>
        </w:tc>
        <w:tc>
          <w:tcPr>
            <w:tcW w:w="138" w:type="pct"/>
            <w:tcBorders>
              <w:top w:val="nil"/>
              <w:bottom w:val="nil"/>
            </w:tcBorders>
            <w:shd w:val="clear" w:color="auto" w:fill="auto"/>
          </w:tcPr>
          <w:p w14:paraId="491EAD44" w14:textId="77777777" w:rsidR="00445F55" w:rsidRPr="003E3D20" w:rsidRDefault="00445F55" w:rsidP="001D61C8">
            <w:pPr>
              <w:spacing w:after="0" w:line="240" w:lineRule="auto"/>
              <w:jc w:val="right"/>
              <w:rPr>
                <w:rFonts w:cstheme="minorHAnsi"/>
                <w:sz w:val="20"/>
                <w:szCs w:val="16"/>
              </w:rPr>
            </w:pPr>
          </w:p>
        </w:tc>
        <w:tc>
          <w:tcPr>
            <w:tcW w:w="523" w:type="pct"/>
            <w:shd w:val="clear" w:color="000000" w:fill="FFFFFF"/>
            <w:vAlign w:val="center"/>
          </w:tcPr>
          <w:p w14:paraId="38E9EA70" w14:textId="77777777" w:rsidR="00445F55" w:rsidRPr="003E3D20" w:rsidRDefault="00445F55" w:rsidP="001D61C8">
            <w:pPr>
              <w:spacing w:after="0" w:line="240" w:lineRule="auto"/>
              <w:rPr>
                <w:rFonts w:cstheme="minorHAnsi"/>
                <w:sz w:val="20"/>
                <w:szCs w:val="16"/>
              </w:rPr>
            </w:pPr>
            <w:r w:rsidRPr="003E3D20">
              <w:rPr>
                <w:rFonts w:cstheme="minorHAnsi"/>
                <w:sz w:val="20"/>
                <w:szCs w:val="16"/>
              </w:rPr>
              <w:t>giu</w:t>
            </w:r>
          </w:p>
        </w:tc>
        <w:tc>
          <w:tcPr>
            <w:tcW w:w="523" w:type="pct"/>
            <w:shd w:val="clear" w:color="000000" w:fill="FFFFFF"/>
            <w:vAlign w:val="center"/>
          </w:tcPr>
          <w:p w14:paraId="00D39146" w14:textId="77777777" w:rsidR="00445F55" w:rsidRPr="003E3D20" w:rsidRDefault="00445F55" w:rsidP="001D61C8">
            <w:pPr>
              <w:spacing w:after="0" w:line="240" w:lineRule="auto"/>
              <w:jc w:val="right"/>
              <w:rPr>
                <w:rFonts w:cstheme="minorHAnsi"/>
                <w:sz w:val="20"/>
                <w:szCs w:val="16"/>
              </w:rPr>
            </w:pPr>
            <w:r w:rsidRPr="003E3D20">
              <w:rPr>
                <w:rFonts w:cstheme="minorHAnsi"/>
                <w:sz w:val="20"/>
                <w:szCs w:val="16"/>
              </w:rPr>
              <w:t>1.177</w:t>
            </w:r>
          </w:p>
        </w:tc>
        <w:tc>
          <w:tcPr>
            <w:tcW w:w="523" w:type="pct"/>
            <w:shd w:val="clear" w:color="000000" w:fill="FFFFFF"/>
            <w:vAlign w:val="center"/>
          </w:tcPr>
          <w:p w14:paraId="4F78E1F3" w14:textId="77777777" w:rsidR="00445F55" w:rsidRPr="003E3D20" w:rsidRDefault="00445F55" w:rsidP="001D61C8">
            <w:pPr>
              <w:spacing w:after="0" w:line="240" w:lineRule="auto"/>
              <w:jc w:val="right"/>
              <w:rPr>
                <w:rFonts w:cstheme="minorHAnsi"/>
                <w:sz w:val="20"/>
                <w:szCs w:val="16"/>
              </w:rPr>
            </w:pPr>
            <w:r w:rsidRPr="003E3D20">
              <w:rPr>
                <w:rFonts w:cstheme="minorHAnsi"/>
                <w:sz w:val="20"/>
                <w:szCs w:val="16"/>
              </w:rPr>
              <w:t>1.169</w:t>
            </w:r>
          </w:p>
        </w:tc>
      </w:tr>
      <w:tr w:rsidR="003E3D20" w:rsidRPr="003E3D20" w14:paraId="7FFAB0E4" w14:textId="77777777" w:rsidTr="001D61C8">
        <w:trPr>
          <w:trHeight w:val="338"/>
        </w:trPr>
        <w:tc>
          <w:tcPr>
            <w:tcW w:w="434" w:type="pct"/>
            <w:tcBorders>
              <w:top w:val="nil"/>
              <w:left w:val="nil"/>
              <w:bottom w:val="nil"/>
              <w:right w:val="nil"/>
            </w:tcBorders>
            <w:shd w:val="clear" w:color="000000" w:fill="FFFFFF"/>
            <w:noWrap/>
            <w:vAlign w:val="center"/>
          </w:tcPr>
          <w:p w14:paraId="52817197" w14:textId="77777777" w:rsidR="00445F55" w:rsidRPr="003E3D20" w:rsidRDefault="00445F55" w:rsidP="001D61C8">
            <w:pPr>
              <w:spacing w:after="0" w:line="240" w:lineRule="auto"/>
              <w:rPr>
                <w:rFonts w:eastAsia="Times New Roman" w:cstheme="minorHAnsi"/>
                <w:sz w:val="20"/>
                <w:szCs w:val="16"/>
                <w:lang w:eastAsia="it-IT"/>
              </w:rPr>
            </w:pPr>
          </w:p>
        </w:tc>
        <w:tc>
          <w:tcPr>
            <w:tcW w:w="434" w:type="pct"/>
            <w:tcBorders>
              <w:top w:val="nil"/>
              <w:left w:val="nil"/>
              <w:bottom w:val="nil"/>
              <w:right w:val="nil"/>
            </w:tcBorders>
            <w:shd w:val="clear" w:color="000000" w:fill="FFFFFF"/>
            <w:noWrap/>
            <w:vAlign w:val="center"/>
          </w:tcPr>
          <w:p w14:paraId="4AEF884B"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434" w:type="pct"/>
            <w:tcBorders>
              <w:top w:val="nil"/>
              <w:left w:val="nil"/>
              <w:bottom w:val="nil"/>
              <w:right w:val="nil"/>
            </w:tcBorders>
            <w:shd w:val="clear" w:color="000000" w:fill="FFFFFF"/>
            <w:noWrap/>
            <w:vAlign w:val="center"/>
          </w:tcPr>
          <w:p w14:paraId="624C884D"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137" w:type="pct"/>
            <w:tcBorders>
              <w:top w:val="nil"/>
              <w:left w:val="nil"/>
              <w:bottom w:val="nil"/>
            </w:tcBorders>
            <w:shd w:val="clear" w:color="000000" w:fill="FFFFFF"/>
            <w:vAlign w:val="center"/>
          </w:tcPr>
          <w:p w14:paraId="2D15D0C2"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618" w:type="pct"/>
            <w:shd w:val="clear" w:color="000000" w:fill="FFFFFF"/>
            <w:vAlign w:val="center"/>
          </w:tcPr>
          <w:p w14:paraId="38F673B3" w14:textId="77777777" w:rsidR="00445F55" w:rsidRPr="003E3D20" w:rsidRDefault="00445F55" w:rsidP="001D61C8">
            <w:pPr>
              <w:spacing w:after="0" w:line="240" w:lineRule="auto"/>
              <w:rPr>
                <w:rFonts w:eastAsia="Times New Roman" w:cstheme="minorHAnsi"/>
                <w:sz w:val="20"/>
                <w:szCs w:val="16"/>
                <w:lang w:eastAsia="it-IT"/>
              </w:rPr>
            </w:pPr>
            <w:r w:rsidRPr="003E3D20">
              <w:rPr>
                <w:rFonts w:cstheme="minorHAnsi"/>
                <w:sz w:val="20"/>
                <w:szCs w:val="16"/>
              </w:rPr>
              <w:t>g) da 61 a 70</w:t>
            </w:r>
          </w:p>
        </w:tc>
        <w:tc>
          <w:tcPr>
            <w:tcW w:w="618" w:type="pct"/>
            <w:shd w:val="clear" w:color="000000" w:fill="FFFFFF"/>
            <w:vAlign w:val="center"/>
          </w:tcPr>
          <w:p w14:paraId="61C16FF8"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cstheme="minorHAnsi"/>
                <w:sz w:val="20"/>
                <w:szCs w:val="16"/>
              </w:rPr>
              <w:t>1.613</w:t>
            </w:r>
          </w:p>
        </w:tc>
        <w:tc>
          <w:tcPr>
            <w:tcW w:w="618" w:type="pct"/>
            <w:shd w:val="clear" w:color="000000" w:fill="FFFFFF"/>
            <w:vAlign w:val="center"/>
          </w:tcPr>
          <w:p w14:paraId="54F1640B"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cstheme="minorHAnsi"/>
                <w:sz w:val="20"/>
                <w:szCs w:val="16"/>
              </w:rPr>
              <w:t>2.470</w:t>
            </w:r>
          </w:p>
        </w:tc>
        <w:tc>
          <w:tcPr>
            <w:tcW w:w="138" w:type="pct"/>
            <w:tcBorders>
              <w:top w:val="nil"/>
              <w:bottom w:val="nil"/>
            </w:tcBorders>
            <w:shd w:val="clear" w:color="auto" w:fill="auto"/>
          </w:tcPr>
          <w:p w14:paraId="4B97E9DD" w14:textId="77777777" w:rsidR="00445F55" w:rsidRPr="003E3D20" w:rsidRDefault="00445F55" w:rsidP="001D61C8">
            <w:pPr>
              <w:spacing w:after="0" w:line="240" w:lineRule="auto"/>
              <w:jc w:val="right"/>
              <w:rPr>
                <w:rFonts w:cstheme="minorHAnsi"/>
                <w:sz w:val="20"/>
                <w:szCs w:val="16"/>
              </w:rPr>
            </w:pPr>
          </w:p>
        </w:tc>
        <w:tc>
          <w:tcPr>
            <w:tcW w:w="523" w:type="pct"/>
            <w:shd w:val="clear" w:color="000000" w:fill="FFFFFF"/>
            <w:vAlign w:val="center"/>
          </w:tcPr>
          <w:p w14:paraId="1DF3A465" w14:textId="77777777" w:rsidR="00445F55" w:rsidRPr="003E3D20" w:rsidRDefault="00445F55" w:rsidP="001D61C8">
            <w:pPr>
              <w:spacing w:after="0" w:line="240" w:lineRule="auto"/>
              <w:rPr>
                <w:rFonts w:cstheme="minorHAnsi"/>
                <w:sz w:val="20"/>
                <w:szCs w:val="16"/>
              </w:rPr>
            </w:pPr>
            <w:r w:rsidRPr="003E3D20">
              <w:rPr>
                <w:rFonts w:cstheme="minorHAnsi"/>
                <w:sz w:val="20"/>
                <w:szCs w:val="16"/>
              </w:rPr>
              <w:t>lug</w:t>
            </w:r>
          </w:p>
        </w:tc>
        <w:tc>
          <w:tcPr>
            <w:tcW w:w="523" w:type="pct"/>
            <w:shd w:val="clear" w:color="000000" w:fill="FFFFFF"/>
            <w:vAlign w:val="center"/>
          </w:tcPr>
          <w:p w14:paraId="26F679C1" w14:textId="77777777" w:rsidR="00445F55" w:rsidRPr="003E3D20" w:rsidRDefault="00445F55" w:rsidP="001D61C8">
            <w:pPr>
              <w:spacing w:after="0" w:line="240" w:lineRule="auto"/>
              <w:jc w:val="right"/>
              <w:rPr>
                <w:rFonts w:cstheme="minorHAnsi"/>
                <w:sz w:val="20"/>
                <w:szCs w:val="16"/>
              </w:rPr>
            </w:pPr>
            <w:r w:rsidRPr="003E3D20">
              <w:rPr>
                <w:rFonts w:cstheme="minorHAnsi"/>
                <w:sz w:val="20"/>
                <w:szCs w:val="16"/>
              </w:rPr>
              <w:t>1.245</w:t>
            </w:r>
          </w:p>
        </w:tc>
        <w:tc>
          <w:tcPr>
            <w:tcW w:w="523" w:type="pct"/>
            <w:shd w:val="clear" w:color="000000" w:fill="FFFFFF"/>
            <w:vAlign w:val="center"/>
          </w:tcPr>
          <w:p w14:paraId="58A9AA64" w14:textId="77777777" w:rsidR="00445F55" w:rsidRPr="003E3D20" w:rsidRDefault="00445F55" w:rsidP="001D61C8">
            <w:pPr>
              <w:spacing w:after="0" w:line="240" w:lineRule="auto"/>
              <w:jc w:val="right"/>
              <w:rPr>
                <w:rFonts w:cstheme="minorHAnsi"/>
                <w:sz w:val="20"/>
                <w:szCs w:val="16"/>
              </w:rPr>
            </w:pPr>
            <w:r w:rsidRPr="003E3D20">
              <w:rPr>
                <w:rFonts w:cstheme="minorHAnsi"/>
                <w:sz w:val="20"/>
                <w:szCs w:val="16"/>
              </w:rPr>
              <w:t>1.208</w:t>
            </w:r>
          </w:p>
        </w:tc>
      </w:tr>
      <w:tr w:rsidR="003E3D20" w:rsidRPr="003E3D20" w14:paraId="2B19CC47" w14:textId="77777777" w:rsidTr="001D61C8">
        <w:trPr>
          <w:trHeight w:val="338"/>
        </w:trPr>
        <w:tc>
          <w:tcPr>
            <w:tcW w:w="434" w:type="pct"/>
            <w:tcBorders>
              <w:top w:val="nil"/>
              <w:left w:val="nil"/>
              <w:bottom w:val="nil"/>
              <w:right w:val="nil"/>
            </w:tcBorders>
            <w:shd w:val="clear" w:color="000000" w:fill="FFFFFF"/>
            <w:noWrap/>
            <w:vAlign w:val="center"/>
          </w:tcPr>
          <w:p w14:paraId="4F61109D" w14:textId="77777777" w:rsidR="00445F55" w:rsidRPr="003E3D20" w:rsidRDefault="00445F55" w:rsidP="001D61C8">
            <w:pPr>
              <w:spacing w:after="0" w:line="240" w:lineRule="auto"/>
              <w:rPr>
                <w:rFonts w:eastAsia="Times New Roman" w:cstheme="minorHAnsi"/>
                <w:sz w:val="20"/>
                <w:szCs w:val="16"/>
                <w:lang w:eastAsia="it-IT"/>
              </w:rPr>
            </w:pPr>
          </w:p>
        </w:tc>
        <w:tc>
          <w:tcPr>
            <w:tcW w:w="434" w:type="pct"/>
            <w:tcBorders>
              <w:top w:val="nil"/>
              <w:left w:val="nil"/>
              <w:bottom w:val="nil"/>
              <w:right w:val="nil"/>
            </w:tcBorders>
            <w:shd w:val="clear" w:color="000000" w:fill="FFFFFF"/>
            <w:noWrap/>
            <w:vAlign w:val="center"/>
          </w:tcPr>
          <w:p w14:paraId="59C7458E"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434" w:type="pct"/>
            <w:tcBorders>
              <w:top w:val="nil"/>
              <w:left w:val="nil"/>
              <w:bottom w:val="nil"/>
              <w:right w:val="nil"/>
            </w:tcBorders>
            <w:shd w:val="clear" w:color="000000" w:fill="FFFFFF"/>
            <w:noWrap/>
            <w:vAlign w:val="center"/>
          </w:tcPr>
          <w:p w14:paraId="4CC42F5A"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137" w:type="pct"/>
            <w:tcBorders>
              <w:top w:val="nil"/>
              <w:left w:val="nil"/>
              <w:bottom w:val="nil"/>
            </w:tcBorders>
            <w:shd w:val="clear" w:color="000000" w:fill="FFFFFF"/>
            <w:vAlign w:val="center"/>
          </w:tcPr>
          <w:p w14:paraId="1D597693"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618" w:type="pct"/>
            <w:shd w:val="clear" w:color="000000" w:fill="FFFFFF"/>
            <w:vAlign w:val="center"/>
          </w:tcPr>
          <w:p w14:paraId="0C26A7F1" w14:textId="77777777" w:rsidR="00445F55" w:rsidRPr="003E3D20" w:rsidRDefault="00445F55" w:rsidP="001D61C8">
            <w:pPr>
              <w:spacing w:after="0" w:line="240" w:lineRule="auto"/>
              <w:rPr>
                <w:rFonts w:eastAsia="Times New Roman" w:cstheme="minorHAnsi"/>
                <w:sz w:val="20"/>
                <w:szCs w:val="16"/>
                <w:lang w:eastAsia="it-IT"/>
              </w:rPr>
            </w:pPr>
            <w:r w:rsidRPr="003E3D20">
              <w:rPr>
                <w:rFonts w:cstheme="minorHAnsi"/>
                <w:sz w:val="20"/>
                <w:szCs w:val="16"/>
              </w:rPr>
              <w:t>h) da 71 a 80</w:t>
            </w:r>
          </w:p>
        </w:tc>
        <w:tc>
          <w:tcPr>
            <w:tcW w:w="618" w:type="pct"/>
            <w:shd w:val="clear" w:color="000000" w:fill="FFFFFF"/>
            <w:vAlign w:val="center"/>
          </w:tcPr>
          <w:p w14:paraId="4205876A"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cstheme="minorHAnsi"/>
                <w:sz w:val="20"/>
                <w:szCs w:val="16"/>
              </w:rPr>
              <w:t>2.110</w:t>
            </w:r>
          </w:p>
        </w:tc>
        <w:tc>
          <w:tcPr>
            <w:tcW w:w="618" w:type="pct"/>
            <w:shd w:val="clear" w:color="000000" w:fill="FFFFFF"/>
            <w:vAlign w:val="center"/>
          </w:tcPr>
          <w:p w14:paraId="6928D68E"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cstheme="minorHAnsi"/>
                <w:sz w:val="20"/>
                <w:szCs w:val="16"/>
              </w:rPr>
              <w:t>2.947</w:t>
            </w:r>
          </w:p>
        </w:tc>
        <w:tc>
          <w:tcPr>
            <w:tcW w:w="138" w:type="pct"/>
            <w:tcBorders>
              <w:top w:val="nil"/>
              <w:bottom w:val="nil"/>
            </w:tcBorders>
            <w:shd w:val="clear" w:color="auto" w:fill="auto"/>
          </w:tcPr>
          <w:p w14:paraId="5EBBF8C0" w14:textId="77777777" w:rsidR="00445F55" w:rsidRPr="003E3D20" w:rsidRDefault="00445F55" w:rsidP="001D61C8">
            <w:pPr>
              <w:spacing w:after="0" w:line="240" w:lineRule="auto"/>
              <w:jc w:val="right"/>
              <w:rPr>
                <w:rFonts w:cstheme="minorHAnsi"/>
                <w:sz w:val="20"/>
                <w:szCs w:val="16"/>
              </w:rPr>
            </w:pPr>
          </w:p>
        </w:tc>
        <w:tc>
          <w:tcPr>
            <w:tcW w:w="523" w:type="pct"/>
            <w:shd w:val="clear" w:color="000000" w:fill="FFFFFF"/>
            <w:vAlign w:val="center"/>
          </w:tcPr>
          <w:p w14:paraId="6C42BE8E" w14:textId="77777777" w:rsidR="00445F55" w:rsidRPr="003E3D20" w:rsidRDefault="00445F55" w:rsidP="001D61C8">
            <w:pPr>
              <w:spacing w:after="0" w:line="240" w:lineRule="auto"/>
              <w:rPr>
                <w:rFonts w:cstheme="minorHAnsi"/>
                <w:sz w:val="20"/>
                <w:szCs w:val="16"/>
              </w:rPr>
            </w:pPr>
            <w:r w:rsidRPr="003E3D20">
              <w:rPr>
                <w:rFonts w:cstheme="minorHAnsi"/>
                <w:sz w:val="20"/>
                <w:szCs w:val="16"/>
              </w:rPr>
              <w:t>ago</w:t>
            </w:r>
          </w:p>
        </w:tc>
        <w:tc>
          <w:tcPr>
            <w:tcW w:w="523" w:type="pct"/>
            <w:shd w:val="clear" w:color="000000" w:fill="FFFFFF"/>
            <w:vAlign w:val="center"/>
          </w:tcPr>
          <w:p w14:paraId="57954180" w14:textId="77777777" w:rsidR="00445F55" w:rsidRPr="003E3D20" w:rsidRDefault="00445F55" w:rsidP="001D61C8">
            <w:pPr>
              <w:spacing w:after="0" w:line="240" w:lineRule="auto"/>
              <w:jc w:val="right"/>
              <w:rPr>
                <w:rFonts w:cstheme="minorHAnsi"/>
                <w:sz w:val="20"/>
                <w:szCs w:val="16"/>
              </w:rPr>
            </w:pPr>
            <w:r w:rsidRPr="003E3D20">
              <w:rPr>
                <w:rFonts w:cstheme="minorHAnsi"/>
                <w:sz w:val="20"/>
                <w:szCs w:val="16"/>
              </w:rPr>
              <w:t>1.139</w:t>
            </w:r>
          </w:p>
        </w:tc>
        <w:tc>
          <w:tcPr>
            <w:tcW w:w="523" w:type="pct"/>
            <w:shd w:val="clear" w:color="000000" w:fill="FFFFFF"/>
            <w:vAlign w:val="center"/>
          </w:tcPr>
          <w:p w14:paraId="13FEA558" w14:textId="77777777" w:rsidR="00445F55" w:rsidRPr="003E3D20" w:rsidRDefault="00445F55" w:rsidP="001D61C8">
            <w:pPr>
              <w:spacing w:after="0" w:line="240" w:lineRule="auto"/>
              <w:jc w:val="right"/>
              <w:rPr>
                <w:rFonts w:cstheme="minorHAnsi"/>
                <w:sz w:val="20"/>
                <w:szCs w:val="16"/>
              </w:rPr>
            </w:pPr>
            <w:r w:rsidRPr="003E3D20">
              <w:rPr>
                <w:rFonts w:cstheme="minorHAnsi"/>
                <w:sz w:val="20"/>
                <w:szCs w:val="16"/>
              </w:rPr>
              <w:t>1.209</w:t>
            </w:r>
          </w:p>
        </w:tc>
      </w:tr>
      <w:tr w:rsidR="003E3D20" w:rsidRPr="003E3D20" w14:paraId="5B4685EF" w14:textId="77777777" w:rsidTr="001D61C8">
        <w:trPr>
          <w:trHeight w:val="338"/>
        </w:trPr>
        <w:tc>
          <w:tcPr>
            <w:tcW w:w="434" w:type="pct"/>
            <w:tcBorders>
              <w:top w:val="nil"/>
              <w:left w:val="nil"/>
              <w:bottom w:val="nil"/>
              <w:right w:val="nil"/>
            </w:tcBorders>
            <w:shd w:val="clear" w:color="000000" w:fill="FFFFFF"/>
            <w:noWrap/>
            <w:vAlign w:val="center"/>
          </w:tcPr>
          <w:p w14:paraId="17BE992F" w14:textId="77777777" w:rsidR="00445F55" w:rsidRPr="003E3D20" w:rsidRDefault="00445F55" w:rsidP="001D61C8">
            <w:pPr>
              <w:spacing w:after="0" w:line="240" w:lineRule="auto"/>
              <w:rPr>
                <w:rFonts w:eastAsia="Times New Roman" w:cstheme="minorHAnsi"/>
                <w:sz w:val="20"/>
                <w:szCs w:val="16"/>
                <w:lang w:eastAsia="it-IT"/>
              </w:rPr>
            </w:pPr>
          </w:p>
        </w:tc>
        <w:tc>
          <w:tcPr>
            <w:tcW w:w="434" w:type="pct"/>
            <w:tcBorders>
              <w:top w:val="nil"/>
              <w:left w:val="nil"/>
              <w:bottom w:val="nil"/>
              <w:right w:val="nil"/>
            </w:tcBorders>
            <w:shd w:val="clear" w:color="000000" w:fill="FFFFFF"/>
            <w:noWrap/>
            <w:vAlign w:val="center"/>
          </w:tcPr>
          <w:p w14:paraId="06076E4E"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434" w:type="pct"/>
            <w:tcBorders>
              <w:top w:val="nil"/>
              <w:left w:val="nil"/>
              <w:bottom w:val="nil"/>
              <w:right w:val="nil"/>
            </w:tcBorders>
            <w:shd w:val="clear" w:color="000000" w:fill="FFFFFF"/>
            <w:noWrap/>
            <w:vAlign w:val="center"/>
          </w:tcPr>
          <w:p w14:paraId="661F4BB9"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137" w:type="pct"/>
            <w:tcBorders>
              <w:top w:val="nil"/>
              <w:left w:val="nil"/>
              <w:bottom w:val="nil"/>
            </w:tcBorders>
            <w:shd w:val="clear" w:color="000000" w:fill="FFFFFF"/>
            <w:vAlign w:val="center"/>
          </w:tcPr>
          <w:p w14:paraId="59A8EA8C"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618" w:type="pct"/>
            <w:shd w:val="clear" w:color="000000" w:fill="FFFFFF"/>
            <w:vAlign w:val="center"/>
          </w:tcPr>
          <w:p w14:paraId="403ADDBE" w14:textId="77777777" w:rsidR="00445F55" w:rsidRPr="003E3D20" w:rsidRDefault="00445F55" w:rsidP="001D61C8">
            <w:pPr>
              <w:spacing w:after="0" w:line="240" w:lineRule="auto"/>
              <w:rPr>
                <w:rFonts w:eastAsia="Times New Roman" w:cstheme="minorHAnsi"/>
                <w:sz w:val="20"/>
                <w:szCs w:val="16"/>
                <w:lang w:eastAsia="it-IT"/>
              </w:rPr>
            </w:pPr>
            <w:r w:rsidRPr="003E3D20">
              <w:rPr>
                <w:rFonts w:cstheme="minorHAnsi"/>
                <w:sz w:val="20"/>
                <w:szCs w:val="16"/>
              </w:rPr>
              <w:t>i) da 81 a 90</w:t>
            </w:r>
          </w:p>
        </w:tc>
        <w:tc>
          <w:tcPr>
            <w:tcW w:w="618" w:type="pct"/>
            <w:shd w:val="clear" w:color="000000" w:fill="FFFFFF"/>
            <w:vAlign w:val="center"/>
          </w:tcPr>
          <w:p w14:paraId="2D59968B"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cstheme="minorHAnsi"/>
                <w:sz w:val="20"/>
                <w:szCs w:val="16"/>
              </w:rPr>
              <w:t>1.587</w:t>
            </w:r>
          </w:p>
        </w:tc>
        <w:tc>
          <w:tcPr>
            <w:tcW w:w="618" w:type="pct"/>
            <w:shd w:val="clear" w:color="000000" w:fill="FFFFFF"/>
            <w:vAlign w:val="center"/>
          </w:tcPr>
          <w:p w14:paraId="60F12823"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cstheme="minorHAnsi"/>
                <w:sz w:val="20"/>
                <w:szCs w:val="16"/>
              </w:rPr>
              <w:t>1.720</w:t>
            </w:r>
          </w:p>
        </w:tc>
        <w:tc>
          <w:tcPr>
            <w:tcW w:w="138" w:type="pct"/>
            <w:tcBorders>
              <w:top w:val="nil"/>
              <w:bottom w:val="nil"/>
            </w:tcBorders>
            <w:shd w:val="clear" w:color="auto" w:fill="auto"/>
          </w:tcPr>
          <w:p w14:paraId="1E9DB829" w14:textId="77777777" w:rsidR="00445F55" w:rsidRPr="003E3D20" w:rsidRDefault="00445F55" w:rsidP="001D61C8">
            <w:pPr>
              <w:spacing w:after="0" w:line="240" w:lineRule="auto"/>
              <w:jc w:val="right"/>
              <w:rPr>
                <w:rFonts w:cstheme="minorHAnsi"/>
                <w:sz w:val="20"/>
                <w:szCs w:val="16"/>
              </w:rPr>
            </w:pPr>
          </w:p>
        </w:tc>
        <w:tc>
          <w:tcPr>
            <w:tcW w:w="523" w:type="pct"/>
            <w:shd w:val="clear" w:color="000000" w:fill="FFFFFF"/>
            <w:vAlign w:val="center"/>
          </w:tcPr>
          <w:p w14:paraId="23AEB086" w14:textId="77777777" w:rsidR="00445F55" w:rsidRPr="003E3D20" w:rsidRDefault="00445F55" w:rsidP="001D61C8">
            <w:pPr>
              <w:spacing w:after="0" w:line="240" w:lineRule="auto"/>
              <w:rPr>
                <w:rFonts w:cstheme="minorHAnsi"/>
                <w:sz w:val="20"/>
                <w:szCs w:val="16"/>
              </w:rPr>
            </w:pPr>
            <w:r w:rsidRPr="003E3D20">
              <w:rPr>
                <w:rFonts w:cstheme="minorHAnsi"/>
                <w:sz w:val="20"/>
                <w:szCs w:val="16"/>
              </w:rPr>
              <w:t>set</w:t>
            </w:r>
          </w:p>
        </w:tc>
        <w:tc>
          <w:tcPr>
            <w:tcW w:w="523" w:type="pct"/>
            <w:shd w:val="clear" w:color="000000" w:fill="FFFFFF"/>
            <w:vAlign w:val="center"/>
          </w:tcPr>
          <w:p w14:paraId="7FB6BDEC" w14:textId="77777777" w:rsidR="00445F55" w:rsidRPr="003E3D20" w:rsidRDefault="00445F55" w:rsidP="001D61C8">
            <w:pPr>
              <w:spacing w:after="0" w:line="240" w:lineRule="auto"/>
              <w:jc w:val="right"/>
              <w:rPr>
                <w:rFonts w:cstheme="minorHAnsi"/>
                <w:sz w:val="20"/>
                <w:szCs w:val="16"/>
              </w:rPr>
            </w:pPr>
            <w:r w:rsidRPr="003E3D20">
              <w:rPr>
                <w:rFonts w:cstheme="minorHAnsi"/>
                <w:sz w:val="20"/>
                <w:szCs w:val="16"/>
              </w:rPr>
              <w:t>1.165</w:t>
            </w:r>
          </w:p>
        </w:tc>
        <w:tc>
          <w:tcPr>
            <w:tcW w:w="523" w:type="pct"/>
            <w:shd w:val="clear" w:color="000000" w:fill="FFFFFF"/>
            <w:vAlign w:val="center"/>
          </w:tcPr>
          <w:p w14:paraId="20A0FE3F" w14:textId="77777777" w:rsidR="00445F55" w:rsidRPr="003E3D20" w:rsidRDefault="00445F55" w:rsidP="001D61C8">
            <w:pPr>
              <w:spacing w:after="0" w:line="240" w:lineRule="auto"/>
              <w:jc w:val="right"/>
              <w:rPr>
                <w:rFonts w:cstheme="minorHAnsi"/>
                <w:sz w:val="20"/>
                <w:szCs w:val="16"/>
              </w:rPr>
            </w:pPr>
            <w:r w:rsidRPr="003E3D20">
              <w:rPr>
                <w:rFonts w:cstheme="minorHAnsi"/>
                <w:sz w:val="20"/>
                <w:szCs w:val="16"/>
              </w:rPr>
              <w:t>1.133</w:t>
            </w:r>
          </w:p>
        </w:tc>
      </w:tr>
      <w:tr w:rsidR="003E3D20" w:rsidRPr="003E3D20" w14:paraId="290302B3" w14:textId="77777777" w:rsidTr="001D61C8">
        <w:trPr>
          <w:trHeight w:val="338"/>
        </w:trPr>
        <w:tc>
          <w:tcPr>
            <w:tcW w:w="434" w:type="pct"/>
            <w:tcBorders>
              <w:top w:val="nil"/>
              <w:left w:val="nil"/>
              <w:bottom w:val="nil"/>
              <w:right w:val="nil"/>
            </w:tcBorders>
            <w:shd w:val="clear" w:color="000000" w:fill="FFFFFF"/>
            <w:noWrap/>
            <w:vAlign w:val="center"/>
          </w:tcPr>
          <w:p w14:paraId="3B8D13DE" w14:textId="77777777" w:rsidR="00445F55" w:rsidRPr="003E3D20" w:rsidRDefault="00445F55" w:rsidP="001D61C8">
            <w:pPr>
              <w:spacing w:after="0" w:line="240" w:lineRule="auto"/>
              <w:rPr>
                <w:rFonts w:eastAsia="Times New Roman" w:cstheme="minorHAnsi"/>
                <w:sz w:val="20"/>
                <w:szCs w:val="16"/>
                <w:lang w:eastAsia="it-IT"/>
              </w:rPr>
            </w:pPr>
          </w:p>
        </w:tc>
        <w:tc>
          <w:tcPr>
            <w:tcW w:w="434" w:type="pct"/>
            <w:tcBorders>
              <w:top w:val="nil"/>
              <w:left w:val="nil"/>
              <w:bottom w:val="nil"/>
              <w:right w:val="nil"/>
            </w:tcBorders>
            <w:shd w:val="clear" w:color="000000" w:fill="FFFFFF"/>
            <w:noWrap/>
            <w:vAlign w:val="center"/>
          </w:tcPr>
          <w:p w14:paraId="2E3FF0A9"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434" w:type="pct"/>
            <w:tcBorders>
              <w:top w:val="nil"/>
              <w:left w:val="nil"/>
              <w:bottom w:val="nil"/>
              <w:right w:val="nil"/>
            </w:tcBorders>
            <w:shd w:val="clear" w:color="000000" w:fill="FFFFFF"/>
            <w:noWrap/>
            <w:vAlign w:val="center"/>
          </w:tcPr>
          <w:p w14:paraId="66004208"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137" w:type="pct"/>
            <w:tcBorders>
              <w:top w:val="nil"/>
              <w:left w:val="nil"/>
              <w:bottom w:val="nil"/>
            </w:tcBorders>
            <w:shd w:val="clear" w:color="000000" w:fill="FFFFFF"/>
            <w:vAlign w:val="center"/>
          </w:tcPr>
          <w:p w14:paraId="32F2276A"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618" w:type="pct"/>
            <w:shd w:val="clear" w:color="000000" w:fill="FFFFFF"/>
            <w:vAlign w:val="center"/>
          </w:tcPr>
          <w:p w14:paraId="0EDEE6AD" w14:textId="77777777" w:rsidR="00445F55" w:rsidRPr="003E3D20" w:rsidRDefault="00445F55" w:rsidP="001D61C8">
            <w:pPr>
              <w:spacing w:after="0" w:line="240" w:lineRule="auto"/>
              <w:rPr>
                <w:rFonts w:eastAsia="Times New Roman" w:cstheme="minorHAnsi"/>
                <w:sz w:val="20"/>
                <w:szCs w:val="16"/>
                <w:lang w:eastAsia="it-IT"/>
              </w:rPr>
            </w:pPr>
            <w:r w:rsidRPr="003E3D20">
              <w:rPr>
                <w:rFonts w:cstheme="minorHAnsi"/>
                <w:sz w:val="20"/>
                <w:szCs w:val="16"/>
              </w:rPr>
              <w:t>j) da 91 a 100</w:t>
            </w:r>
          </w:p>
        </w:tc>
        <w:tc>
          <w:tcPr>
            <w:tcW w:w="618" w:type="pct"/>
            <w:shd w:val="clear" w:color="000000" w:fill="FFFFFF"/>
            <w:vAlign w:val="center"/>
          </w:tcPr>
          <w:p w14:paraId="1844342C"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cstheme="minorHAnsi"/>
                <w:sz w:val="20"/>
                <w:szCs w:val="16"/>
              </w:rPr>
              <w:t>337</w:t>
            </w:r>
          </w:p>
        </w:tc>
        <w:tc>
          <w:tcPr>
            <w:tcW w:w="618" w:type="pct"/>
            <w:shd w:val="clear" w:color="000000" w:fill="FFFFFF"/>
            <w:vAlign w:val="center"/>
          </w:tcPr>
          <w:p w14:paraId="0B922DBE"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cstheme="minorHAnsi"/>
                <w:sz w:val="20"/>
                <w:szCs w:val="16"/>
              </w:rPr>
              <w:t>199</w:t>
            </w:r>
          </w:p>
        </w:tc>
        <w:tc>
          <w:tcPr>
            <w:tcW w:w="138" w:type="pct"/>
            <w:tcBorders>
              <w:top w:val="nil"/>
              <w:bottom w:val="nil"/>
            </w:tcBorders>
            <w:shd w:val="clear" w:color="auto" w:fill="auto"/>
          </w:tcPr>
          <w:p w14:paraId="01F17685" w14:textId="77777777" w:rsidR="00445F55" w:rsidRPr="003E3D20" w:rsidRDefault="00445F55" w:rsidP="001D61C8">
            <w:pPr>
              <w:spacing w:after="0" w:line="240" w:lineRule="auto"/>
              <w:jc w:val="right"/>
              <w:rPr>
                <w:rFonts w:cstheme="minorHAnsi"/>
                <w:sz w:val="20"/>
                <w:szCs w:val="16"/>
              </w:rPr>
            </w:pPr>
          </w:p>
        </w:tc>
        <w:tc>
          <w:tcPr>
            <w:tcW w:w="523" w:type="pct"/>
            <w:tcBorders>
              <w:bottom w:val="single" w:sz="4" w:space="0" w:color="auto"/>
            </w:tcBorders>
            <w:shd w:val="clear" w:color="000000" w:fill="FFFFFF"/>
            <w:vAlign w:val="center"/>
          </w:tcPr>
          <w:p w14:paraId="275C6B0A" w14:textId="77777777" w:rsidR="00445F55" w:rsidRPr="003E3D20" w:rsidRDefault="00445F55" w:rsidP="001D61C8">
            <w:pPr>
              <w:spacing w:after="0" w:line="240" w:lineRule="auto"/>
              <w:rPr>
                <w:rFonts w:cstheme="minorHAnsi"/>
                <w:sz w:val="20"/>
                <w:szCs w:val="16"/>
              </w:rPr>
            </w:pPr>
            <w:r w:rsidRPr="003E3D20">
              <w:rPr>
                <w:rFonts w:cstheme="minorHAnsi"/>
                <w:sz w:val="20"/>
                <w:szCs w:val="16"/>
              </w:rPr>
              <w:t>ott</w:t>
            </w:r>
          </w:p>
        </w:tc>
        <w:tc>
          <w:tcPr>
            <w:tcW w:w="523" w:type="pct"/>
            <w:tcBorders>
              <w:bottom w:val="single" w:sz="4" w:space="0" w:color="auto"/>
            </w:tcBorders>
            <w:shd w:val="clear" w:color="000000" w:fill="FFFFFF"/>
            <w:vAlign w:val="center"/>
          </w:tcPr>
          <w:p w14:paraId="1F83243F" w14:textId="77777777" w:rsidR="00445F55" w:rsidRPr="003E3D20" w:rsidRDefault="00445F55" w:rsidP="001D61C8">
            <w:pPr>
              <w:spacing w:after="0" w:line="240" w:lineRule="auto"/>
              <w:jc w:val="right"/>
              <w:rPr>
                <w:rFonts w:cstheme="minorHAnsi"/>
                <w:sz w:val="20"/>
                <w:szCs w:val="16"/>
              </w:rPr>
            </w:pPr>
            <w:r w:rsidRPr="003E3D20">
              <w:rPr>
                <w:rFonts w:cstheme="minorHAnsi"/>
                <w:sz w:val="20"/>
                <w:szCs w:val="16"/>
              </w:rPr>
              <w:t>1.117</w:t>
            </w:r>
          </w:p>
        </w:tc>
        <w:tc>
          <w:tcPr>
            <w:tcW w:w="523" w:type="pct"/>
            <w:tcBorders>
              <w:bottom w:val="single" w:sz="4" w:space="0" w:color="auto"/>
            </w:tcBorders>
            <w:shd w:val="clear" w:color="000000" w:fill="FFFFFF"/>
            <w:vAlign w:val="center"/>
          </w:tcPr>
          <w:p w14:paraId="0512458E" w14:textId="77777777" w:rsidR="00445F55" w:rsidRPr="003E3D20" w:rsidRDefault="00445F55" w:rsidP="001D61C8">
            <w:pPr>
              <w:spacing w:after="0" w:line="240" w:lineRule="auto"/>
              <w:jc w:val="right"/>
              <w:rPr>
                <w:rFonts w:cstheme="minorHAnsi"/>
                <w:sz w:val="20"/>
                <w:szCs w:val="16"/>
              </w:rPr>
            </w:pPr>
            <w:r w:rsidRPr="003E3D20">
              <w:rPr>
                <w:rFonts w:cstheme="minorHAnsi"/>
                <w:sz w:val="20"/>
                <w:szCs w:val="16"/>
              </w:rPr>
              <w:t>1.040</w:t>
            </w:r>
          </w:p>
        </w:tc>
      </w:tr>
      <w:tr w:rsidR="003E3D20" w:rsidRPr="003E3D20" w14:paraId="50688052" w14:textId="77777777" w:rsidTr="001D61C8">
        <w:trPr>
          <w:trHeight w:val="338"/>
        </w:trPr>
        <w:tc>
          <w:tcPr>
            <w:tcW w:w="434" w:type="pct"/>
            <w:tcBorders>
              <w:top w:val="nil"/>
              <w:left w:val="nil"/>
              <w:bottom w:val="nil"/>
              <w:right w:val="nil"/>
            </w:tcBorders>
            <w:shd w:val="clear" w:color="000000" w:fill="FFFFFF"/>
            <w:noWrap/>
            <w:vAlign w:val="center"/>
          </w:tcPr>
          <w:p w14:paraId="738B43A6" w14:textId="77777777" w:rsidR="00445F55" w:rsidRPr="003E3D20" w:rsidRDefault="00445F55" w:rsidP="001D61C8">
            <w:pPr>
              <w:spacing w:after="0" w:line="240" w:lineRule="auto"/>
              <w:rPr>
                <w:rFonts w:eastAsia="Times New Roman" w:cstheme="minorHAnsi"/>
                <w:sz w:val="20"/>
                <w:szCs w:val="16"/>
                <w:lang w:eastAsia="it-IT"/>
              </w:rPr>
            </w:pPr>
          </w:p>
        </w:tc>
        <w:tc>
          <w:tcPr>
            <w:tcW w:w="434" w:type="pct"/>
            <w:tcBorders>
              <w:top w:val="nil"/>
              <w:left w:val="nil"/>
              <w:bottom w:val="nil"/>
              <w:right w:val="nil"/>
            </w:tcBorders>
            <w:shd w:val="clear" w:color="000000" w:fill="FFFFFF"/>
            <w:noWrap/>
            <w:vAlign w:val="center"/>
          </w:tcPr>
          <w:p w14:paraId="40AF211B"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434" w:type="pct"/>
            <w:tcBorders>
              <w:top w:val="nil"/>
              <w:left w:val="nil"/>
              <w:bottom w:val="nil"/>
              <w:right w:val="nil"/>
            </w:tcBorders>
            <w:shd w:val="clear" w:color="000000" w:fill="FFFFFF"/>
            <w:noWrap/>
            <w:vAlign w:val="center"/>
          </w:tcPr>
          <w:p w14:paraId="1995CE92"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137" w:type="pct"/>
            <w:tcBorders>
              <w:top w:val="nil"/>
              <w:left w:val="nil"/>
              <w:bottom w:val="nil"/>
            </w:tcBorders>
            <w:shd w:val="clear" w:color="000000" w:fill="FFFFFF"/>
            <w:vAlign w:val="center"/>
          </w:tcPr>
          <w:p w14:paraId="23226EA3" w14:textId="77777777" w:rsidR="00445F55" w:rsidRPr="003E3D20" w:rsidRDefault="00445F55" w:rsidP="001D61C8">
            <w:pPr>
              <w:spacing w:after="0" w:line="240" w:lineRule="auto"/>
              <w:jc w:val="right"/>
              <w:rPr>
                <w:rFonts w:eastAsia="Times New Roman" w:cstheme="minorHAnsi"/>
                <w:sz w:val="20"/>
                <w:szCs w:val="16"/>
                <w:lang w:eastAsia="it-IT"/>
              </w:rPr>
            </w:pPr>
          </w:p>
        </w:tc>
        <w:tc>
          <w:tcPr>
            <w:tcW w:w="618" w:type="pct"/>
            <w:shd w:val="clear" w:color="000000" w:fill="FFFFFF"/>
            <w:vAlign w:val="center"/>
          </w:tcPr>
          <w:p w14:paraId="7AFB3482" w14:textId="77777777" w:rsidR="00445F55" w:rsidRPr="003E3D20" w:rsidRDefault="00445F55" w:rsidP="001D61C8">
            <w:pPr>
              <w:spacing w:after="0" w:line="240" w:lineRule="auto"/>
              <w:rPr>
                <w:rFonts w:eastAsia="Times New Roman" w:cstheme="minorHAnsi"/>
                <w:sz w:val="20"/>
                <w:szCs w:val="16"/>
                <w:lang w:eastAsia="it-IT"/>
              </w:rPr>
            </w:pPr>
            <w:r w:rsidRPr="003E3D20">
              <w:rPr>
                <w:rFonts w:cstheme="minorHAnsi"/>
                <w:sz w:val="20"/>
                <w:szCs w:val="16"/>
              </w:rPr>
              <w:t>k) oltre 100</w:t>
            </w:r>
          </w:p>
        </w:tc>
        <w:tc>
          <w:tcPr>
            <w:tcW w:w="618" w:type="pct"/>
            <w:shd w:val="clear" w:color="000000" w:fill="FFFFFF"/>
            <w:vAlign w:val="center"/>
          </w:tcPr>
          <w:p w14:paraId="121A6281"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cstheme="minorHAnsi"/>
                <w:sz w:val="20"/>
                <w:szCs w:val="16"/>
              </w:rPr>
              <w:t>3</w:t>
            </w:r>
          </w:p>
        </w:tc>
        <w:tc>
          <w:tcPr>
            <w:tcW w:w="618" w:type="pct"/>
            <w:shd w:val="clear" w:color="000000" w:fill="FFFFFF"/>
            <w:vAlign w:val="center"/>
          </w:tcPr>
          <w:p w14:paraId="1941AB55" w14:textId="77777777" w:rsidR="00445F55" w:rsidRPr="003E3D20" w:rsidRDefault="00445F55" w:rsidP="001D61C8">
            <w:pPr>
              <w:spacing w:after="0" w:line="240" w:lineRule="auto"/>
              <w:jc w:val="right"/>
              <w:rPr>
                <w:rFonts w:eastAsia="Times New Roman" w:cstheme="minorHAnsi"/>
                <w:sz w:val="20"/>
                <w:szCs w:val="16"/>
                <w:lang w:eastAsia="it-IT"/>
              </w:rPr>
            </w:pPr>
            <w:r w:rsidRPr="003E3D20">
              <w:rPr>
                <w:rFonts w:cstheme="minorHAnsi"/>
                <w:sz w:val="20"/>
                <w:szCs w:val="16"/>
              </w:rPr>
              <w:t>5</w:t>
            </w:r>
          </w:p>
        </w:tc>
        <w:tc>
          <w:tcPr>
            <w:tcW w:w="138" w:type="pct"/>
            <w:tcBorders>
              <w:top w:val="nil"/>
              <w:bottom w:val="nil"/>
              <w:right w:val="nil"/>
            </w:tcBorders>
            <w:shd w:val="clear" w:color="auto" w:fill="auto"/>
          </w:tcPr>
          <w:p w14:paraId="0756A5C3" w14:textId="77777777" w:rsidR="00445F55" w:rsidRPr="003E3D20" w:rsidRDefault="00445F55" w:rsidP="001D61C8">
            <w:pPr>
              <w:spacing w:after="0" w:line="240" w:lineRule="auto"/>
              <w:jc w:val="right"/>
              <w:rPr>
                <w:rFonts w:cstheme="minorHAnsi"/>
                <w:sz w:val="20"/>
                <w:szCs w:val="16"/>
              </w:rPr>
            </w:pPr>
          </w:p>
        </w:tc>
        <w:tc>
          <w:tcPr>
            <w:tcW w:w="523" w:type="pct"/>
            <w:tcBorders>
              <w:left w:val="nil"/>
              <w:bottom w:val="nil"/>
              <w:right w:val="nil"/>
            </w:tcBorders>
            <w:shd w:val="clear" w:color="000000" w:fill="FFFFFF"/>
            <w:vAlign w:val="center"/>
          </w:tcPr>
          <w:p w14:paraId="2221E110" w14:textId="77777777" w:rsidR="00445F55" w:rsidRPr="003E3D20" w:rsidRDefault="00445F55" w:rsidP="001D61C8">
            <w:pPr>
              <w:spacing w:after="0" w:line="240" w:lineRule="auto"/>
              <w:rPr>
                <w:rFonts w:cstheme="minorHAnsi"/>
                <w:sz w:val="20"/>
                <w:szCs w:val="16"/>
              </w:rPr>
            </w:pPr>
          </w:p>
        </w:tc>
        <w:tc>
          <w:tcPr>
            <w:tcW w:w="523" w:type="pct"/>
            <w:tcBorders>
              <w:left w:val="nil"/>
              <w:bottom w:val="nil"/>
              <w:right w:val="nil"/>
            </w:tcBorders>
            <w:shd w:val="clear" w:color="000000" w:fill="FFFFFF"/>
            <w:vAlign w:val="center"/>
          </w:tcPr>
          <w:p w14:paraId="08C3F7A3" w14:textId="77777777" w:rsidR="00445F55" w:rsidRPr="003E3D20" w:rsidRDefault="00445F55" w:rsidP="001D61C8">
            <w:pPr>
              <w:spacing w:after="0" w:line="240" w:lineRule="auto"/>
              <w:jc w:val="right"/>
              <w:rPr>
                <w:rFonts w:cstheme="minorHAnsi"/>
                <w:sz w:val="20"/>
                <w:szCs w:val="16"/>
              </w:rPr>
            </w:pPr>
          </w:p>
        </w:tc>
        <w:tc>
          <w:tcPr>
            <w:tcW w:w="523" w:type="pct"/>
            <w:tcBorders>
              <w:left w:val="nil"/>
              <w:bottom w:val="nil"/>
              <w:right w:val="nil"/>
            </w:tcBorders>
            <w:shd w:val="clear" w:color="000000" w:fill="FFFFFF"/>
            <w:vAlign w:val="center"/>
          </w:tcPr>
          <w:p w14:paraId="60FFCD01" w14:textId="77777777" w:rsidR="00445F55" w:rsidRPr="003E3D20" w:rsidRDefault="00445F55" w:rsidP="001D61C8">
            <w:pPr>
              <w:spacing w:after="0" w:line="240" w:lineRule="auto"/>
              <w:jc w:val="right"/>
              <w:rPr>
                <w:rFonts w:cstheme="minorHAnsi"/>
                <w:sz w:val="20"/>
                <w:szCs w:val="16"/>
              </w:rPr>
            </w:pPr>
          </w:p>
        </w:tc>
      </w:tr>
    </w:tbl>
    <w:p w14:paraId="540FA547" w14:textId="77777777" w:rsidR="00445F55" w:rsidRPr="003E3D20" w:rsidRDefault="00445F55" w:rsidP="00445F55"/>
    <w:p w14:paraId="1615FCE2" w14:textId="4D30760C" w:rsidR="00445F55" w:rsidRPr="003E3D20" w:rsidRDefault="00445F55" w:rsidP="00445F55">
      <w:pPr>
        <w:pStyle w:val="Didascalia"/>
        <w:rPr>
          <w:i w:val="0"/>
          <w:color w:val="auto"/>
        </w:rPr>
      </w:pPr>
      <w:r w:rsidRPr="003E3D20">
        <w:rPr>
          <w:i w:val="0"/>
          <w:color w:val="auto"/>
        </w:rPr>
        <w:t xml:space="preserve">Tabella </w:t>
      </w:r>
      <w:r w:rsidRPr="003E3D20">
        <w:rPr>
          <w:i w:val="0"/>
          <w:color w:val="auto"/>
        </w:rPr>
        <w:fldChar w:fldCharType="begin"/>
      </w:r>
      <w:r w:rsidRPr="003E3D20">
        <w:rPr>
          <w:i w:val="0"/>
          <w:color w:val="auto"/>
        </w:rPr>
        <w:instrText xml:space="preserve"> SEQ Tabella \* ARABIC </w:instrText>
      </w:r>
      <w:r w:rsidRPr="003E3D20">
        <w:rPr>
          <w:i w:val="0"/>
          <w:color w:val="auto"/>
        </w:rPr>
        <w:fldChar w:fldCharType="separate"/>
      </w:r>
      <w:r w:rsidR="00486691">
        <w:rPr>
          <w:i w:val="0"/>
          <w:noProof/>
          <w:color w:val="auto"/>
        </w:rPr>
        <w:t>22</w:t>
      </w:r>
      <w:r w:rsidRPr="003E3D20">
        <w:rPr>
          <w:i w:val="0"/>
          <w:noProof/>
          <w:color w:val="auto"/>
        </w:rPr>
        <w:fldChar w:fldCharType="end"/>
      </w:r>
      <w:r w:rsidRPr="003E3D20">
        <w:rPr>
          <w:i w:val="0"/>
          <w:color w:val="auto"/>
        </w:rPr>
        <w:t xml:space="preserve"> Confronto prestazioni aziendali in Ricovero ordinario primi dieci mesi anni 2020-2024</w:t>
      </w:r>
    </w:p>
    <w:tbl>
      <w:tblPr>
        <w:tblW w:w="5000" w:type="pct"/>
        <w:tblCellMar>
          <w:left w:w="70" w:type="dxa"/>
          <w:right w:w="70" w:type="dxa"/>
        </w:tblCellMar>
        <w:tblLook w:val="04A0" w:firstRow="1" w:lastRow="0" w:firstColumn="1" w:lastColumn="0" w:noHBand="0" w:noVBand="1"/>
      </w:tblPr>
      <w:tblGrid>
        <w:gridCol w:w="3362"/>
        <w:gridCol w:w="1391"/>
        <w:gridCol w:w="1391"/>
        <w:gridCol w:w="1391"/>
        <w:gridCol w:w="1391"/>
        <w:gridCol w:w="1391"/>
      </w:tblGrid>
      <w:tr w:rsidR="003E3D20" w:rsidRPr="003E3D20" w14:paraId="1E21BEDE" w14:textId="77777777" w:rsidTr="001D61C8">
        <w:trPr>
          <w:trHeight w:val="297"/>
        </w:trPr>
        <w:tc>
          <w:tcPr>
            <w:tcW w:w="1628" w:type="pct"/>
            <w:tcBorders>
              <w:top w:val="single" w:sz="4" w:space="0" w:color="000000"/>
              <w:left w:val="single" w:sz="8" w:space="0" w:color="000000"/>
              <w:bottom w:val="single" w:sz="4" w:space="0" w:color="000000"/>
              <w:right w:val="single" w:sz="4" w:space="0" w:color="000000"/>
            </w:tcBorders>
            <w:shd w:val="clear" w:color="000000" w:fill="E1E1E1"/>
            <w:noWrap/>
            <w:vAlign w:val="center"/>
            <w:hideMark/>
          </w:tcPr>
          <w:p w14:paraId="64931A47"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Anno</w:t>
            </w:r>
          </w:p>
        </w:tc>
        <w:tc>
          <w:tcPr>
            <w:tcW w:w="674" w:type="pct"/>
            <w:tcBorders>
              <w:top w:val="single" w:sz="4" w:space="0" w:color="000000"/>
              <w:left w:val="nil"/>
              <w:bottom w:val="single" w:sz="4" w:space="0" w:color="000000"/>
              <w:right w:val="single" w:sz="4" w:space="0" w:color="000000"/>
            </w:tcBorders>
            <w:shd w:val="clear" w:color="000000" w:fill="FFFFFF"/>
            <w:noWrap/>
            <w:vAlign w:val="center"/>
            <w:hideMark/>
          </w:tcPr>
          <w:p w14:paraId="7A640E20" w14:textId="77777777" w:rsidR="00445F55" w:rsidRPr="003E3D20" w:rsidRDefault="00445F55" w:rsidP="001D61C8">
            <w:pPr>
              <w:spacing w:after="0" w:line="240" w:lineRule="auto"/>
              <w:jc w:val="center"/>
              <w:rPr>
                <w:rFonts w:ascii="Tahoma" w:eastAsia="Times New Roman" w:hAnsi="Tahoma" w:cs="Tahoma"/>
                <w:sz w:val="18"/>
                <w:szCs w:val="18"/>
                <w:lang w:eastAsia="it-IT"/>
              </w:rPr>
            </w:pPr>
            <w:r w:rsidRPr="003E3D20">
              <w:rPr>
                <w:rFonts w:ascii="Tahoma" w:eastAsia="Times New Roman" w:hAnsi="Tahoma" w:cs="Tahoma"/>
                <w:sz w:val="18"/>
                <w:szCs w:val="18"/>
                <w:lang w:eastAsia="it-IT"/>
              </w:rPr>
              <w:t>RO 2020</w:t>
            </w:r>
          </w:p>
        </w:tc>
        <w:tc>
          <w:tcPr>
            <w:tcW w:w="674" w:type="pct"/>
            <w:tcBorders>
              <w:top w:val="single" w:sz="4" w:space="0" w:color="000000"/>
              <w:left w:val="nil"/>
              <w:bottom w:val="single" w:sz="4" w:space="0" w:color="000000"/>
              <w:right w:val="single" w:sz="4" w:space="0" w:color="000000"/>
            </w:tcBorders>
            <w:shd w:val="clear" w:color="000000" w:fill="FFFFFF"/>
            <w:noWrap/>
            <w:vAlign w:val="center"/>
            <w:hideMark/>
          </w:tcPr>
          <w:p w14:paraId="6B7ED6E3" w14:textId="77777777" w:rsidR="00445F55" w:rsidRPr="003E3D20" w:rsidRDefault="00445F55" w:rsidP="001D61C8">
            <w:pPr>
              <w:spacing w:after="0" w:line="240" w:lineRule="auto"/>
              <w:jc w:val="center"/>
              <w:rPr>
                <w:rFonts w:ascii="Tahoma" w:eastAsia="Times New Roman" w:hAnsi="Tahoma" w:cs="Tahoma"/>
                <w:sz w:val="18"/>
                <w:szCs w:val="18"/>
                <w:lang w:eastAsia="it-IT"/>
              </w:rPr>
            </w:pPr>
            <w:r w:rsidRPr="003E3D20">
              <w:rPr>
                <w:rFonts w:ascii="Tahoma" w:eastAsia="Times New Roman" w:hAnsi="Tahoma" w:cs="Tahoma"/>
                <w:sz w:val="18"/>
                <w:szCs w:val="18"/>
                <w:lang w:eastAsia="it-IT"/>
              </w:rPr>
              <w:t>RO 2021</w:t>
            </w:r>
          </w:p>
        </w:tc>
        <w:tc>
          <w:tcPr>
            <w:tcW w:w="674" w:type="pct"/>
            <w:tcBorders>
              <w:top w:val="single" w:sz="4" w:space="0" w:color="000000"/>
              <w:left w:val="nil"/>
              <w:bottom w:val="single" w:sz="4" w:space="0" w:color="000000"/>
              <w:right w:val="single" w:sz="4" w:space="0" w:color="000000"/>
            </w:tcBorders>
            <w:shd w:val="clear" w:color="000000" w:fill="FFFFFF"/>
            <w:noWrap/>
            <w:vAlign w:val="center"/>
            <w:hideMark/>
          </w:tcPr>
          <w:p w14:paraId="7C06A6A4" w14:textId="77777777" w:rsidR="00445F55" w:rsidRPr="003E3D20" w:rsidRDefault="00445F55" w:rsidP="001D61C8">
            <w:pPr>
              <w:spacing w:after="0" w:line="240" w:lineRule="auto"/>
              <w:jc w:val="center"/>
              <w:rPr>
                <w:rFonts w:ascii="Tahoma" w:eastAsia="Times New Roman" w:hAnsi="Tahoma" w:cs="Tahoma"/>
                <w:sz w:val="18"/>
                <w:szCs w:val="18"/>
                <w:lang w:eastAsia="it-IT"/>
              </w:rPr>
            </w:pPr>
            <w:r w:rsidRPr="003E3D20">
              <w:rPr>
                <w:rFonts w:ascii="Tahoma" w:eastAsia="Times New Roman" w:hAnsi="Tahoma" w:cs="Tahoma"/>
                <w:sz w:val="18"/>
                <w:szCs w:val="18"/>
                <w:lang w:eastAsia="it-IT"/>
              </w:rPr>
              <w:t>RO 2022</w:t>
            </w:r>
          </w:p>
        </w:tc>
        <w:tc>
          <w:tcPr>
            <w:tcW w:w="674" w:type="pct"/>
            <w:tcBorders>
              <w:top w:val="single" w:sz="4" w:space="0" w:color="000000"/>
              <w:left w:val="nil"/>
              <w:bottom w:val="single" w:sz="4" w:space="0" w:color="000000"/>
              <w:right w:val="single" w:sz="4" w:space="0" w:color="000000"/>
            </w:tcBorders>
            <w:shd w:val="clear" w:color="000000" w:fill="FFFFFF"/>
            <w:noWrap/>
            <w:vAlign w:val="center"/>
            <w:hideMark/>
          </w:tcPr>
          <w:p w14:paraId="2633DC3D" w14:textId="77777777" w:rsidR="00445F55" w:rsidRPr="003E3D20" w:rsidRDefault="00445F55" w:rsidP="001D61C8">
            <w:pPr>
              <w:spacing w:after="0" w:line="240" w:lineRule="auto"/>
              <w:jc w:val="center"/>
              <w:rPr>
                <w:rFonts w:ascii="Tahoma" w:eastAsia="Times New Roman" w:hAnsi="Tahoma" w:cs="Tahoma"/>
                <w:sz w:val="18"/>
                <w:szCs w:val="18"/>
                <w:lang w:eastAsia="it-IT"/>
              </w:rPr>
            </w:pPr>
            <w:r w:rsidRPr="003E3D20">
              <w:rPr>
                <w:rFonts w:ascii="Tahoma" w:eastAsia="Times New Roman" w:hAnsi="Tahoma" w:cs="Tahoma"/>
                <w:sz w:val="18"/>
                <w:szCs w:val="18"/>
                <w:lang w:eastAsia="it-IT"/>
              </w:rPr>
              <w:t>RO 2023</w:t>
            </w:r>
          </w:p>
        </w:tc>
        <w:tc>
          <w:tcPr>
            <w:tcW w:w="674" w:type="pct"/>
            <w:tcBorders>
              <w:top w:val="single" w:sz="4" w:space="0" w:color="000000"/>
              <w:left w:val="nil"/>
              <w:bottom w:val="single" w:sz="4" w:space="0" w:color="000000"/>
              <w:right w:val="single" w:sz="4" w:space="0" w:color="000000"/>
            </w:tcBorders>
            <w:shd w:val="clear" w:color="000000" w:fill="FFFFFF"/>
            <w:noWrap/>
            <w:vAlign w:val="center"/>
            <w:hideMark/>
          </w:tcPr>
          <w:p w14:paraId="2E94D0F9" w14:textId="77777777" w:rsidR="00445F55" w:rsidRPr="003E3D20" w:rsidRDefault="00445F55" w:rsidP="001D61C8">
            <w:pPr>
              <w:spacing w:after="0" w:line="240" w:lineRule="auto"/>
              <w:jc w:val="center"/>
              <w:rPr>
                <w:rFonts w:ascii="Tahoma" w:eastAsia="Times New Roman" w:hAnsi="Tahoma" w:cs="Tahoma"/>
                <w:sz w:val="18"/>
                <w:szCs w:val="18"/>
                <w:lang w:eastAsia="it-IT"/>
              </w:rPr>
            </w:pPr>
            <w:r w:rsidRPr="003E3D20">
              <w:rPr>
                <w:rFonts w:ascii="Tahoma" w:eastAsia="Times New Roman" w:hAnsi="Tahoma" w:cs="Tahoma"/>
                <w:sz w:val="18"/>
                <w:szCs w:val="18"/>
                <w:lang w:eastAsia="it-IT"/>
              </w:rPr>
              <w:t>RO 2024</w:t>
            </w:r>
          </w:p>
        </w:tc>
      </w:tr>
      <w:tr w:rsidR="003E3D20" w:rsidRPr="003E3D20" w14:paraId="6FF0FDD1" w14:textId="77777777" w:rsidTr="001D61C8">
        <w:trPr>
          <w:trHeight w:val="297"/>
        </w:trPr>
        <w:tc>
          <w:tcPr>
            <w:tcW w:w="1628" w:type="pct"/>
            <w:tcBorders>
              <w:top w:val="nil"/>
              <w:left w:val="single" w:sz="4" w:space="0" w:color="000000"/>
              <w:bottom w:val="single" w:sz="4" w:space="0" w:color="000000"/>
              <w:right w:val="single" w:sz="4" w:space="0" w:color="000000"/>
            </w:tcBorders>
            <w:shd w:val="clear" w:color="000000" w:fill="FFFFFF"/>
            <w:noWrap/>
            <w:vAlign w:val="center"/>
            <w:hideMark/>
          </w:tcPr>
          <w:p w14:paraId="0FA41F65"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Dimessi</w:t>
            </w:r>
          </w:p>
        </w:tc>
        <w:tc>
          <w:tcPr>
            <w:tcW w:w="674" w:type="pct"/>
            <w:tcBorders>
              <w:top w:val="nil"/>
              <w:left w:val="nil"/>
              <w:bottom w:val="single" w:sz="4" w:space="0" w:color="000000"/>
              <w:right w:val="single" w:sz="4" w:space="0" w:color="000000"/>
            </w:tcBorders>
            <w:shd w:val="clear" w:color="000000" w:fill="FFFFFF"/>
            <w:noWrap/>
            <w:vAlign w:val="center"/>
            <w:hideMark/>
          </w:tcPr>
          <w:p w14:paraId="265529E1"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15.825</w:t>
            </w:r>
          </w:p>
        </w:tc>
        <w:tc>
          <w:tcPr>
            <w:tcW w:w="674" w:type="pct"/>
            <w:tcBorders>
              <w:top w:val="nil"/>
              <w:left w:val="nil"/>
              <w:bottom w:val="single" w:sz="4" w:space="0" w:color="000000"/>
              <w:right w:val="single" w:sz="4" w:space="0" w:color="000000"/>
            </w:tcBorders>
            <w:shd w:val="clear" w:color="000000" w:fill="FFFFFF"/>
            <w:noWrap/>
            <w:vAlign w:val="center"/>
            <w:hideMark/>
          </w:tcPr>
          <w:p w14:paraId="2C345B74"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16.205</w:t>
            </w:r>
          </w:p>
        </w:tc>
        <w:tc>
          <w:tcPr>
            <w:tcW w:w="674" w:type="pct"/>
            <w:tcBorders>
              <w:top w:val="nil"/>
              <w:left w:val="nil"/>
              <w:bottom w:val="single" w:sz="4" w:space="0" w:color="000000"/>
              <w:right w:val="single" w:sz="4" w:space="0" w:color="000000"/>
            </w:tcBorders>
            <w:shd w:val="clear" w:color="000000" w:fill="FFFFFF"/>
            <w:noWrap/>
            <w:vAlign w:val="center"/>
            <w:hideMark/>
          </w:tcPr>
          <w:p w14:paraId="6FA54C40"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17.499</w:t>
            </w:r>
          </w:p>
        </w:tc>
        <w:tc>
          <w:tcPr>
            <w:tcW w:w="674" w:type="pct"/>
            <w:tcBorders>
              <w:top w:val="nil"/>
              <w:left w:val="nil"/>
              <w:bottom w:val="single" w:sz="4" w:space="0" w:color="000000"/>
              <w:right w:val="single" w:sz="4" w:space="0" w:color="000000"/>
            </w:tcBorders>
            <w:shd w:val="clear" w:color="000000" w:fill="FFFFFF"/>
            <w:noWrap/>
            <w:vAlign w:val="center"/>
            <w:hideMark/>
          </w:tcPr>
          <w:p w14:paraId="336B2EA8"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17.696</w:t>
            </w:r>
          </w:p>
        </w:tc>
        <w:tc>
          <w:tcPr>
            <w:tcW w:w="674" w:type="pct"/>
            <w:tcBorders>
              <w:top w:val="nil"/>
              <w:left w:val="nil"/>
              <w:bottom w:val="single" w:sz="4" w:space="0" w:color="000000"/>
              <w:right w:val="single" w:sz="4" w:space="0" w:color="000000"/>
            </w:tcBorders>
            <w:shd w:val="clear" w:color="000000" w:fill="FFFFFF"/>
            <w:noWrap/>
            <w:vAlign w:val="center"/>
            <w:hideMark/>
          </w:tcPr>
          <w:p w14:paraId="31E9C32A"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17.744</w:t>
            </w:r>
          </w:p>
        </w:tc>
      </w:tr>
      <w:tr w:rsidR="003E3D20" w:rsidRPr="003E3D20" w14:paraId="7ACF5E97" w14:textId="77777777" w:rsidTr="001D61C8">
        <w:trPr>
          <w:trHeight w:val="297"/>
        </w:trPr>
        <w:tc>
          <w:tcPr>
            <w:tcW w:w="1628" w:type="pct"/>
            <w:tcBorders>
              <w:top w:val="nil"/>
              <w:left w:val="single" w:sz="4" w:space="0" w:color="000000"/>
              <w:bottom w:val="single" w:sz="4" w:space="0" w:color="000000"/>
              <w:right w:val="single" w:sz="4" w:space="0" w:color="000000"/>
            </w:tcBorders>
            <w:shd w:val="clear" w:color="000000" w:fill="FFFFFF"/>
            <w:noWrap/>
            <w:vAlign w:val="center"/>
            <w:hideMark/>
          </w:tcPr>
          <w:p w14:paraId="0B4639C8"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Giornate</w:t>
            </w:r>
          </w:p>
        </w:tc>
        <w:tc>
          <w:tcPr>
            <w:tcW w:w="674" w:type="pct"/>
            <w:tcBorders>
              <w:top w:val="nil"/>
              <w:left w:val="nil"/>
              <w:bottom w:val="single" w:sz="4" w:space="0" w:color="000000"/>
              <w:right w:val="single" w:sz="4" w:space="0" w:color="000000"/>
            </w:tcBorders>
            <w:shd w:val="clear" w:color="000000" w:fill="FFFFFF"/>
            <w:noWrap/>
            <w:vAlign w:val="center"/>
            <w:hideMark/>
          </w:tcPr>
          <w:p w14:paraId="20237511"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118.242</w:t>
            </w:r>
          </w:p>
        </w:tc>
        <w:tc>
          <w:tcPr>
            <w:tcW w:w="674" w:type="pct"/>
            <w:tcBorders>
              <w:top w:val="nil"/>
              <w:left w:val="nil"/>
              <w:bottom w:val="single" w:sz="4" w:space="0" w:color="000000"/>
              <w:right w:val="single" w:sz="4" w:space="0" w:color="000000"/>
            </w:tcBorders>
            <w:shd w:val="clear" w:color="000000" w:fill="FFFFFF"/>
            <w:noWrap/>
            <w:vAlign w:val="center"/>
            <w:hideMark/>
          </w:tcPr>
          <w:p w14:paraId="0B4EC4A0"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124.260</w:t>
            </w:r>
          </w:p>
        </w:tc>
        <w:tc>
          <w:tcPr>
            <w:tcW w:w="674" w:type="pct"/>
            <w:tcBorders>
              <w:top w:val="nil"/>
              <w:left w:val="nil"/>
              <w:bottom w:val="single" w:sz="4" w:space="0" w:color="000000"/>
              <w:right w:val="single" w:sz="4" w:space="0" w:color="000000"/>
            </w:tcBorders>
            <w:shd w:val="clear" w:color="000000" w:fill="FFFFFF"/>
            <w:noWrap/>
            <w:vAlign w:val="center"/>
            <w:hideMark/>
          </w:tcPr>
          <w:p w14:paraId="67D9F17C"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133.163</w:t>
            </w:r>
          </w:p>
        </w:tc>
        <w:tc>
          <w:tcPr>
            <w:tcW w:w="674" w:type="pct"/>
            <w:tcBorders>
              <w:top w:val="nil"/>
              <w:left w:val="nil"/>
              <w:bottom w:val="single" w:sz="4" w:space="0" w:color="000000"/>
              <w:right w:val="single" w:sz="4" w:space="0" w:color="000000"/>
            </w:tcBorders>
            <w:shd w:val="clear" w:color="000000" w:fill="FFFFFF"/>
            <w:noWrap/>
            <w:vAlign w:val="center"/>
            <w:hideMark/>
          </w:tcPr>
          <w:p w14:paraId="2F120734"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137.879</w:t>
            </w:r>
          </w:p>
        </w:tc>
        <w:tc>
          <w:tcPr>
            <w:tcW w:w="674" w:type="pct"/>
            <w:tcBorders>
              <w:top w:val="nil"/>
              <w:left w:val="nil"/>
              <w:bottom w:val="single" w:sz="4" w:space="0" w:color="000000"/>
              <w:right w:val="single" w:sz="4" w:space="0" w:color="000000"/>
            </w:tcBorders>
            <w:shd w:val="clear" w:color="000000" w:fill="FFFFFF"/>
            <w:noWrap/>
            <w:vAlign w:val="center"/>
            <w:hideMark/>
          </w:tcPr>
          <w:p w14:paraId="61AB119B"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137.801</w:t>
            </w:r>
          </w:p>
        </w:tc>
      </w:tr>
      <w:tr w:rsidR="003E3D20" w:rsidRPr="003E3D20" w14:paraId="071DE83C" w14:textId="77777777" w:rsidTr="001D61C8">
        <w:trPr>
          <w:trHeight w:val="297"/>
        </w:trPr>
        <w:tc>
          <w:tcPr>
            <w:tcW w:w="1628" w:type="pct"/>
            <w:tcBorders>
              <w:top w:val="nil"/>
              <w:left w:val="single" w:sz="4" w:space="0" w:color="000000"/>
              <w:bottom w:val="single" w:sz="4" w:space="0" w:color="000000"/>
              <w:right w:val="single" w:sz="4" w:space="0" w:color="000000"/>
            </w:tcBorders>
            <w:shd w:val="clear" w:color="000000" w:fill="FFFFFF"/>
            <w:noWrap/>
            <w:vAlign w:val="center"/>
            <w:hideMark/>
          </w:tcPr>
          <w:p w14:paraId="006CCDA8"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Degenza media</w:t>
            </w:r>
          </w:p>
        </w:tc>
        <w:tc>
          <w:tcPr>
            <w:tcW w:w="674" w:type="pct"/>
            <w:tcBorders>
              <w:top w:val="nil"/>
              <w:left w:val="nil"/>
              <w:bottom w:val="single" w:sz="4" w:space="0" w:color="000000"/>
              <w:right w:val="single" w:sz="4" w:space="0" w:color="000000"/>
            </w:tcBorders>
            <w:shd w:val="clear" w:color="000000" w:fill="FFFFFF"/>
            <w:noWrap/>
            <w:vAlign w:val="center"/>
            <w:hideMark/>
          </w:tcPr>
          <w:p w14:paraId="691A50D0"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7,47</w:t>
            </w:r>
          </w:p>
        </w:tc>
        <w:tc>
          <w:tcPr>
            <w:tcW w:w="674" w:type="pct"/>
            <w:tcBorders>
              <w:top w:val="nil"/>
              <w:left w:val="nil"/>
              <w:bottom w:val="single" w:sz="4" w:space="0" w:color="000000"/>
              <w:right w:val="single" w:sz="4" w:space="0" w:color="000000"/>
            </w:tcBorders>
            <w:shd w:val="clear" w:color="000000" w:fill="FFFFFF"/>
            <w:noWrap/>
            <w:vAlign w:val="center"/>
            <w:hideMark/>
          </w:tcPr>
          <w:p w14:paraId="319B30E7"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7,67</w:t>
            </w:r>
          </w:p>
        </w:tc>
        <w:tc>
          <w:tcPr>
            <w:tcW w:w="674" w:type="pct"/>
            <w:tcBorders>
              <w:top w:val="nil"/>
              <w:left w:val="nil"/>
              <w:bottom w:val="single" w:sz="4" w:space="0" w:color="000000"/>
              <w:right w:val="single" w:sz="4" w:space="0" w:color="000000"/>
            </w:tcBorders>
            <w:shd w:val="clear" w:color="000000" w:fill="FFFFFF"/>
            <w:noWrap/>
            <w:vAlign w:val="center"/>
            <w:hideMark/>
          </w:tcPr>
          <w:p w14:paraId="29AFDE18"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7,61</w:t>
            </w:r>
          </w:p>
        </w:tc>
        <w:tc>
          <w:tcPr>
            <w:tcW w:w="674" w:type="pct"/>
            <w:tcBorders>
              <w:top w:val="nil"/>
              <w:left w:val="nil"/>
              <w:bottom w:val="single" w:sz="4" w:space="0" w:color="000000"/>
              <w:right w:val="single" w:sz="4" w:space="0" w:color="000000"/>
            </w:tcBorders>
            <w:shd w:val="clear" w:color="000000" w:fill="FFFFFF"/>
            <w:noWrap/>
            <w:vAlign w:val="center"/>
            <w:hideMark/>
          </w:tcPr>
          <w:p w14:paraId="5AE7FFD5"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7,79</w:t>
            </w:r>
          </w:p>
        </w:tc>
        <w:tc>
          <w:tcPr>
            <w:tcW w:w="674" w:type="pct"/>
            <w:tcBorders>
              <w:top w:val="nil"/>
              <w:left w:val="nil"/>
              <w:bottom w:val="single" w:sz="4" w:space="0" w:color="000000"/>
              <w:right w:val="single" w:sz="4" w:space="0" w:color="000000"/>
            </w:tcBorders>
            <w:shd w:val="clear" w:color="000000" w:fill="FFFFFF"/>
            <w:noWrap/>
            <w:vAlign w:val="center"/>
            <w:hideMark/>
          </w:tcPr>
          <w:p w14:paraId="114E624D"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7,77</w:t>
            </w:r>
          </w:p>
        </w:tc>
      </w:tr>
      <w:tr w:rsidR="003E3D20" w:rsidRPr="003E3D20" w14:paraId="7716A59D" w14:textId="77777777" w:rsidTr="001D61C8">
        <w:trPr>
          <w:trHeight w:val="297"/>
        </w:trPr>
        <w:tc>
          <w:tcPr>
            <w:tcW w:w="1628" w:type="pct"/>
            <w:tcBorders>
              <w:top w:val="nil"/>
              <w:left w:val="single" w:sz="4" w:space="0" w:color="000000"/>
              <w:bottom w:val="single" w:sz="4" w:space="0" w:color="000000"/>
              <w:right w:val="single" w:sz="4" w:space="0" w:color="000000"/>
            </w:tcBorders>
            <w:shd w:val="clear" w:color="000000" w:fill="FFFFFF"/>
            <w:noWrap/>
            <w:vAlign w:val="center"/>
            <w:hideMark/>
          </w:tcPr>
          <w:p w14:paraId="21630B7B"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Ricoveri &lt; 2gg</w:t>
            </w:r>
          </w:p>
        </w:tc>
        <w:tc>
          <w:tcPr>
            <w:tcW w:w="674" w:type="pct"/>
            <w:tcBorders>
              <w:top w:val="nil"/>
              <w:left w:val="nil"/>
              <w:bottom w:val="single" w:sz="4" w:space="0" w:color="000000"/>
              <w:right w:val="single" w:sz="4" w:space="0" w:color="000000"/>
            </w:tcBorders>
            <w:shd w:val="clear" w:color="000000" w:fill="FFFFFF"/>
            <w:noWrap/>
            <w:vAlign w:val="center"/>
            <w:hideMark/>
          </w:tcPr>
          <w:p w14:paraId="6FBC44AC"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1.268</w:t>
            </w:r>
          </w:p>
        </w:tc>
        <w:tc>
          <w:tcPr>
            <w:tcW w:w="674" w:type="pct"/>
            <w:tcBorders>
              <w:top w:val="nil"/>
              <w:left w:val="nil"/>
              <w:bottom w:val="single" w:sz="4" w:space="0" w:color="000000"/>
              <w:right w:val="single" w:sz="4" w:space="0" w:color="000000"/>
            </w:tcBorders>
            <w:shd w:val="clear" w:color="000000" w:fill="FFFFFF"/>
            <w:noWrap/>
            <w:vAlign w:val="center"/>
            <w:hideMark/>
          </w:tcPr>
          <w:p w14:paraId="24A37645"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1.342</w:t>
            </w:r>
          </w:p>
        </w:tc>
        <w:tc>
          <w:tcPr>
            <w:tcW w:w="674" w:type="pct"/>
            <w:tcBorders>
              <w:top w:val="nil"/>
              <w:left w:val="nil"/>
              <w:bottom w:val="single" w:sz="4" w:space="0" w:color="000000"/>
              <w:right w:val="single" w:sz="4" w:space="0" w:color="000000"/>
            </w:tcBorders>
            <w:shd w:val="clear" w:color="000000" w:fill="FFFFFF"/>
            <w:noWrap/>
            <w:vAlign w:val="center"/>
            <w:hideMark/>
          </w:tcPr>
          <w:p w14:paraId="2DFCEB3E"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1.360</w:t>
            </w:r>
          </w:p>
        </w:tc>
        <w:tc>
          <w:tcPr>
            <w:tcW w:w="674" w:type="pct"/>
            <w:tcBorders>
              <w:top w:val="nil"/>
              <w:left w:val="nil"/>
              <w:bottom w:val="single" w:sz="4" w:space="0" w:color="000000"/>
              <w:right w:val="single" w:sz="4" w:space="0" w:color="000000"/>
            </w:tcBorders>
            <w:shd w:val="clear" w:color="000000" w:fill="FFFFFF"/>
            <w:noWrap/>
            <w:vAlign w:val="center"/>
            <w:hideMark/>
          </w:tcPr>
          <w:p w14:paraId="5AD96983"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1.141</w:t>
            </w:r>
          </w:p>
        </w:tc>
        <w:tc>
          <w:tcPr>
            <w:tcW w:w="674" w:type="pct"/>
            <w:tcBorders>
              <w:top w:val="nil"/>
              <w:left w:val="nil"/>
              <w:bottom w:val="single" w:sz="4" w:space="0" w:color="000000"/>
              <w:right w:val="single" w:sz="4" w:space="0" w:color="000000"/>
            </w:tcBorders>
            <w:shd w:val="clear" w:color="000000" w:fill="FFFFFF"/>
            <w:noWrap/>
            <w:vAlign w:val="center"/>
            <w:hideMark/>
          </w:tcPr>
          <w:p w14:paraId="61B1A513"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1.163</w:t>
            </w:r>
          </w:p>
        </w:tc>
      </w:tr>
      <w:tr w:rsidR="003E3D20" w:rsidRPr="003E3D20" w14:paraId="054163FB" w14:textId="77777777" w:rsidTr="001D61C8">
        <w:trPr>
          <w:trHeight w:val="297"/>
        </w:trPr>
        <w:tc>
          <w:tcPr>
            <w:tcW w:w="1628" w:type="pct"/>
            <w:tcBorders>
              <w:top w:val="nil"/>
              <w:left w:val="single" w:sz="4" w:space="0" w:color="000000"/>
              <w:bottom w:val="single" w:sz="4" w:space="0" w:color="000000"/>
              <w:right w:val="single" w:sz="4" w:space="0" w:color="000000"/>
            </w:tcBorders>
            <w:shd w:val="clear" w:color="000000" w:fill="FFFFFF"/>
            <w:noWrap/>
            <w:vAlign w:val="center"/>
            <w:hideMark/>
          </w:tcPr>
          <w:p w14:paraId="3ADC5E76"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Deceduti</w:t>
            </w:r>
          </w:p>
        </w:tc>
        <w:tc>
          <w:tcPr>
            <w:tcW w:w="674" w:type="pct"/>
            <w:tcBorders>
              <w:top w:val="nil"/>
              <w:left w:val="nil"/>
              <w:bottom w:val="single" w:sz="4" w:space="0" w:color="000000"/>
              <w:right w:val="single" w:sz="4" w:space="0" w:color="000000"/>
            </w:tcBorders>
            <w:shd w:val="clear" w:color="000000" w:fill="FFFFFF"/>
            <w:noWrap/>
            <w:vAlign w:val="center"/>
            <w:hideMark/>
          </w:tcPr>
          <w:p w14:paraId="3320BA65"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680</w:t>
            </w:r>
          </w:p>
        </w:tc>
        <w:tc>
          <w:tcPr>
            <w:tcW w:w="674" w:type="pct"/>
            <w:tcBorders>
              <w:top w:val="nil"/>
              <w:left w:val="nil"/>
              <w:bottom w:val="single" w:sz="4" w:space="0" w:color="000000"/>
              <w:right w:val="single" w:sz="4" w:space="0" w:color="000000"/>
            </w:tcBorders>
            <w:shd w:val="clear" w:color="000000" w:fill="FFFFFF"/>
            <w:noWrap/>
            <w:vAlign w:val="center"/>
            <w:hideMark/>
          </w:tcPr>
          <w:p w14:paraId="099B9341"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718</w:t>
            </w:r>
          </w:p>
        </w:tc>
        <w:tc>
          <w:tcPr>
            <w:tcW w:w="674" w:type="pct"/>
            <w:tcBorders>
              <w:top w:val="nil"/>
              <w:left w:val="nil"/>
              <w:bottom w:val="single" w:sz="4" w:space="0" w:color="000000"/>
              <w:right w:val="single" w:sz="4" w:space="0" w:color="000000"/>
            </w:tcBorders>
            <w:shd w:val="clear" w:color="000000" w:fill="FFFFFF"/>
            <w:noWrap/>
            <w:vAlign w:val="center"/>
            <w:hideMark/>
          </w:tcPr>
          <w:p w14:paraId="306CE0EF"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689</w:t>
            </w:r>
          </w:p>
        </w:tc>
        <w:tc>
          <w:tcPr>
            <w:tcW w:w="674" w:type="pct"/>
            <w:tcBorders>
              <w:top w:val="nil"/>
              <w:left w:val="nil"/>
              <w:bottom w:val="single" w:sz="4" w:space="0" w:color="000000"/>
              <w:right w:val="single" w:sz="4" w:space="0" w:color="000000"/>
            </w:tcBorders>
            <w:shd w:val="clear" w:color="000000" w:fill="FFFFFF"/>
            <w:noWrap/>
            <w:vAlign w:val="center"/>
            <w:hideMark/>
          </w:tcPr>
          <w:p w14:paraId="5BFDECC4"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633</w:t>
            </w:r>
          </w:p>
        </w:tc>
        <w:tc>
          <w:tcPr>
            <w:tcW w:w="674" w:type="pct"/>
            <w:tcBorders>
              <w:top w:val="nil"/>
              <w:left w:val="nil"/>
              <w:bottom w:val="single" w:sz="4" w:space="0" w:color="000000"/>
              <w:right w:val="single" w:sz="4" w:space="0" w:color="000000"/>
            </w:tcBorders>
            <w:shd w:val="clear" w:color="000000" w:fill="FFFFFF"/>
            <w:noWrap/>
            <w:vAlign w:val="center"/>
            <w:hideMark/>
          </w:tcPr>
          <w:p w14:paraId="37710108"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617</w:t>
            </w:r>
          </w:p>
        </w:tc>
      </w:tr>
      <w:tr w:rsidR="003E3D20" w:rsidRPr="003E3D20" w14:paraId="5AB8C7FE" w14:textId="77777777" w:rsidTr="001D61C8">
        <w:trPr>
          <w:trHeight w:val="297"/>
        </w:trPr>
        <w:tc>
          <w:tcPr>
            <w:tcW w:w="1628" w:type="pct"/>
            <w:tcBorders>
              <w:top w:val="nil"/>
              <w:left w:val="single" w:sz="4" w:space="0" w:color="000000"/>
              <w:bottom w:val="single" w:sz="4" w:space="0" w:color="000000"/>
              <w:right w:val="single" w:sz="4" w:space="0" w:color="000000"/>
            </w:tcBorders>
            <w:shd w:val="clear" w:color="000000" w:fill="FFFFFF"/>
            <w:noWrap/>
            <w:vAlign w:val="center"/>
            <w:hideMark/>
          </w:tcPr>
          <w:p w14:paraId="38A54004"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Ricoveri Ripetuti</w:t>
            </w:r>
          </w:p>
        </w:tc>
        <w:tc>
          <w:tcPr>
            <w:tcW w:w="674" w:type="pct"/>
            <w:tcBorders>
              <w:top w:val="nil"/>
              <w:left w:val="nil"/>
              <w:bottom w:val="single" w:sz="4" w:space="0" w:color="000000"/>
              <w:right w:val="single" w:sz="4" w:space="0" w:color="000000"/>
            </w:tcBorders>
            <w:shd w:val="clear" w:color="000000" w:fill="FFFFFF"/>
            <w:noWrap/>
            <w:vAlign w:val="center"/>
            <w:hideMark/>
          </w:tcPr>
          <w:p w14:paraId="3695BD42"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442</w:t>
            </w:r>
          </w:p>
        </w:tc>
        <w:tc>
          <w:tcPr>
            <w:tcW w:w="674" w:type="pct"/>
            <w:tcBorders>
              <w:top w:val="nil"/>
              <w:left w:val="nil"/>
              <w:bottom w:val="single" w:sz="4" w:space="0" w:color="000000"/>
              <w:right w:val="single" w:sz="4" w:space="0" w:color="000000"/>
            </w:tcBorders>
            <w:shd w:val="clear" w:color="000000" w:fill="FFFFFF"/>
            <w:noWrap/>
            <w:vAlign w:val="center"/>
            <w:hideMark/>
          </w:tcPr>
          <w:p w14:paraId="298A64B8"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490</w:t>
            </w:r>
          </w:p>
        </w:tc>
        <w:tc>
          <w:tcPr>
            <w:tcW w:w="674" w:type="pct"/>
            <w:tcBorders>
              <w:top w:val="nil"/>
              <w:left w:val="nil"/>
              <w:bottom w:val="single" w:sz="4" w:space="0" w:color="000000"/>
              <w:right w:val="single" w:sz="4" w:space="0" w:color="000000"/>
            </w:tcBorders>
            <w:shd w:val="clear" w:color="000000" w:fill="FFFFFF"/>
            <w:noWrap/>
            <w:vAlign w:val="center"/>
            <w:hideMark/>
          </w:tcPr>
          <w:p w14:paraId="3D46B538"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529</w:t>
            </w:r>
          </w:p>
        </w:tc>
        <w:tc>
          <w:tcPr>
            <w:tcW w:w="674" w:type="pct"/>
            <w:tcBorders>
              <w:top w:val="nil"/>
              <w:left w:val="nil"/>
              <w:bottom w:val="single" w:sz="4" w:space="0" w:color="000000"/>
              <w:right w:val="single" w:sz="4" w:space="0" w:color="000000"/>
            </w:tcBorders>
            <w:shd w:val="clear" w:color="000000" w:fill="FFFFFF"/>
            <w:noWrap/>
            <w:vAlign w:val="center"/>
            <w:hideMark/>
          </w:tcPr>
          <w:p w14:paraId="5CA2FF08"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547</w:t>
            </w:r>
          </w:p>
        </w:tc>
        <w:tc>
          <w:tcPr>
            <w:tcW w:w="674" w:type="pct"/>
            <w:tcBorders>
              <w:top w:val="nil"/>
              <w:left w:val="nil"/>
              <w:bottom w:val="single" w:sz="4" w:space="0" w:color="000000"/>
              <w:right w:val="single" w:sz="4" w:space="0" w:color="000000"/>
            </w:tcBorders>
            <w:shd w:val="clear" w:color="000000" w:fill="FFFFFF"/>
            <w:noWrap/>
            <w:vAlign w:val="center"/>
            <w:hideMark/>
          </w:tcPr>
          <w:p w14:paraId="741EC000"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644</w:t>
            </w:r>
          </w:p>
        </w:tc>
      </w:tr>
      <w:tr w:rsidR="003E3D20" w:rsidRPr="003E3D20" w14:paraId="431CAC91" w14:textId="77777777" w:rsidTr="001D61C8">
        <w:trPr>
          <w:trHeight w:val="297"/>
        </w:trPr>
        <w:tc>
          <w:tcPr>
            <w:tcW w:w="1628" w:type="pct"/>
            <w:tcBorders>
              <w:top w:val="nil"/>
              <w:left w:val="single" w:sz="4" w:space="0" w:color="000000"/>
              <w:bottom w:val="single" w:sz="4" w:space="0" w:color="000000"/>
              <w:right w:val="single" w:sz="4" w:space="0" w:color="000000"/>
            </w:tcBorders>
            <w:shd w:val="clear" w:color="000000" w:fill="FFFFFF"/>
            <w:noWrap/>
            <w:vAlign w:val="center"/>
            <w:hideMark/>
          </w:tcPr>
          <w:p w14:paraId="7DDD4F2F"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Ricoveri Ripetuti %</w:t>
            </w:r>
          </w:p>
        </w:tc>
        <w:tc>
          <w:tcPr>
            <w:tcW w:w="674" w:type="pct"/>
            <w:tcBorders>
              <w:top w:val="nil"/>
              <w:left w:val="nil"/>
              <w:bottom w:val="single" w:sz="4" w:space="0" w:color="000000"/>
              <w:right w:val="single" w:sz="4" w:space="0" w:color="000000"/>
            </w:tcBorders>
            <w:shd w:val="clear" w:color="000000" w:fill="FFFFFF"/>
            <w:noWrap/>
            <w:vAlign w:val="center"/>
            <w:hideMark/>
          </w:tcPr>
          <w:p w14:paraId="2E33BE34"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2,79%</w:t>
            </w:r>
          </w:p>
        </w:tc>
        <w:tc>
          <w:tcPr>
            <w:tcW w:w="674" w:type="pct"/>
            <w:tcBorders>
              <w:top w:val="nil"/>
              <w:left w:val="nil"/>
              <w:bottom w:val="single" w:sz="4" w:space="0" w:color="000000"/>
              <w:right w:val="single" w:sz="4" w:space="0" w:color="000000"/>
            </w:tcBorders>
            <w:shd w:val="clear" w:color="000000" w:fill="FFFFFF"/>
            <w:noWrap/>
            <w:vAlign w:val="center"/>
            <w:hideMark/>
          </w:tcPr>
          <w:p w14:paraId="12149BBF"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3,02%</w:t>
            </w:r>
          </w:p>
        </w:tc>
        <w:tc>
          <w:tcPr>
            <w:tcW w:w="674" w:type="pct"/>
            <w:tcBorders>
              <w:top w:val="nil"/>
              <w:left w:val="nil"/>
              <w:bottom w:val="single" w:sz="4" w:space="0" w:color="000000"/>
              <w:right w:val="single" w:sz="4" w:space="0" w:color="000000"/>
            </w:tcBorders>
            <w:shd w:val="clear" w:color="000000" w:fill="FFFFFF"/>
            <w:noWrap/>
            <w:vAlign w:val="center"/>
            <w:hideMark/>
          </w:tcPr>
          <w:p w14:paraId="3BA7B379"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3,02%</w:t>
            </w:r>
          </w:p>
        </w:tc>
        <w:tc>
          <w:tcPr>
            <w:tcW w:w="674" w:type="pct"/>
            <w:tcBorders>
              <w:top w:val="nil"/>
              <w:left w:val="nil"/>
              <w:bottom w:val="single" w:sz="4" w:space="0" w:color="000000"/>
              <w:right w:val="single" w:sz="4" w:space="0" w:color="000000"/>
            </w:tcBorders>
            <w:shd w:val="clear" w:color="000000" w:fill="FFFFFF"/>
            <w:noWrap/>
            <w:vAlign w:val="center"/>
            <w:hideMark/>
          </w:tcPr>
          <w:p w14:paraId="2B9CEE91"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3,09%</w:t>
            </w:r>
          </w:p>
        </w:tc>
        <w:tc>
          <w:tcPr>
            <w:tcW w:w="674" w:type="pct"/>
            <w:tcBorders>
              <w:top w:val="nil"/>
              <w:left w:val="nil"/>
              <w:bottom w:val="single" w:sz="4" w:space="0" w:color="000000"/>
              <w:right w:val="single" w:sz="4" w:space="0" w:color="000000"/>
            </w:tcBorders>
            <w:shd w:val="clear" w:color="000000" w:fill="FFFFFF"/>
            <w:noWrap/>
            <w:vAlign w:val="center"/>
            <w:hideMark/>
          </w:tcPr>
          <w:p w14:paraId="3E7900B3"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3,63%</w:t>
            </w:r>
          </w:p>
        </w:tc>
      </w:tr>
      <w:tr w:rsidR="003E3D20" w:rsidRPr="003E3D20" w14:paraId="056429EE" w14:textId="77777777" w:rsidTr="001D61C8">
        <w:trPr>
          <w:trHeight w:val="297"/>
        </w:trPr>
        <w:tc>
          <w:tcPr>
            <w:tcW w:w="1628" w:type="pct"/>
            <w:tcBorders>
              <w:top w:val="nil"/>
              <w:left w:val="single" w:sz="4" w:space="0" w:color="000000"/>
              <w:bottom w:val="single" w:sz="4" w:space="0" w:color="000000"/>
              <w:right w:val="single" w:sz="4" w:space="0" w:color="000000"/>
            </w:tcBorders>
            <w:shd w:val="clear" w:color="000000" w:fill="FFFFFF"/>
            <w:noWrap/>
            <w:vAlign w:val="center"/>
            <w:hideMark/>
          </w:tcPr>
          <w:p w14:paraId="3E1512D7"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Prevalenza casi MEDICI</w:t>
            </w:r>
          </w:p>
        </w:tc>
        <w:tc>
          <w:tcPr>
            <w:tcW w:w="674" w:type="pct"/>
            <w:tcBorders>
              <w:top w:val="nil"/>
              <w:left w:val="nil"/>
              <w:bottom w:val="single" w:sz="4" w:space="0" w:color="000000"/>
              <w:right w:val="single" w:sz="4" w:space="0" w:color="000000"/>
            </w:tcBorders>
            <w:shd w:val="clear" w:color="000000" w:fill="FFFFFF"/>
            <w:noWrap/>
            <w:vAlign w:val="center"/>
            <w:hideMark/>
          </w:tcPr>
          <w:p w14:paraId="4980859E"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10.154</w:t>
            </w:r>
          </w:p>
        </w:tc>
        <w:tc>
          <w:tcPr>
            <w:tcW w:w="674" w:type="pct"/>
            <w:tcBorders>
              <w:top w:val="nil"/>
              <w:left w:val="nil"/>
              <w:bottom w:val="single" w:sz="4" w:space="0" w:color="000000"/>
              <w:right w:val="single" w:sz="4" w:space="0" w:color="000000"/>
            </w:tcBorders>
            <w:shd w:val="clear" w:color="000000" w:fill="FFFFFF"/>
            <w:noWrap/>
            <w:vAlign w:val="center"/>
            <w:hideMark/>
          </w:tcPr>
          <w:p w14:paraId="6292CB20"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9.980</w:t>
            </w:r>
          </w:p>
        </w:tc>
        <w:tc>
          <w:tcPr>
            <w:tcW w:w="674" w:type="pct"/>
            <w:tcBorders>
              <w:top w:val="nil"/>
              <w:left w:val="nil"/>
              <w:bottom w:val="single" w:sz="4" w:space="0" w:color="000000"/>
              <w:right w:val="single" w:sz="4" w:space="0" w:color="000000"/>
            </w:tcBorders>
            <w:shd w:val="clear" w:color="000000" w:fill="FFFFFF"/>
            <w:noWrap/>
            <w:vAlign w:val="center"/>
            <w:hideMark/>
          </w:tcPr>
          <w:p w14:paraId="34876477"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10.539</w:t>
            </w:r>
          </w:p>
        </w:tc>
        <w:tc>
          <w:tcPr>
            <w:tcW w:w="674" w:type="pct"/>
            <w:tcBorders>
              <w:top w:val="nil"/>
              <w:left w:val="nil"/>
              <w:bottom w:val="single" w:sz="4" w:space="0" w:color="000000"/>
              <w:right w:val="single" w:sz="4" w:space="0" w:color="000000"/>
            </w:tcBorders>
            <w:shd w:val="clear" w:color="000000" w:fill="FFFFFF"/>
            <w:noWrap/>
            <w:vAlign w:val="center"/>
            <w:hideMark/>
          </w:tcPr>
          <w:p w14:paraId="4925FAE7"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10.883</w:t>
            </w:r>
          </w:p>
        </w:tc>
        <w:tc>
          <w:tcPr>
            <w:tcW w:w="674" w:type="pct"/>
            <w:tcBorders>
              <w:top w:val="nil"/>
              <w:left w:val="nil"/>
              <w:bottom w:val="single" w:sz="4" w:space="0" w:color="000000"/>
              <w:right w:val="single" w:sz="4" w:space="0" w:color="000000"/>
            </w:tcBorders>
            <w:shd w:val="clear" w:color="000000" w:fill="FFFFFF"/>
            <w:noWrap/>
            <w:vAlign w:val="center"/>
            <w:hideMark/>
          </w:tcPr>
          <w:p w14:paraId="5117494F"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10.810</w:t>
            </w:r>
          </w:p>
        </w:tc>
      </w:tr>
      <w:tr w:rsidR="003E3D20" w:rsidRPr="003E3D20" w14:paraId="34BE7396" w14:textId="77777777" w:rsidTr="001D61C8">
        <w:trPr>
          <w:trHeight w:val="297"/>
        </w:trPr>
        <w:tc>
          <w:tcPr>
            <w:tcW w:w="1628" w:type="pct"/>
            <w:tcBorders>
              <w:top w:val="nil"/>
              <w:left w:val="single" w:sz="4" w:space="0" w:color="000000"/>
              <w:bottom w:val="single" w:sz="4" w:space="0" w:color="000000"/>
              <w:right w:val="single" w:sz="4" w:space="0" w:color="000000"/>
            </w:tcBorders>
            <w:shd w:val="clear" w:color="000000" w:fill="FFFFFF"/>
            <w:noWrap/>
            <w:vAlign w:val="center"/>
            <w:hideMark/>
          </w:tcPr>
          <w:p w14:paraId="6EA934D9"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Prevalenza casi MEDICI %</w:t>
            </w:r>
          </w:p>
        </w:tc>
        <w:tc>
          <w:tcPr>
            <w:tcW w:w="674" w:type="pct"/>
            <w:tcBorders>
              <w:top w:val="nil"/>
              <w:left w:val="nil"/>
              <w:bottom w:val="single" w:sz="4" w:space="0" w:color="000000"/>
              <w:right w:val="single" w:sz="4" w:space="0" w:color="000000"/>
            </w:tcBorders>
            <w:shd w:val="clear" w:color="000000" w:fill="FFFFFF"/>
            <w:noWrap/>
            <w:vAlign w:val="center"/>
            <w:hideMark/>
          </w:tcPr>
          <w:p w14:paraId="6C5D5B2C"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64,16%</w:t>
            </w:r>
          </w:p>
        </w:tc>
        <w:tc>
          <w:tcPr>
            <w:tcW w:w="674" w:type="pct"/>
            <w:tcBorders>
              <w:top w:val="nil"/>
              <w:left w:val="nil"/>
              <w:bottom w:val="single" w:sz="4" w:space="0" w:color="000000"/>
              <w:right w:val="single" w:sz="4" w:space="0" w:color="000000"/>
            </w:tcBorders>
            <w:shd w:val="clear" w:color="000000" w:fill="FFFFFF"/>
            <w:noWrap/>
            <w:vAlign w:val="center"/>
            <w:hideMark/>
          </w:tcPr>
          <w:p w14:paraId="547F8804"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61,59%</w:t>
            </w:r>
          </w:p>
        </w:tc>
        <w:tc>
          <w:tcPr>
            <w:tcW w:w="674" w:type="pct"/>
            <w:tcBorders>
              <w:top w:val="nil"/>
              <w:left w:val="nil"/>
              <w:bottom w:val="single" w:sz="4" w:space="0" w:color="000000"/>
              <w:right w:val="single" w:sz="4" w:space="0" w:color="000000"/>
            </w:tcBorders>
            <w:shd w:val="clear" w:color="000000" w:fill="FFFFFF"/>
            <w:noWrap/>
            <w:vAlign w:val="center"/>
            <w:hideMark/>
          </w:tcPr>
          <w:p w14:paraId="3B91E3FC"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60,23%</w:t>
            </w:r>
          </w:p>
        </w:tc>
        <w:tc>
          <w:tcPr>
            <w:tcW w:w="674" w:type="pct"/>
            <w:tcBorders>
              <w:top w:val="nil"/>
              <w:left w:val="nil"/>
              <w:bottom w:val="single" w:sz="4" w:space="0" w:color="000000"/>
              <w:right w:val="single" w:sz="4" w:space="0" w:color="000000"/>
            </w:tcBorders>
            <w:shd w:val="clear" w:color="000000" w:fill="FFFFFF"/>
            <w:noWrap/>
            <w:vAlign w:val="center"/>
            <w:hideMark/>
          </w:tcPr>
          <w:p w14:paraId="66E40EEA"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61,50%</w:t>
            </w:r>
          </w:p>
        </w:tc>
        <w:tc>
          <w:tcPr>
            <w:tcW w:w="674" w:type="pct"/>
            <w:tcBorders>
              <w:top w:val="nil"/>
              <w:left w:val="nil"/>
              <w:bottom w:val="single" w:sz="4" w:space="0" w:color="000000"/>
              <w:right w:val="single" w:sz="4" w:space="0" w:color="000000"/>
            </w:tcBorders>
            <w:shd w:val="clear" w:color="000000" w:fill="FFFFFF"/>
            <w:noWrap/>
            <w:vAlign w:val="center"/>
            <w:hideMark/>
          </w:tcPr>
          <w:p w14:paraId="561D1514"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60,92%</w:t>
            </w:r>
          </w:p>
        </w:tc>
      </w:tr>
      <w:tr w:rsidR="003E3D20" w:rsidRPr="003E3D20" w14:paraId="536DA22E" w14:textId="77777777" w:rsidTr="001D61C8">
        <w:trPr>
          <w:trHeight w:val="297"/>
        </w:trPr>
        <w:tc>
          <w:tcPr>
            <w:tcW w:w="1628" w:type="pct"/>
            <w:tcBorders>
              <w:top w:val="nil"/>
              <w:left w:val="single" w:sz="4" w:space="0" w:color="000000"/>
              <w:bottom w:val="single" w:sz="4" w:space="0" w:color="000000"/>
              <w:right w:val="single" w:sz="4" w:space="0" w:color="000000"/>
            </w:tcBorders>
            <w:shd w:val="clear" w:color="000000" w:fill="FFFFFF"/>
            <w:noWrap/>
            <w:vAlign w:val="center"/>
            <w:hideMark/>
          </w:tcPr>
          <w:p w14:paraId="09651ABC"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Prevalenza casi CHIRURGICI</w:t>
            </w:r>
          </w:p>
        </w:tc>
        <w:tc>
          <w:tcPr>
            <w:tcW w:w="674" w:type="pct"/>
            <w:tcBorders>
              <w:top w:val="nil"/>
              <w:left w:val="nil"/>
              <w:bottom w:val="single" w:sz="4" w:space="0" w:color="000000"/>
              <w:right w:val="single" w:sz="4" w:space="0" w:color="000000"/>
            </w:tcBorders>
            <w:shd w:val="clear" w:color="000000" w:fill="FFFFFF"/>
            <w:noWrap/>
            <w:vAlign w:val="center"/>
            <w:hideMark/>
          </w:tcPr>
          <w:p w14:paraId="06BF5E97"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5.671</w:t>
            </w:r>
          </w:p>
        </w:tc>
        <w:tc>
          <w:tcPr>
            <w:tcW w:w="674" w:type="pct"/>
            <w:tcBorders>
              <w:top w:val="nil"/>
              <w:left w:val="nil"/>
              <w:bottom w:val="single" w:sz="4" w:space="0" w:color="000000"/>
              <w:right w:val="single" w:sz="4" w:space="0" w:color="000000"/>
            </w:tcBorders>
            <w:shd w:val="clear" w:color="000000" w:fill="FFFFFF"/>
            <w:noWrap/>
            <w:vAlign w:val="center"/>
            <w:hideMark/>
          </w:tcPr>
          <w:p w14:paraId="769C747C"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6.225</w:t>
            </w:r>
          </w:p>
        </w:tc>
        <w:tc>
          <w:tcPr>
            <w:tcW w:w="674" w:type="pct"/>
            <w:tcBorders>
              <w:top w:val="nil"/>
              <w:left w:val="nil"/>
              <w:bottom w:val="single" w:sz="4" w:space="0" w:color="000000"/>
              <w:right w:val="single" w:sz="4" w:space="0" w:color="000000"/>
            </w:tcBorders>
            <w:shd w:val="clear" w:color="000000" w:fill="FFFFFF"/>
            <w:noWrap/>
            <w:vAlign w:val="center"/>
            <w:hideMark/>
          </w:tcPr>
          <w:p w14:paraId="6B2DAAA3"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6.960</w:t>
            </w:r>
          </w:p>
        </w:tc>
        <w:tc>
          <w:tcPr>
            <w:tcW w:w="674" w:type="pct"/>
            <w:tcBorders>
              <w:top w:val="nil"/>
              <w:left w:val="nil"/>
              <w:bottom w:val="single" w:sz="4" w:space="0" w:color="000000"/>
              <w:right w:val="single" w:sz="4" w:space="0" w:color="000000"/>
            </w:tcBorders>
            <w:shd w:val="clear" w:color="000000" w:fill="FFFFFF"/>
            <w:noWrap/>
            <w:vAlign w:val="center"/>
            <w:hideMark/>
          </w:tcPr>
          <w:p w14:paraId="51F81724"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6.813</w:t>
            </w:r>
          </w:p>
        </w:tc>
        <w:tc>
          <w:tcPr>
            <w:tcW w:w="674" w:type="pct"/>
            <w:tcBorders>
              <w:top w:val="nil"/>
              <w:left w:val="nil"/>
              <w:bottom w:val="single" w:sz="4" w:space="0" w:color="000000"/>
              <w:right w:val="single" w:sz="4" w:space="0" w:color="000000"/>
            </w:tcBorders>
            <w:shd w:val="clear" w:color="000000" w:fill="FFFFFF"/>
            <w:noWrap/>
            <w:vAlign w:val="center"/>
            <w:hideMark/>
          </w:tcPr>
          <w:p w14:paraId="359C9785"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6.934</w:t>
            </w:r>
          </w:p>
        </w:tc>
      </w:tr>
      <w:tr w:rsidR="003E3D20" w:rsidRPr="003E3D20" w14:paraId="337C1FB0" w14:textId="77777777" w:rsidTr="001D61C8">
        <w:trPr>
          <w:trHeight w:val="297"/>
        </w:trPr>
        <w:tc>
          <w:tcPr>
            <w:tcW w:w="1628" w:type="pct"/>
            <w:tcBorders>
              <w:top w:val="nil"/>
              <w:left w:val="single" w:sz="4" w:space="0" w:color="000000"/>
              <w:bottom w:val="single" w:sz="4" w:space="0" w:color="000000"/>
              <w:right w:val="single" w:sz="4" w:space="0" w:color="000000"/>
            </w:tcBorders>
            <w:shd w:val="clear" w:color="000000" w:fill="FFFFFF"/>
            <w:noWrap/>
            <w:vAlign w:val="center"/>
            <w:hideMark/>
          </w:tcPr>
          <w:p w14:paraId="2FF3A8E3"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Prevalenza casi CHIRURGICI %</w:t>
            </w:r>
          </w:p>
        </w:tc>
        <w:tc>
          <w:tcPr>
            <w:tcW w:w="674" w:type="pct"/>
            <w:tcBorders>
              <w:top w:val="nil"/>
              <w:left w:val="nil"/>
              <w:bottom w:val="single" w:sz="4" w:space="0" w:color="000000"/>
              <w:right w:val="single" w:sz="4" w:space="0" w:color="000000"/>
            </w:tcBorders>
            <w:shd w:val="clear" w:color="000000" w:fill="FFFFFF"/>
            <w:noWrap/>
            <w:vAlign w:val="center"/>
            <w:hideMark/>
          </w:tcPr>
          <w:p w14:paraId="31A2CEB4"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35,84%</w:t>
            </w:r>
          </w:p>
        </w:tc>
        <w:tc>
          <w:tcPr>
            <w:tcW w:w="674" w:type="pct"/>
            <w:tcBorders>
              <w:top w:val="nil"/>
              <w:left w:val="nil"/>
              <w:bottom w:val="single" w:sz="4" w:space="0" w:color="000000"/>
              <w:right w:val="single" w:sz="4" w:space="0" w:color="000000"/>
            </w:tcBorders>
            <w:shd w:val="clear" w:color="000000" w:fill="FFFFFF"/>
            <w:noWrap/>
            <w:vAlign w:val="center"/>
            <w:hideMark/>
          </w:tcPr>
          <w:p w14:paraId="4DE098BF"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38,41%</w:t>
            </w:r>
          </w:p>
        </w:tc>
        <w:tc>
          <w:tcPr>
            <w:tcW w:w="674" w:type="pct"/>
            <w:tcBorders>
              <w:top w:val="nil"/>
              <w:left w:val="nil"/>
              <w:bottom w:val="single" w:sz="4" w:space="0" w:color="000000"/>
              <w:right w:val="single" w:sz="4" w:space="0" w:color="000000"/>
            </w:tcBorders>
            <w:shd w:val="clear" w:color="000000" w:fill="FFFFFF"/>
            <w:noWrap/>
            <w:vAlign w:val="center"/>
            <w:hideMark/>
          </w:tcPr>
          <w:p w14:paraId="3C50AA8F"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39,77%</w:t>
            </w:r>
          </w:p>
        </w:tc>
        <w:tc>
          <w:tcPr>
            <w:tcW w:w="674" w:type="pct"/>
            <w:tcBorders>
              <w:top w:val="nil"/>
              <w:left w:val="nil"/>
              <w:bottom w:val="single" w:sz="4" w:space="0" w:color="000000"/>
              <w:right w:val="single" w:sz="4" w:space="0" w:color="000000"/>
            </w:tcBorders>
            <w:shd w:val="clear" w:color="000000" w:fill="FFFFFF"/>
            <w:noWrap/>
            <w:vAlign w:val="center"/>
            <w:hideMark/>
          </w:tcPr>
          <w:p w14:paraId="7DABFB40"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38,50%</w:t>
            </w:r>
          </w:p>
        </w:tc>
        <w:tc>
          <w:tcPr>
            <w:tcW w:w="674" w:type="pct"/>
            <w:tcBorders>
              <w:top w:val="nil"/>
              <w:left w:val="nil"/>
              <w:bottom w:val="single" w:sz="4" w:space="0" w:color="000000"/>
              <w:right w:val="single" w:sz="4" w:space="0" w:color="000000"/>
            </w:tcBorders>
            <w:shd w:val="clear" w:color="000000" w:fill="FFFFFF"/>
            <w:noWrap/>
            <w:vAlign w:val="center"/>
            <w:hideMark/>
          </w:tcPr>
          <w:p w14:paraId="49D2B525"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39,08%</w:t>
            </w:r>
          </w:p>
        </w:tc>
      </w:tr>
      <w:tr w:rsidR="003E3D20" w:rsidRPr="003E3D20" w14:paraId="418C2F15" w14:textId="77777777" w:rsidTr="001D61C8">
        <w:trPr>
          <w:trHeight w:val="297"/>
        </w:trPr>
        <w:tc>
          <w:tcPr>
            <w:tcW w:w="1628" w:type="pct"/>
            <w:tcBorders>
              <w:top w:val="nil"/>
              <w:left w:val="single" w:sz="4" w:space="0" w:color="000000"/>
              <w:bottom w:val="single" w:sz="4" w:space="0" w:color="000000"/>
              <w:right w:val="single" w:sz="4" w:space="0" w:color="000000"/>
            </w:tcBorders>
            <w:shd w:val="clear" w:color="000000" w:fill="FFFFFF"/>
            <w:noWrap/>
            <w:vAlign w:val="center"/>
            <w:hideMark/>
          </w:tcPr>
          <w:p w14:paraId="3BD87536"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Peso DRG</w:t>
            </w:r>
          </w:p>
        </w:tc>
        <w:tc>
          <w:tcPr>
            <w:tcW w:w="674" w:type="pct"/>
            <w:tcBorders>
              <w:top w:val="nil"/>
              <w:left w:val="nil"/>
              <w:bottom w:val="single" w:sz="4" w:space="0" w:color="000000"/>
              <w:right w:val="single" w:sz="4" w:space="0" w:color="000000"/>
            </w:tcBorders>
            <w:shd w:val="clear" w:color="000000" w:fill="FFFFFF"/>
            <w:noWrap/>
            <w:vAlign w:val="center"/>
            <w:hideMark/>
          </w:tcPr>
          <w:p w14:paraId="7A155D06"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28.979,76</w:t>
            </w:r>
          </w:p>
        </w:tc>
        <w:tc>
          <w:tcPr>
            <w:tcW w:w="674" w:type="pct"/>
            <w:tcBorders>
              <w:top w:val="nil"/>
              <w:left w:val="nil"/>
              <w:bottom w:val="single" w:sz="4" w:space="0" w:color="000000"/>
              <w:right w:val="single" w:sz="4" w:space="0" w:color="000000"/>
            </w:tcBorders>
            <w:shd w:val="clear" w:color="000000" w:fill="FFFFFF"/>
            <w:noWrap/>
            <w:vAlign w:val="center"/>
            <w:hideMark/>
          </w:tcPr>
          <w:p w14:paraId="209EA92A"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30.950,66</w:t>
            </w:r>
          </w:p>
        </w:tc>
        <w:tc>
          <w:tcPr>
            <w:tcW w:w="674" w:type="pct"/>
            <w:tcBorders>
              <w:top w:val="nil"/>
              <w:left w:val="nil"/>
              <w:bottom w:val="single" w:sz="4" w:space="0" w:color="000000"/>
              <w:right w:val="single" w:sz="4" w:space="0" w:color="000000"/>
            </w:tcBorders>
            <w:shd w:val="clear" w:color="000000" w:fill="FFFFFF"/>
            <w:noWrap/>
            <w:vAlign w:val="center"/>
            <w:hideMark/>
          </w:tcPr>
          <w:p w14:paraId="01CC7F03"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32.968,91</w:t>
            </w:r>
          </w:p>
        </w:tc>
        <w:tc>
          <w:tcPr>
            <w:tcW w:w="674" w:type="pct"/>
            <w:tcBorders>
              <w:top w:val="nil"/>
              <w:left w:val="nil"/>
              <w:bottom w:val="single" w:sz="4" w:space="0" w:color="000000"/>
              <w:right w:val="single" w:sz="4" w:space="0" w:color="000000"/>
            </w:tcBorders>
            <w:shd w:val="clear" w:color="000000" w:fill="FFFFFF"/>
            <w:noWrap/>
            <w:vAlign w:val="center"/>
            <w:hideMark/>
          </w:tcPr>
          <w:p w14:paraId="1D3145E6"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33.122,78</w:t>
            </w:r>
          </w:p>
        </w:tc>
        <w:tc>
          <w:tcPr>
            <w:tcW w:w="674" w:type="pct"/>
            <w:tcBorders>
              <w:top w:val="nil"/>
              <w:left w:val="nil"/>
              <w:bottom w:val="single" w:sz="4" w:space="0" w:color="000000"/>
              <w:right w:val="single" w:sz="4" w:space="0" w:color="000000"/>
            </w:tcBorders>
            <w:shd w:val="clear" w:color="000000" w:fill="FFFFFF"/>
            <w:noWrap/>
            <w:vAlign w:val="center"/>
            <w:hideMark/>
          </w:tcPr>
          <w:p w14:paraId="065337B1"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33.493,33</w:t>
            </w:r>
          </w:p>
        </w:tc>
      </w:tr>
      <w:tr w:rsidR="003E3D20" w:rsidRPr="003E3D20" w14:paraId="7A4A60EF" w14:textId="77777777" w:rsidTr="001D61C8">
        <w:trPr>
          <w:trHeight w:val="297"/>
        </w:trPr>
        <w:tc>
          <w:tcPr>
            <w:tcW w:w="1628" w:type="pct"/>
            <w:tcBorders>
              <w:top w:val="nil"/>
              <w:left w:val="single" w:sz="4" w:space="0" w:color="000000"/>
              <w:bottom w:val="single" w:sz="4" w:space="0" w:color="000000"/>
              <w:right w:val="single" w:sz="4" w:space="0" w:color="000000"/>
            </w:tcBorders>
            <w:shd w:val="clear" w:color="000000" w:fill="FFFFFF"/>
            <w:noWrap/>
            <w:vAlign w:val="center"/>
            <w:hideMark/>
          </w:tcPr>
          <w:p w14:paraId="39F711CB"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Peso DRG per dimesso</w:t>
            </w:r>
          </w:p>
        </w:tc>
        <w:tc>
          <w:tcPr>
            <w:tcW w:w="674" w:type="pct"/>
            <w:tcBorders>
              <w:top w:val="nil"/>
              <w:left w:val="nil"/>
              <w:bottom w:val="single" w:sz="4" w:space="0" w:color="000000"/>
              <w:right w:val="single" w:sz="4" w:space="0" w:color="000000"/>
            </w:tcBorders>
            <w:shd w:val="clear" w:color="000000" w:fill="FFFFFF"/>
            <w:noWrap/>
            <w:vAlign w:val="center"/>
            <w:hideMark/>
          </w:tcPr>
          <w:p w14:paraId="5672786E"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1,83</w:t>
            </w:r>
          </w:p>
        </w:tc>
        <w:tc>
          <w:tcPr>
            <w:tcW w:w="674" w:type="pct"/>
            <w:tcBorders>
              <w:top w:val="nil"/>
              <w:left w:val="nil"/>
              <w:bottom w:val="single" w:sz="4" w:space="0" w:color="000000"/>
              <w:right w:val="single" w:sz="4" w:space="0" w:color="000000"/>
            </w:tcBorders>
            <w:shd w:val="clear" w:color="000000" w:fill="FFFFFF"/>
            <w:noWrap/>
            <w:vAlign w:val="center"/>
            <w:hideMark/>
          </w:tcPr>
          <w:p w14:paraId="0082EC15"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1,91</w:t>
            </w:r>
          </w:p>
        </w:tc>
        <w:tc>
          <w:tcPr>
            <w:tcW w:w="674" w:type="pct"/>
            <w:tcBorders>
              <w:top w:val="nil"/>
              <w:left w:val="nil"/>
              <w:bottom w:val="single" w:sz="4" w:space="0" w:color="000000"/>
              <w:right w:val="single" w:sz="4" w:space="0" w:color="000000"/>
            </w:tcBorders>
            <w:shd w:val="clear" w:color="000000" w:fill="FFFFFF"/>
            <w:noWrap/>
            <w:vAlign w:val="center"/>
            <w:hideMark/>
          </w:tcPr>
          <w:p w14:paraId="39A7861F"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1,88</w:t>
            </w:r>
          </w:p>
        </w:tc>
        <w:tc>
          <w:tcPr>
            <w:tcW w:w="674" w:type="pct"/>
            <w:tcBorders>
              <w:top w:val="nil"/>
              <w:left w:val="nil"/>
              <w:bottom w:val="single" w:sz="4" w:space="0" w:color="000000"/>
              <w:right w:val="single" w:sz="4" w:space="0" w:color="000000"/>
            </w:tcBorders>
            <w:shd w:val="clear" w:color="000000" w:fill="FFFFFF"/>
            <w:noWrap/>
            <w:vAlign w:val="center"/>
            <w:hideMark/>
          </w:tcPr>
          <w:p w14:paraId="6AD11858"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1,87</w:t>
            </w:r>
          </w:p>
        </w:tc>
        <w:tc>
          <w:tcPr>
            <w:tcW w:w="674" w:type="pct"/>
            <w:tcBorders>
              <w:top w:val="nil"/>
              <w:left w:val="nil"/>
              <w:bottom w:val="single" w:sz="4" w:space="0" w:color="000000"/>
              <w:right w:val="single" w:sz="4" w:space="0" w:color="000000"/>
            </w:tcBorders>
            <w:shd w:val="clear" w:color="000000" w:fill="FFFFFF"/>
            <w:noWrap/>
            <w:vAlign w:val="center"/>
            <w:hideMark/>
          </w:tcPr>
          <w:p w14:paraId="729FDF67"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1,89</w:t>
            </w:r>
          </w:p>
        </w:tc>
      </w:tr>
    </w:tbl>
    <w:p w14:paraId="1275AE08" w14:textId="77777777" w:rsidR="00445F55" w:rsidRPr="003E3D20" w:rsidRDefault="00445F55" w:rsidP="00445F55">
      <w:pPr>
        <w:spacing w:after="0" w:line="240" w:lineRule="auto"/>
        <w:rPr>
          <w:rFonts w:eastAsia="Times New Roman" w:cstheme="minorHAnsi"/>
          <w:sz w:val="20"/>
          <w:szCs w:val="20"/>
          <w:lang w:eastAsia="it-IT"/>
        </w:rPr>
      </w:pPr>
    </w:p>
    <w:p w14:paraId="342A0A9D" w14:textId="28F21C6A" w:rsidR="00445F55" w:rsidRPr="003E3D20" w:rsidRDefault="00445F55" w:rsidP="00445F55">
      <w:pPr>
        <w:pStyle w:val="Didascalia"/>
        <w:rPr>
          <w:i w:val="0"/>
          <w:color w:val="auto"/>
        </w:rPr>
      </w:pPr>
      <w:r w:rsidRPr="003E3D20">
        <w:rPr>
          <w:i w:val="0"/>
          <w:color w:val="auto"/>
        </w:rPr>
        <w:t xml:space="preserve">Tabella </w:t>
      </w:r>
      <w:r w:rsidRPr="003E3D20">
        <w:rPr>
          <w:i w:val="0"/>
          <w:color w:val="auto"/>
        </w:rPr>
        <w:fldChar w:fldCharType="begin"/>
      </w:r>
      <w:r w:rsidRPr="003E3D20">
        <w:rPr>
          <w:i w:val="0"/>
          <w:color w:val="auto"/>
        </w:rPr>
        <w:instrText xml:space="preserve"> SEQ Tabella \* ARABIC </w:instrText>
      </w:r>
      <w:r w:rsidRPr="003E3D20">
        <w:rPr>
          <w:i w:val="0"/>
          <w:color w:val="auto"/>
        </w:rPr>
        <w:fldChar w:fldCharType="separate"/>
      </w:r>
      <w:r w:rsidR="00486691">
        <w:rPr>
          <w:i w:val="0"/>
          <w:noProof/>
          <w:color w:val="auto"/>
        </w:rPr>
        <w:t>23</w:t>
      </w:r>
      <w:r w:rsidRPr="003E3D20">
        <w:rPr>
          <w:i w:val="0"/>
          <w:noProof/>
          <w:color w:val="auto"/>
        </w:rPr>
        <w:fldChar w:fldCharType="end"/>
      </w:r>
      <w:r w:rsidRPr="003E3D20">
        <w:rPr>
          <w:i w:val="0"/>
          <w:color w:val="auto"/>
        </w:rPr>
        <w:t xml:space="preserve"> Confronto prestazioni aziendali in Day Hospital primi dieci mesi anni 2020-2024</w:t>
      </w:r>
    </w:p>
    <w:tbl>
      <w:tblPr>
        <w:tblW w:w="5000" w:type="pct"/>
        <w:tblCellMar>
          <w:left w:w="70" w:type="dxa"/>
          <w:right w:w="70" w:type="dxa"/>
        </w:tblCellMar>
        <w:tblLook w:val="04A0" w:firstRow="1" w:lastRow="0" w:firstColumn="1" w:lastColumn="0" w:noHBand="0" w:noVBand="1"/>
      </w:tblPr>
      <w:tblGrid>
        <w:gridCol w:w="3390"/>
        <w:gridCol w:w="1385"/>
        <w:gridCol w:w="1385"/>
        <w:gridCol w:w="1385"/>
        <w:gridCol w:w="1385"/>
        <w:gridCol w:w="1387"/>
      </w:tblGrid>
      <w:tr w:rsidR="003E3D20" w:rsidRPr="003E3D20" w14:paraId="0043DFE1" w14:textId="77777777" w:rsidTr="001D61C8">
        <w:trPr>
          <w:trHeight w:val="297"/>
        </w:trPr>
        <w:tc>
          <w:tcPr>
            <w:tcW w:w="1643" w:type="pct"/>
            <w:tcBorders>
              <w:top w:val="single" w:sz="4" w:space="0" w:color="000000"/>
              <w:left w:val="single" w:sz="8" w:space="0" w:color="000000"/>
              <w:bottom w:val="single" w:sz="4" w:space="0" w:color="000000"/>
              <w:right w:val="single" w:sz="4" w:space="0" w:color="000000"/>
            </w:tcBorders>
            <w:shd w:val="clear" w:color="000000" w:fill="E1E1E1"/>
            <w:noWrap/>
            <w:vAlign w:val="center"/>
            <w:hideMark/>
          </w:tcPr>
          <w:p w14:paraId="4BE60A84" w14:textId="77777777" w:rsidR="00445F55" w:rsidRPr="003E3D20" w:rsidRDefault="00445F55" w:rsidP="001D61C8">
            <w:pPr>
              <w:spacing w:after="0" w:line="240" w:lineRule="auto"/>
              <w:jc w:val="center"/>
              <w:rPr>
                <w:rFonts w:ascii="Tahoma" w:eastAsia="Times New Roman" w:hAnsi="Tahoma" w:cs="Tahoma"/>
                <w:sz w:val="18"/>
                <w:szCs w:val="18"/>
                <w:lang w:eastAsia="it-IT"/>
              </w:rPr>
            </w:pPr>
            <w:r w:rsidRPr="003E3D20">
              <w:rPr>
                <w:rFonts w:ascii="Tahoma" w:eastAsia="Times New Roman" w:hAnsi="Tahoma" w:cs="Tahoma"/>
                <w:sz w:val="18"/>
                <w:szCs w:val="18"/>
                <w:lang w:eastAsia="it-IT"/>
              </w:rPr>
              <w:t>Anno</w:t>
            </w:r>
          </w:p>
        </w:tc>
        <w:tc>
          <w:tcPr>
            <w:tcW w:w="671" w:type="pct"/>
            <w:tcBorders>
              <w:top w:val="single" w:sz="4" w:space="0" w:color="000000"/>
              <w:left w:val="nil"/>
              <w:bottom w:val="single" w:sz="4" w:space="0" w:color="000000"/>
              <w:right w:val="single" w:sz="4" w:space="0" w:color="000000"/>
            </w:tcBorders>
            <w:shd w:val="clear" w:color="000000" w:fill="FFFFFF"/>
            <w:noWrap/>
            <w:vAlign w:val="center"/>
            <w:hideMark/>
          </w:tcPr>
          <w:p w14:paraId="532E4FDB" w14:textId="77777777" w:rsidR="00445F55" w:rsidRPr="003E3D20" w:rsidRDefault="00445F55" w:rsidP="001D61C8">
            <w:pPr>
              <w:spacing w:after="0" w:line="240" w:lineRule="auto"/>
              <w:jc w:val="center"/>
              <w:rPr>
                <w:rFonts w:ascii="Tahoma" w:eastAsia="Times New Roman" w:hAnsi="Tahoma" w:cs="Tahoma"/>
                <w:sz w:val="18"/>
                <w:szCs w:val="18"/>
                <w:lang w:eastAsia="it-IT"/>
              </w:rPr>
            </w:pPr>
            <w:r w:rsidRPr="003E3D20">
              <w:rPr>
                <w:rFonts w:ascii="Tahoma" w:eastAsia="Times New Roman" w:hAnsi="Tahoma" w:cs="Tahoma"/>
                <w:sz w:val="18"/>
                <w:szCs w:val="18"/>
                <w:lang w:eastAsia="it-IT"/>
              </w:rPr>
              <w:t>DH 2020</w:t>
            </w:r>
          </w:p>
        </w:tc>
        <w:tc>
          <w:tcPr>
            <w:tcW w:w="671" w:type="pct"/>
            <w:tcBorders>
              <w:top w:val="single" w:sz="4" w:space="0" w:color="000000"/>
              <w:left w:val="nil"/>
              <w:bottom w:val="single" w:sz="4" w:space="0" w:color="000000"/>
              <w:right w:val="single" w:sz="4" w:space="0" w:color="000000"/>
            </w:tcBorders>
            <w:shd w:val="clear" w:color="000000" w:fill="FFFFFF"/>
            <w:noWrap/>
            <w:vAlign w:val="center"/>
            <w:hideMark/>
          </w:tcPr>
          <w:p w14:paraId="32BA5F99" w14:textId="77777777" w:rsidR="00445F55" w:rsidRPr="003E3D20" w:rsidRDefault="00445F55" w:rsidP="001D61C8">
            <w:pPr>
              <w:spacing w:after="0" w:line="240" w:lineRule="auto"/>
              <w:jc w:val="center"/>
              <w:rPr>
                <w:rFonts w:ascii="Tahoma" w:eastAsia="Times New Roman" w:hAnsi="Tahoma" w:cs="Tahoma"/>
                <w:sz w:val="18"/>
                <w:szCs w:val="18"/>
                <w:lang w:eastAsia="it-IT"/>
              </w:rPr>
            </w:pPr>
            <w:r w:rsidRPr="003E3D20">
              <w:rPr>
                <w:rFonts w:ascii="Tahoma" w:eastAsia="Times New Roman" w:hAnsi="Tahoma" w:cs="Tahoma"/>
                <w:sz w:val="18"/>
                <w:szCs w:val="18"/>
                <w:lang w:eastAsia="it-IT"/>
              </w:rPr>
              <w:t>DH 2021</w:t>
            </w:r>
          </w:p>
        </w:tc>
        <w:tc>
          <w:tcPr>
            <w:tcW w:w="671" w:type="pct"/>
            <w:tcBorders>
              <w:top w:val="single" w:sz="4" w:space="0" w:color="000000"/>
              <w:left w:val="nil"/>
              <w:bottom w:val="single" w:sz="4" w:space="0" w:color="000000"/>
              <w:right w:val="single" w:sz="4" w:space="0" w:color="000000"/>
            </w:tcBorders>
            <w:shd w:val="clear" w:color="000000" w:fill="FFFFFF"/>
            <w:noWrap/>
            <w:vAlign w:val="center"/>
            <w:hideMark/>
          </w:tcPr>
          <w:p w14:paraId="32F23EA9" w14:textId="77777777" w:rsidR="00445F55" w:rsidRPr="003E3D20" w:rsidRDefault="00445F55" w:rsidP="001D61C8">
            <w:pPr>
              <w:spacing w:after="0" w:line="240" w:lineRule="auto"/>
              <w:jc w:val="center"/>
              <w:rPr>
                <w:rFonts w:ascii="Tahoma" w:eastAsia="Times New Roman" w:hAnsi="Tahoma" w:cs="Tahoma"/>
                <w:sz w:val="18"/>
                <w:szCs w:val="18"/>
                <w:lang w:eastAsia="it-IT"/>
              </w:rPr>
            </w:pPr>
            <w:r w:rsidRPr="003E3D20">
              <w:rPr>
                <w:rFonts w:ascii="Tahoma" w:eastAsia="Times New Roman" w:hAnsi="Tahoma" w:cs="Tahoma"/>
                <w:sz w:val="18"/>
                <w:szCs w:val="18"/>
                <w:lang w:eastAsia="it-IT"/>
              </w:rPr>
              <w:t>DH 2022</w:t>
            </w:r>
          </w:p>
        </w:tc>
        <w:tc>
          <w:tcPr>
            <w:tcW w:w="671" w:type="pct"/>
            <w:tcBorders>
              <w:top w:val="single" w:sz="4" w:space="0" w:color="000000"/>
              <w:left w:val="nil"/>
              <w:bottom w:val="single" w:sz="4" w:space="0" w:color="000000"/>
              <w:right w:val="single" w:sz="4" w:space="0" w:color="000000"/>
            </w:tcBorders>
            <w:shd w:val="clear" w:color="000000" w:fill="FFFFFF"/>
            <w:noWrap/>
            <w:vAlign w:val="center"/>
            <w:hideMark/>
          </w:tcPr>
          <w:p w14:paraId="125A9737" w14:textId="77777777" w:rsidR="00445F55" w:rsidRPr="003E3D20" w:rsidRDefault="00445F55" w:rsidP="001D61C8">
            <w:pPr>
              <w:spacing w:after="0" w:line="240" w:lineRule="auto"/>
              <w:jc w:val="center"/>
              <w:rPr>
                <w:rFonts w:ascii="Tahoma" w:eastAsia="Times New Roman" w:hAnsi="Tahoma" w:cs="Tahoma"/>
                <w:sz w:val="18"/>
                <w:szCs w:val="18"/>
                <w:lang w:eastAsia="it-IT"/>
              </w:rPr>
            </w:pPr>
            <w:r w:rsidRPr="003E3D20">
              <w:rPr>
                <w:rFonts w:ascii="Tahoma" w:eastAsia="Times New Roman" w:hAnsi="Tahoma" w:cs="Tahoma"/>
                <w:sz w:val="18"/>
                <w:szCs w:val="18"/>
                <w:lang w:eastAsia="it-IT"/>
              </w:rPr>
              <w:t>DH 2023</w:t>
            </w:r>
          </w:p>
        </w:tc>
        <w:tc>
          <w:tcPr>
            <w:tcW w:w="672" w:type="pct"/>
            <w:tcBorders>
              <w:top w:val="single" w:sz="4" w:space="0" w:color="000000"/>
              <w:left w:val="nil"/>
              <w:bottom w:val="single" w:sz="4" w:space="0" w:color="000000"/>
              <w:right w:val="single" w:sz="4" w:space="0" w:color="000000"/>
            </w:tcBorders>
            <w:shd w:val="clear" w:color="000000" w:fill="FFFFFF"/>
            <w:noWrap/>
            <w:vAlign w:val="center"/>
            <w:hideMark/>
          </w:tcPr>
          <w:p w14:paraId="3867C6D6" w14:textId="77777777" w:rsidR="00445F55" w:rsidRPr="003E3D20" w:rsidRDefault="00445F55" w:rsidP="001D61C8">
            <w:pPr>
              <w:spacing w:after="0" w:line="240" w:lineRule="auto"/>
              <w:jc w:val="center"/>
              <w:rPr>
                <w:rFonts w:ascii="Tahoma" w:eastAsia="Times New Roman" w:hAnsi="Tahoma" w:cs="Tahoma"/>
                <w:sz w:val="18"/>
                <w:szCs w:val="18"/>
                <w:lang w:eastAsia="it-IT"/>
              </w:rPr>
            </w:pPr>
            <w:r w:rsidRPr="003E3D20">
              <w:rPr>
                <w:rFonts w:ascii="Tahoma" w:eastAsia="Times New Roman" w:hAnsi="Tahoma" w:cs="Tahoma"/>
                <w:sz w:val="18"/>
                <w:szCs w:val="18"/>
                <w:lang w:eastAsia="it-IT"/>
              </w:rPr>
              <w:t>DH 2024</w:t>
            </w:r>
          </w:p>
        </w:tc>
      </w:tr>
      <w:tr w:rsidR="003E3D20" w:rsidRPr="003E3D20" w14:paraId="10EC4605" w14:textId="77777777" w:rsidTr="001D61C8">
        <w:trPr>
          <w:trHeight w:val="297"/>
        </w:trPr>
        <w:tc>
          <w:tcPr>
            <w:tcW w:w="1643" w:type="pct"/>
            <w:tcBorders>
              <w:top w:val="nil"/>
              <w:left w:val="single" w:sz="4" w:space="0" w:color="000000"/>
              <w:bottom w:val="single" w:sz="4" w:space="0" w:color="000000"/>
              <w:right w:val="single" w:sz="4" w:space="0" w:color="000000"/>
            </w:tcBorders>
            <w:shd w:val="clear" w:color="000000" w:fill="FFFFFF"/>
            <w:noWrap/>
            <w:vAlign w:val="center"/>
            <w:hideMark/>
          </w:tcPr>
          <w:p w14:paraId="46F06FF0"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Dimessi</w:t>
            </w:r>
          </w:p>
        </w:tc>
        <w:tc>
          <w:tcPr>
            <w:tcW w:w="671" w:type="pct"/>
            <w:tcBorders>
              <w:top w:val="nil"/>
              <w:left w:val="nil"/>
              <w:bottom w:val="single" w:sz="4" w:space="0" w:color="000000"/>
              <w:right w:val="single" w:sz="4" w:space="0" w:color="000000"/>
            </w:tcBorders>
            <w:shd w:val="clear" w:color="000000" w:fill="FFFFFF"/>
            <w:noWrap/>
            <w:vAlign w:val="center"/>
            <w:hideMark/>
          </w:tcPr>
          <w:p w14:paraId="110322AF"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4.776</w:t>
            </w:r>
          </w:p>
        </w:tc>
        <w:tc>
          <w:tcPr>
            <w:tcW w:w="671" w:type="pct"/>
            <w:tcBorders>
              <w:top w:val="nil"/>
              <w:left w:val="nil"/>
              <w:bottom w:val="single" w:sz="4" w:space="0" w:color="000000"/>
              <w:right w:val="single" w:sz="4" w:space="0" w:color="000000"/>
            </w:tcBorders>
            <w:shd w:val="clear" w:color="000000" w:fill="FFFFFF"/>
            <w:noWrap/>
            <w:vAlign w:val="center"/>
            <w:hideMark/>
          </w:tcPr>
          <w:p w14:paraId="405642EE"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5.170</w:t>
            </w:r>
          </w:p>
        </w:tc>
        <w:tc>
          <w:tcPr>
            <w:tcW w:w="671" w:type="pct"/>
            <w:tcBorders>
              <w:top w:val="nil"/>
              <w:left w:val="nil"/>
              <w:bottom w:val="single" w:sz="4" w:space="0" w:color="000000"/>
              <w:right w:val="single" w:sz="4" w:space="0" w:color="000000"/>
            </w:tcBorders>
            <w:shd w:val="clear" w:color="000000" w:fill="FFFFFF"/>
            <w:noWrap/>
            <w:vAlign w:val="center"/>
            <w:hideMark/>
          </w:tcPr>
          <w:p w14:paraId="48527682"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6.152</w:t>
            </w:r>
          </w:p>
        </w:tc>
        <w:tc>
          <w:tcPr>
            <w:tcW w:w="671" w:type="pct"/>
            <w:tcBorders>
              <w:top w:val="nil"/>
              <w:left w:val="nil"/>
              <w:bottom w:val="single" w:sz="4" w:space="0" w:color="000000"/>
              <w:right w:val="single" w:sz="4" w:space="0" w:color="000000"/>
            </w:tcBorders>
            <w:shd w:val="clear" w:color="000000" w:fill="FFFFFF"/>
            <w:noWrap/>
            <w:vAlign w:val="center"/>
            <w:hideMark/>
          </w:tcPr>
          <w:p w14:paraId="1E992F19"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6.309</w:t>
            </w:r>
          </w:p>
        </w:tc>
        <w:tc>
          <w:tcPr>
            <w:tcW w:w="672" w:type="pct"/>
            <w:tcBorders>
              <w:top w:val="nil"/>
              <w:left w:val="nil"/>
              <w:bottom w:val="single" w:sz="4" w:space="0" w:color="000000"/>
              <w:right w:val="single" w:sz="4" w:space="0" w:color="000000"/>
            </w:tcBorders>
            <w:shd w:val="clear" w:color="000000" w:fill="FFFFFF"/>
            <w:noWrap/>
            <w:vAlign w:val="center"/>
            <w:hideMark/>
          </w:tcPr>
          <w:p w14:paraId="75B08BB3"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6.292</w:t>
            </w:r>
          </w:p>
        </w:tc>
      </w:tr>
      <w:tr w:rsidR="003E3D20" w:rsidRPr="003E3D20" w14:paraId="703806C7" w14:textId="77777777" w:rsidTr="001D61C8">
        <w:trPr>
          <w:trHeight w:val="297"/>
        </w:trPr>
        <w:tc>
          <w:tcPr>
            <w:tcW w:w="1643" w:type="pct"/>
            <w:tcBorders>
              <w:top w:val="nil"/>
              <w:left w:val="single" w:sz="4" w:space="0" w:color="000000"/>
              <w:bottom w:val="single" w:sz="4" w:space="0" w:color="000000"/>
              <w:right w:val="single" w:sz="4" w:space="0" w:color="000000"/>
            </w:tcBorders>
            <w:shd w:val="clear" w:color="000000" w:fill="FFFFFF"/>
            <w:noWrap/>
            <w:vAlign w:val="center"/>
            <w:hideMark/>
          </w:tcPr>
          <w:p w14:paraId="5346E82F"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Accessi</w:t>
            </w:r>
          </w:p>
        </w:tc>
        <w:tc>
          <w:tcPr>
            <w:tcW w:w="671" w:type="pct"/>
            <w:tcBorders>
              <w:top w:val="nil"/>
              <w:left w:val="nil"/>
              <w:bottom w:val="single" w:sz="4" w:space="0" w:color="000000"/>
              <w:right w:val="single" w:sz="4" w:space="0" w:color="000000"/>
            </w:tcBorders>
            <w:shd w:val="clear" w:color="000000" w:fill="FFFFFF"/>
            <w:noWrap/>
            <w:vAlign w:val="center"/>
            <w:hideMark/>
          </w:tcPr>
          <w:p w14:paraId="62464005"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7.303</w:t>
            </w:r>
          </w:p>
        </w:tc>
        <w:tc>
          <w:tcPr>
            <w:tcW w:w="671" w:type="pct"/>
            <w:tcBorders>
              <w:top w:val="nil"/>
              <w:left w:val="nil"/>
              <w:bottom w:val="single" w:sz="4" w:space="0" w:color="000000"/>
              <w:right w:val="single" w:sz="4" w:space="0" w:color="000000"/>
            </w:tcBorders>
            <w:shd w:val="clear" w:color="000000" w:fill="FFFFFF"/>
            <w:noWrap/>
            <w:vAlign w:val="center"/>
            <w:hideMark/>
          </w:tcPr>
          <w:p w14:paraId="3C12DDB4"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7.771</w:t>
            </w:r>
          </w:p>
        </w:tc>
        <w:tc>
          <w:tcPr>
            <w:tcW w:w="671" w:type="pct"/>
            <w:tcBorders>
              <w:top w:val="nil"/>
              <w:left w:val="nil"/>
              <w:bottom w:val="single" w:sz="4" w:space="0" w:color="000000"/>
              <w:right w:val="single" w:sz="4" w:space="0" w:color="000000"/>
            </w:tcBorders>
            <w:shd w:val="clear" w:color="000000" w:fill="FFFFFF"/>
            <w:noWrap/>
            <w:vAlign w:val="center"/>
            <w:hideMark/>
          </w:tcPr>
          <w:p w14:paraId="3AD00CB8"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8.448</w:t>
            </w:r>
          </w:p>
        </w:tc>
        <w:tc>
          <w:tcPr>
            <w:tcW w:w="671" w:type="pct"/>
            <w:tcBorders>
              <w:top w:val="nil"/>
              <w:left w:val="nil"/>
              <w:bottom w:val="single" w:sz="4" w:space="0" w:color="000000"/>
              <w:right w:val="single" w:sz="4" w:space="0" w:color="000000"/>
            </w:tcBorders>
            <w:shd w:val="clear" w:color="000000" w:fill="FFFFFF"/>
            <w:noWrap/>
            <w:vAlign w:val="center"/>
            <w:hideMark/>
          </w:tcPr>
          <w:p w14:paraId="5A84CFE0"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9.209</w:t>
            </w:r>
          </w:p>
        </w:tc>
        <w:tc>
          <w:tcPr>
            <w:tcW w:w="672" w:type="pct"/>
            <w:tcBorders>
              <w:top w:val="nil"/>
              <w:left w:val="nil"/>
              <w:bottom w:val="single" w:sz="4" w:space="0" w:color="000000"/>
              <w:right w:val="single" w:sz="4" w:space="0" w:color="000000"/>
            </w:tcBorders>
            <w:shd w:val="clear" w:color="000000" w:fill="FFFFFF"/>
            <w:noWrap/>
            <w:vAlign w:val="center"/>
            <w:hideMark/>
          </w:tcPr>
          <w:p w14:paraId="3427A6D5"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8.432</w:t>
            </w:r>
          </w:p>
        </w:tc>
      </w:tr>
      <w:tr w:rsidR="003E3D20" w:rsidRPr="003E3D20" w14:paraId="444DE7C4" w14:textId="77777777" w:rsidTr="001D61C8">
        <w:trPr>
          <w:trHeight w:val="297"/>
        </w:trPr>
        <w:tc>
          <w:tcPr>
            <w:tcW w:w="1643" w:type="pct"/>
            <w:tcBorders>
              <w:top w:val="nil"/>
              <w:left w:val="single" w:sz="4" w:space="0" w:color="000000"/>
              <w:bottom w:val="single" w:sz="4" w:space="0" w:color="000000"/>
              <w:right w:val="single" w:sz="4" w:space="0" w:color="000000"/>
            </w:tcBorders>
            <w:shd w:val="clear" w:color="000000" w:fill="FFFFFF"/>
            <w:noWrap/>
            <w:vAlign w:val="center"/>
            <w:hideMark/>
          </w:tcPr>
          <w:p w14:paraId="3068F27C"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Accessi medi</w:t>
            </w:r>
          </w:p>
        </w:tc>
        <w:tc>
          <w:tcPr>
            <w:tcW w:w="671" w:type="pct"/>
            <w:tcBorders>
              <w:top w:val="nil"/>
              <w:left w:val="nil"/>
              <w:bottom w:val="single" w:sz="4" w:space="0" w:color="000000"/>
              <w:right w:val="single" w:sz="4" w:space="0" w:color="000000"/>
            </w:tcBorders>
            <w:shd w:val="clear" w:color="000000" w:fill="FFFFFF"/>
            <w:noWrap/>
            <w:vAlign w:val="center"/>
            <w:hideMark/>
          </w:tcPr>
          <w:p w14:paraId="452B51FE"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1,53</w:t>
            </w:r>
          </w:p>
        </w:tc>
        <w:tc>
          <w:tcPr>
            <w:tcW w:w="671" w:type="pct"/>
            <w:tcBorders>
              <w:top w:val="nil"/>
              <w:left w:val="nil"/>
              <w:bottom w:val="single" w:sz="4" w:space="0" w:color="000000"/>
              <w:right w:val="single" w:sz="4" w:space="0" w:color="000000"/>
            </w:tcBorders>
            <w:shd w:val="clear" w:color="000000" w:fill="FFFFFF"/>
            <w:noWrap/>
            <w:vAlign w:val="center"/>
            <w:hideMark/>
          </w:tcPr>
          <w:p w14:paraId="29F55A09"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1,50</w:t>
            </w:r>
          </w:p>
        </w:tc>
        <w:tc>
          <w:tcPr>
            <w:tcW w:w="671" w:type="pct"/>
            <w:tcBorders>
              <w:top w:val="nil"/>
              <w:left w:val="nil"/>
              <w:bottom w:val="single" w:sz="4" w:space="0" w:color="000000"/>
              <w:right w:val="single" w:sz="4" w:space="0" w:color="000000"/>
            </w:tcBorders>
            <w:shd w:val="clear" w:color="000000" w:fill="FFFFFF"/>
            <w:noWrap/>
            <w:vAlign w:val="center"/>
            <w:hideMark/>
          </w:tcPr>
          <w:p w14:paraId="448BE02A"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1,37</w:t>
            </w:r>
          </w:p>
        </w:tc>
        <w:tc>
          <w:tcPr>
            <w:tcW w:w="671" w:type="pct"/>
            <w:tcBorders>
              <w:top w:val="nil"/>
              <w:left w:val="nil"/>
              <w:bottom w:val="single" w:sz="4" w:space="0" w:color="000000"/>
              <w:right w:val="single" w:sz="4" w:space="0" w:color="000000"/>
            </w:tcBorders>
            <w:shd w:val="clear" w:color="000000" w:fill="FFFFFF"/>
            <w:noWrap/>
            <w:vAlign w:val="center"/>
            <w:hideMark/>
          </w:tcPr>
          <w:p w14:paraId="45237D61"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1,46</w:t>
            </w:r>
          </w:p>
        </w:tc>
        <w:tc>
          <w:tcPr>
            <w:tcW w:w="672" w:type="pct"/>
            <w:tcBorders>
              <w:top w:val="nil"/>
              <w:left w:val="nil"/>
              <w:bottom w:val="single" w:sz="4" w:space="0" w:color="000000"/>
              <w:right w:val="single" w:sz="4" w:space="0" w:color="000000"/>
            </w:tcBorders>
            <w:shd w:val="clear" w:color="000000" w:fill="FFFFFF"/>
            <w:noWrap/>
            <w:vAlign w:val="center"/>
            <w:hideMark/>
          </w:tcPr>
          <w:p w14:paraId="7D8DCF12"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1,34</w:t>
            </w:r>
          </w:p>
        </w:tc>
      </w:tr>
      <w:tr w:rsidR="003E3D20" w:rsidRPr="003E3D20" w14:paraId="3B73FB22" w14:textId="77777777" w:rsidTr="001D61C8">
        <w:trPr>
          <w:trHeight w:val="297"/>
        </w:trPr>
        <w:tc>
          <w:tcPr>
            <w:tcW w:w="1643" w:type="pct"/>
            <w:tcBorders>
              <w:top w:val="nil"/>
              <w:left w:val="single" w:sz="4" w:space="0" w:color="000000"/>
              <w:bottom w:val="single" w:sz="4" w:space="0" w:color="000000"/>
              <w:right w:val="single" w:sz="4" w:space="0" w:color="000000"/>
            </w:tcBorders>
            <w:shd w:val="clear" w:color="000000" w:fill="FFFFFF"/>
            <w:noWrap/>
            <w:vAlign w:val="center"/>
            <w:hideMark/>
          </w:tcPr>
          <w:p w14:paraId="7BC1185A"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Deceduti</w:t>
            </w:r>
          </w:p>
        </w:tc>
        <w:tc>
          <w:tcPr>
            <w:tcW w:w="671" w:type="pct"/>
            <w:tcBorders>
              <w:top w:val="nil"/>
              <w:left w:val="nil"/>
              <w:bottom w:val="single" w:sz="4" w:space="0" w:color="000000"/>
              <w:right w:val="single" w:sz="4" w:space="0" w:color="000000"/>
            </w:tcBorders>
            <w:shd w:val="clear" w:color="000000" w:fill="FFFFFF"/>
            <w:noWrap/>
            <w:vAlign w:val="center"/>
            <w:hideMark/>
          </w:tcPr>
          <w:p w14:paraId="39D01FD8"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0</w:t>
            </w:r>
          </w:p>
        </w:tc>
        <w:tc>
          <w:tcPr>
            <w:tcW w:w="671" w:type="pct"/>
            <w:tcBorders>
              <w:top w:val="nil"/>
              <w:left w:val="nil"/>
              <w:bottom w:val="single" w:sz="4" w:space="0" w:color="000000"/>
              <w:right w:val="single" w:sz="4" w:space="0" w:color="000000"/>
            </w:tcBorders>
            <w:shd w:val="clear" w:color="000000" w:fill="FFFFFF"/>
            <w:noWrap/>
            <w:vAlign w:val="center"/>
            <w:hideMark/>
          </w:tcPr>
          <w:p w14:paraId="006271B9"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0</w:t>
            </w:r>
          </w:p>
        </w:tc>
        <w:tc>
          <w:tcPr>
            <w:tcW w:w="671" w:type="pct"/>
            <w:tcBorders>
              <w:top w:val="nil"/>
              <w:left w:val="nil"/>
              <w:bottom w:val="single" w:sz="4" w:space="0" w:color="000000"/>
              <w:right w:val="single" w:sz="4" w:space="0" w:color="000000"/>
            </w:tcBorders>
            <w:shd w:val="clear" w:color="000000" w:fill="FFFFFF"/>
            <w:noWrap/>
            <w:vAlign w:val="center"/>
            <w:hideMark/>
          </w:tcPr>
          <w:p w14:paraId="5BB167EC"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0</w:t>
            </w:r>
          </w:p>
        </w:tc>
        <w:tc>
          <w:tcPr>
            <w:tcW w:w="671" w:type="pct"/>
            <w:tcBorders>
              <w:top w:val="nil"/>
              <w:left w:val="nil"/>
              <w:bottom w:val="single" w:sz="4" w:space="0" w:color="000000"/>
              <w:right w:val="single" w:sz="4" w:space="0" w:color="000000"/>
            </w:tcBorders>
            <w:shd w:val="clear" w:color="000000" w:fill="FFFFFF"/>
            <w:noWrap/>
            <w:vAlign w:val="center"/>
            <w:hideMark/>
          </w:tcPr>
          <w:p w14:paraId="3FECBEE6"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0</w:t>
            </w:r>
          </w:p>
        </w:tc>
        <w:tc>
          <w:tcPr>
            <w:tcW w:w="672" w:type="pct"/>
            <w:tcBorders>
              <w:top w:val="nil"/>
              <w:left w:val="nil"/>
              <w:bottom w:val="single" w:sz="4" w:space="0" w:color="000000"/>
              <w:right w:val="single" w:sz="4" w:space="0" w:color="000000"/>
            </w:tcBorders>
            <w:shd w:val="clear" w:color="000000" w:fill="FFFFFF"/>
            <w:noWrap/>
            <w:vAlign w:val="center"/>
            <w:hideMark/>
          </w:tcPr>
          <w:p w14:paraId="78645092"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0</w:t>
            </w:r>
          </w:p>
        </w:tc>
      </w:tr>
      <w:tr w:rsidR="003E3D20" w:rsidRPr="003E3D20" w14:paraId="27DD862B" w14:textId="77777777" w:rsidTr="001D61C8">
        <w:trPr>
          <w:trHeight w:val="297"/>
        </w:trPr>
        <w:tc>
          <w:tcPr>
            <w:tcW w:w="1643" w:type="pct"/>
            <w:tcBorders>
              <w:top w:val="nil"/>
              <w:left w:val="single" w:sz="4" w:space="0" w:color="000000"/>
              <w:bottom w:val="single" w:sz="4" w:space="0" w:color="000000"/>
              <w:right w:val="single" w:sz="4" w:space="0" w:color="000000"/>
            </w:tcBorders>
            <w:shd w:val="clear" w:color="000000" w:fill="FFFFFF"/>
            <w:noWrap/>
            <w:vAlign w:val="center"/>
            <w:hideMark/>
          </w:tcPr>
          <w:p w14:paraId="6B761832"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Prevalenza accessi Diagnostici</w:t>
            </w:r>
          </w:p>
        </w:tc>
        <w:tc>
          <w:tcPr>
            <w:tcW w:w="671" w:type="pct"/>
            <w:tcBorders>
              <w:top w:val="nil"/>
              <w:left w:val="nil"/>
              <w:bottom w:val="single" w:sz="4" w:space="0" w:color="000000"/>
              <w:right w:val="single" w:sz="4" w:space="0" w:color="000000"/>
            </w:tcBorders>
            <w:shd w:val="clear" w:color="000000" w:fill="FFFFFF"/>
            <w:noWrap/>
            <w:vAlign w:val="center"/>
            <w:hideMark/>
          </w:tcPr>
          <w:p w14:paraId="2C8B35FE"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334</w:t>
            </w:r>
          </w:p>
        </w:tc>
        <w:tc>
          <w:tcPr>
            <w:tcW w:w="671" w:type="pct"/>
            <w:tcBorders>
              <w:top w:val="nil"/>
              <w:left w:val="nil"/>
              <w:bottom w:val="single" w:sz="4" w:space="0" w:color="000000"/>
              <w:right w:val="single" w:sz="4" w:space="0" w:color="000000"/>
            </w:tcBorders>
            <w:shd w:val="clear" w:color="000000" w:fill="FFFFFF"/>
            <w:noWrap/>
            <w:vAlign w:val="center"/>
            <w:hideMark/>
          </w:tcPr>
          <w:p w14:paraId="73A3269D"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363</w:t>
            </w:r>
          </w:p>
        </w:tc>
        <w:tc>
          <w:tcPr>
            <w:tcW w:w="671" w:type="pct"/>
            <w:tcBorders>
              <w:top w:val="nil"/>
              <w:left w:val="nil"/>
              <w:bottom w:val="single" w:sz="4" w:space="0" w:color="000000"/>
              <w:right w:val="single" w:sz="4" w:space="0" w:color="000000"/>
            </w:tcBorders>
            <w:shd w:val="clear" w:color="000000" w:fill="FFFFFF"/>
            <w:noWrap/>
            <w:vAlign w:val="center"/>
            <w:hideMark/>
          </w:tcPr>
          <w:p w14:paraId="550D50F7"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417</w:t>
            </w:r>
          </w:p>
        </w:tc>
        <w:tc>
          <w:tcPr>
            <w:tcW w:w="671" w:type="pct"/>
            <w:tcBorders>
              <w:top w:val="nil"/>
              <w:left w:val="nil"/>
              <w:bottom w:val="single" w:sz="4" w:space="0" w:color="000000"/>
              <w:right w:val="single" w:sz="4" w:space="0" w:color="000000"/>
            </w:tcBorders>
            <w:shd w:val="clear" w:color="000000" w:fill="FFFFFF"/>
            <w:noWrap/>
            <w:vAlign w:val="center"/>
            <w:hideMark/>
          </w:tcPr>
          <w:p w14:paraId="7AE7FE5A"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400</w:t>
            </w:r>
          </w:p>
        </w:tc>
        <w:tc>
          <w:tcPr>
            <w:tcW w:w="672" w:type="pct"/>
            <w:tcBorders>
              <w:top w:val="nil"/>
              <w:left w:val="nil"/>
              <w:bottom w:val="single" w:sz="4" w:space="0" w:color="000000"/>
              <w:right w:val="single" w:sz="4" w:space="0" w:color="000000"/>
            </w:tcBorders>
            <w:shd w:val="clear" w:color="000000" w:fill="FFFFFF"/>
            <w:noWrap/>
            <w:vAlign w:val="center"/>
            <w:hideMark/>
          </w:tcPr>
          <w:p w14:paraId="3115AEBE"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310</w:t>
            </w:r>
          </w:p>
        </w:tc>
      </w:tr>
      <w:tr w:rsidR="003E3D20" w:rsidRPr="003E3D20" w14:paraId="484520AC" w14:textId="77777777" w:rsidTr="001D61C8">
        <w:trPr>
          <w:trHeight w:val="297"/>
        </w:trPr>
        <w:tc>
          <w:tcPr>
            <w:tcW w:w="1643" w:type="pct"/>
            <w:tcBorders>
              <w:top w:val="nil"/>
              <w:left w:val="single" w:sz="4" w:space="0" w:color="000000"/>
              <w:bottom w:val="single" w:sz="4" w:space="0" w:color="000000"/>
              <w:right w:val="single" w:sz="4" w:space="0" w:color="000000"/>
            </w:tcBorders>
            <w:shd w:val="clear" w:color="000000" w:fill="FFFFFF"/>
            <w:noWrap/>
            <w:vAlign w:val="center"/>
            <w:hideMark/>
          </w:tcPr>
          <w:p w14:paraId="7870DC9C"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Prevalenza accessi Diagnostici %</w:t>
            </w:r>
          </w:p>
        </w:tc>
        <w:tc>
          <w:tcPr>
            <w:tcW w:w="671" w:type="pct"/>
            <w:tcBorders>
              <w:top w:val="nil"/>
              <w:left w:val="nil"/>
              <w:bottom w:val="single" w:sz="4" w:space="0" w:color="000000"/>
              <w:right w:val="single" w:sz="4" w:space="0" w:color="000000"/>
            </w:tcBorders>
            <w:shd w:val="clear" w:color="000000" w:fill="FFFFFF"/>
            <w:noWrap/>
            <w:vAlign w:val="center"/>
            <w:hideMark/>
          </w:tcPr>
          <w:p w14:paraId="1CCC4755"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6,99%</w:t>
            </w:r>
          </w:p>
        </w:tc>
        <w:tc>
          <w:tcPr>
            <w:tcW w:w="671" w:type="pct"/>
            <w:tcBorders>
              <w:top w:val="nil"/>
              <w:left w:val="nil"/>
              <w:bottom w:val="single" w:sz="4" w:space="0" w:color="000000"/>
              <w:right w:val="single" w:sz="4" w:space="0" w:color="000000"/>
            </w:tcBorders>
            <w:shd w:val="clear" w:color="000000" w:fill="FFFFFF"/>
            <w:noWrap/>
            <w:vAlign w:val="center"/>
            <w:hideMark/>
          </w:tcPr>
          <w:p w14:paraId="63D948B1"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7,02%</w:t>
            </w:r>
          </w:p>
        </w:tc>
        <w:tc>
          <w:tcPr>
            <w:tcW w:w="671" w:type="pct"/>
            <w:tcBorders>
              <w:top w:val="nil"/>
              <w:left w:val="nil"/>
              <w:bottom w:val="single" w:sz="4" w:space="0" w:color="000000"/>
              <w:right w:val="single" w:sz="4" w:space="0" w:color="000000"/>
            </w:tcBorders>
            <w:shd w:val="clear" w:color="000000" w:fill="FFFFFF"/>
            <w:noWrap/>
            <w:vAlign w:val="center"/>
            <w:hideMark/>
          </w:tcPr>
          <w:p w14:paraId="21C68CB6"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6,78%</w:t>
            </w:r>
          </w:p>
        </w:tc>
        <w:tc>
          <w:tcPr>
            <w:tcW w:w="671" w:type="pct"/>
            <w:tcBorders>
              <w:top w:val="nil"/>
              <w:left w:val="nil"/>
              <w:bottom w:val="single" w:sz="4" w:space="0" w:color="000000"/>
              <w:right w:val="single" w:sz="4" w:space="0" w:color="000000"/>
            </w:tcBorders>
            <w:shd w:val="clear" w:color="000000" w:fill="FFFFFF"/>
            <w:noWrap/>
            <w:vAlign w:val="center"/>
            <w:hideMark/>
          </w:tcPr>
          <w:p w14:paraId="5910F6DC"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6,34%</w:t>
            </w:r>
          </w:p>
        </w:tc>
        <w:tc>
          <w:tcPr>
            <w:tcW w:w="672" w:type="pct"/>
            <w:tcBorders>
              <w:top w:val="nil"/>
              <w:left w:val="nil"/>
              <w:bottom w:val="single" w:sz="4" w:space="0" w:color="000000"/>
              <w:right w:val="single" w:sz="4" w:space="0" w:color="000000"/>
            </w:tcBorders>
            <w:shd w:val="clear" w:color="000000" w:fill="FFFFFF"/>
            <w:noWrap/>
            <w:vAlign w:val="center"/>
            <w:hideMark/>
          </w:tcPr>
          <w:p w14:paraId="7ADB4077"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4,93%</w:t>
            </w:r>
          </w:p>
        </w:tc>
      </w:tr>
      <w:tr w:rsidR="003E3D20" w:rsidRPr="003E3D20" w14:paraId="6A8916E9" w14:textId="77777777" w:rsidTr="001D61C8">
        <w:trPr>
          <w:trHeight w:val="297"/>
        </w:trPr>
        <w:tc>
          <w:tcPr>
            <w:tcW w:w="1643" w:type="pct"/>
            <w:tcBorders>
              <w:top w:val="nil"/>
              <w:left w:val="single" w:sz="4" w:space="0" w:color="000000"/>
              <w:bottom w:val="single" w:sz="4" w:space="0" w:color="000000"/>
              <w:right w:val="single" w:sz="4" w:space="0" w:color="000000"/>
            </w:tcBorders>
            <w:shd w:val="clear" w:color="000000" w:fill="FFFFFF"/>
            <w:noWrap/>
            <w:vAlign w:val="center"/>
            <w:hideMark/>
          </w:tcPr>
          <w:p w14:paraId="1F0341AD"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Prevalenza casi MEDICI</w:t>
            </w:r>
          </w:p>
        </w:tc>
        <w:tc>
          <w:tcPr>
            <w:tcW w:w="671" w:type="pct"/>
            <w:tcBorders>
              <w:top w:val="nil"/>
              <w:left w:val="nil"/>
              <w:bottom w:val="single" w:sz="4" w:space="0" w:color="000000"/>
              <w:right w:val="single" w:sz="4" w:space="0" w:color="000000"/>
            </w:tcBorders>
            <w:shd w:val="clear" w:color="000000" w:fill="FFFFFF"/>
            <w:noWrap/>
            <w:vAlign w:val="center"/>
            <w:hideMark/>
          </w:tcPr>
          <w:p w14:paraId="5AFB3F7F"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1.715</w:t>
            </w:r>
          </w:p>
        </w:tc>
        <w:tc>
          <w:tcPr>
            <w:tcW w:w="671" w:type="pct"/>
            <w:tcBorders>
              <w:top w:val="nil"/>
              <w:left w:val="nil"/>
              <w:bottom w:val="single" w:sz="4" w:space="0" w:color="000000"/>
              <w:right w:val="single" w:sz="4" w:space="0" w:color="000000"/>
            </w:tcBorders>
            <w:shd w:val="clear" w:color="000000" w:fill="FFFFFF"/>
            <w:noWrap/>
            <w:vAlign w:val="center"/>
            <w:hideMark/>
          </w:tcPr>
          <w:p w14:paraId="73BFC712"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1.974</w:t>
            </w:r>
          </w:p>
        </w:tc>
        <w:tc>
          <w:tcPr>
            <w:tcW w:w="671" w:type="pct"/>
            <w:tcBorders>
              <w:top w:val="nil"/>
              <w:left w:val="nil"/>
              <w:bottom w:val="single" w:sz="4" w:space="0" w:color="000000"/>
              <w:right w:val="single" w:sz="4" w:space="0" w:color="000000"/>
            </w:tcBorders>
            <w:shd w:val="clear" w:color="000000" w:fill="FFFFFF"/>
            <w:noWrap/>
            <w:vAlign w:val="center"/>
            <w:hideMark/>
          </w:tcPr>
          <w:p w14:paraId="1F44F8E0"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2.202</w:t>
            </w:r>
          </w:p>
        </w:tc>
        <w:tc>
          <w:tcPr>
            <w:tcW w:w="671" w:type="pct"/>
            <w:tcBorders>
              <w:top w:val="nil"/>
              <w:left w:val="nil"/>
              <w:bottom w:val="single" w:sz="4" w:space="0" w:color="000000"/>
              <w:right w:val="single" w:sz="4" w:space="0" w:color="000000"/>
            </w:tcBorders>
            <w:shd w:val="clear" w:color="000000" w:fill="FFFFFF"/>
            <w:noWrap/>
            <w:vAlign w:val="center"/>
            <w:hideMark/>
          </w:tcPr>
          <w:p w14:paraId="340C5C41"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2.138</w:t>
            </w:r>
          </w:p>
        </w:tc>
        <w:tc>
          <w:tcPr>
            <w:tcW w:w="672" w:type="pct"/>
            <w:tcBorders>
              <w:top w:val="nil"/>
              <w:left w:val="nil"/>
              <w:bottom w:val="single" w:sz="4" w:space="0" w:color="000000"/>
              <w:right w:val="single" w:sz="4" w:space="0" w:color="000000"/>
            </w:tcBorders>
            <w:shd w:val="clear" w:color="000000" w:fill="FFFFFF"/>
            <w:noWrap/>
            <w:vAlign w:val="center"/>
            <w:hideMark/>
          </w:tcPr>
          <w:p w14:paraId="593BE9E7"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2.189</w:t>
            </w:r>
          </w:p>
        </w:tc>
      </w:tr>
      <w:tr w:rsidR="003E3D20" w:rsidRPr="003E3D20" w14:paraId="7B48B764" w14:textId="77777777" w:rsidTr="001D61C8">
        <w:trPr>
          <w:trHeight w:val="297"/>
        </w:trPr>
        <w:tc>
          <w:tcPr>
            <w:tcW w:w="1643" w:type="pct"/>
            <w:tcBorders>
              <w:top w:val="nil"/>
              <w:left w:val="single" w:sz="4" w:space="0" w:color="000000"/>
              <w:bottom w:val="single" w:sz="4" w:space="0" w:color="000000"/>
              <w:right w:val="single" w:sz="4" w:space="0" w:color="000000"/>
            </w:tcBorders>
            <w:shd w:val="clear" w:color="000000" w:fill="FFFFFF"/>
            <w:noWrap/>
            <w:vAlign w:val="center"/>
            <w:hideMark/>
          </w:tcPr>
          <w:p w14:paraId="2840DA3D"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Prevalenza casi MEDICI %</w:t>
            </w:r>
          </w:p>
        </w:tc>
        <w:tc>
          <w:tcPr>
            <w:tcW w:w="671" w:type="pct"/>
            <w:tcBorders>
              <w:top w:val="nil"/>
              <w:left w:val="nil"/>
              <w:bottom w:val="single" w:sz="4" w:space="0" w:color="000000"/>
              <w:right w:val="single" w:sz="4" w:space="0" w:color="000000"/>
            </w:tcBorders>
            <w:shd w:val="clear" w:color="000000" w:fill="FFFFFF"/>
            <w:noWrap/>
            <w:vAlign w:val="center"/>
            <w:hideMark/>
          </w:tcPr>
          <w:p w14:paraId="5B0117B9"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35,91%</w:t>
            </w:r>
          </w:p>
        </w:tc>
        <w:tc>
          <w:tcPr>
            <w:tcW w:w="671" w:type="pct"/>
            <w:tcBorders>
              <w:top w:val="nil"/>
              <w:left w:val="nil"/>
              <w:bottom w:val="single" w:sz="4" w:space="0" w:color="000000"/>
              <w:right w:val="single" w:sz="4" w:space="0" w:color="000000"/>
            </w:tcBorders>
            <w:shd w:val="clear" w:color="000000" w:fill="FFFFFF"/>
            <w:noWrap/>
            <w:vAlign w:val="center"/>
            <w:hideMark/>
          </w:tcPr>
          <w:p w14:paraId="53F7EB93"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38,18%</w:t>
            </w:r>
          </w:p>
        </w:tc>
        <w:tc>
          <w:tcPr>
            <w:tcW w:w="671" w:type="pct"/>
            <w:tcBorders>
              <w:top w:val="nil"/>
              <w:left w:val="nil"/>
              <w:bottom w:val="single" w:sz="4" w:space="0" w:color="000000"/>
              <w:right w:val="single" w:sz="4" w:space="0" w:color="000000"/>
            </w:tcBorders>
            <w:shd w:val="clear" w:color="000000" w:fill="FFFFFF"/>
            <w:noWrap/>
            <w:vAlign w:val="center"/>
            <w:hideMark/>
          </w:tcPr>
          <w:p w14:paraId="6915384C"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35,79%</w:t>
            </w:r>
          </w:p>
        </w:tc>
        <w:tc>
          <w:tcPr>
            <w:tcW w:w="671" w:type="pct"/>
            <w:tcBorders>
              <w:top w:val="nil"/>
              <w:left w:val="nil"/>
              <w:bottom w:val="single" w:sz="4" w:space="0" w:color="000000"/>
              <w:right w:val="single" w:sz="4" w:space="0" w:color="000000"/>
            </w:tcBorders>
            <w:shd w:val="clear" w:color="000000" w:fill="FFFFFF"/>
            <w:noWrap/>
            <w:vAlign w:val="center"/>
            <w:hideMark/>
          </w:tcPr>
          <w:p w14:paraId="6E1DA9E7"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33,89%</w:t>
            </w:r>
          </w:p>
        </w:tc>
        <w:tc>
          <w:tcPr>
            <w:tcW w:w="672" w:type="pct"/>
            <w:tcBorders>
              <w:top w:val="nil"/>
              <w:left w:val="nil"/>
              <w:bottom w:val="single" w:sz="4" w:space="0" w:color="000000"/>
              <w:right w:val="single" w:sz="4" w:space="0" w:color="000000"/>
            </w:tcBorders>
            <w:shd w:val="clear" w:color="000000" w:fill="FFFFFF"/>
            <w:noWrap/>
            <w:vAlign w:val="center"/>
            <w:hideMark/>
          </w:tcPr>
          <w:p w14:paraId="030BEB26"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34,79%</w:t>
            </w:r>
          </w:p>
        </w:tc>
      </w:tr>
      <w:tr w:rsidR="003E3D20" w:rsidRPr="003E3D20" w14:paraId="43FACFCC" w14:textId="77777777" w:rsidTr="001D61C8">
        <w:trPr>
          <w:trHeight w:val="297"/>
        </w:trPr>
        <w:tc>
          <w:tcPr>
            <w:tcW w:w="1643" w:type="pct"/>
            <w:tcBorders>
              <w:top w:val="nil"/>
              <w:left w:val="single" w:sz="4" w:space="0" w:color="000000"/>
              <w:bottom w:val="single" w:sz="4" w:space="0" w:color="000000"/>
              <w:right w:val="single" w:sz="4" w:space="0" w:color="000000"/>
            </w:tcBorders>
            <w:shd w:val="clear" w:color="000000" w:fill="FFFFFF"/>
            <w:noWrap/>
            <w:vAlign w:val="center"/>
            <w:hideMark/>
          </w:tcPr>
          <w:p w14:paraId="2FB06613"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Prevalenza casi CHIRURGICI</w:t>
            </w:r>
          </w:p>
        </w:tc>
        <w:tc>
          <w:tcPr>
            <w:tcW w:w="671" w:type="pct"/>
            <w:tcBorders>
              <w:top w:val="nil"/>
              <w:left w:val="nil"/>
              <w:bottom w:val="single" w:sz="4" w:space="0" w:color="000000"/>
              <w:right w:val="single" w:sz="4" w:space="0" w:color="000000"/>
            </w:tcBorders>
            <w:shd w:val="clear" w:color="000000" w:fill="FFFFFF"/>
            <w:noWrap/>
            <w:vAlign w:val="center"/>
            <w:hideMark/>
          </w:tcPr>
          <w:p w14:paraId="1D48C34B"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3.061</w:t>
            </w:r>
          </w:p>
        </w:tc>
        <w:tc>
          <w:tcPr>
            <w:tcW w:w="671" w:type="pct"/>
            <w:tcBorders>
              <w:top w:val="nil"/>
              <w:left w:val="nil"/>
              <w:bottom w:val="single" w:sz="4" w:space="0" w:color="000000"/>
              <w:right w:val="single" w:sz="4" w:space="0" w:color="000000"/>
            </w:tcBorders>
            <w:shd w:val="clear" w:color="000000" w:fill="FFFFFF"/>
            <w:noWrap/>
            <w:vAlign w:val="center"/>
            <w:hideMark/>
          </w:tcPr>
          <w:p w14:paraId="0B78C64D"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3.196</w:t>
            </w:r>
          </w:p>
        </w:tc>
        <w:tc>
          <w:tcPr>
            <w:tcW w:w="671" w:type="pct"/>
            <w:tcBorders>
              <w:top w:val="nil"/>
              <w:left w:val="nil"/>
              <w:bottom w:val="single" w:sz="4" w:space="0" w:color="000000"/>
              <w:right w:val="single" w:sz="4" w:space="0" w:color="000000"/>
            </w:tcBorders>
            <w:shd w:val="clear" w:color="000000" w:fill="FFFFFF"/>
            <w:noWrap/>
            <w:vAlign w:val="center"/>
            <w:hideMark/>
          </w:tcPr>
          <w:p w14:paraId="335C3856"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3.950</w:t>
            </w:r>
          </w:p>
        </w:tc>
        <w:tc>
          <w:tcPr>
            <w:tcW w:w="671" w:type="pct"/>
            <w:tcBorders>
              <w:top w:val="nil"/>
              <w:left w:val="nil"/>
              <w:bottom w:val="single" w:sz="4" w:space="0" w:color="000000"/>
              <w:right w:val="single" w:sz="4" w:space="0" w:color="000000"/>
            </w:tcBorders>
            <w:shd w:val="clear" w:color="000000" w:fill="FFFFFF"/>
            <w:noWrap/>
            <w:vAlign w:val="center"/>
            <w:hideMark/>
          </w:tcPr>
          <w:p w14:paraId="73EA1634"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4.171</w:t>
            </w:r>
          </w:p>
        </w:tc>
        <w:tc>
          <w:tcPr>
            <w:tcW w:w="672" w:type="pct"/>
            <w:tcBorders>
              <w:top w:val="nil"/>
              <w:left w:val="nil"/>
              <w:bottom w:val="single" w:sz="4" w:space="0" w:color="000000"/>
              <w:right w:val="single" w:sz="4" w:space="0" w:color="000000"/>
            </w:tcBorders>
            <w:shd w:val="clear" w:color="000000" w:fill="FFFFFF"/>
            <w:noWrap/>
            <w:vAlign w:val="center"/>
            <w:hideMark/>
          </w:tcPr>
          <w:p w14:paraId="7662B65C"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4.103</w:t>
            </w:r>
          </w:p>
        </w:tc>
      </w:tr>
      <w:tr w:rsidR="003E3D20" w:rsidRPr="003E3D20" w14:paraId="652853EB" w14:textId="77777777" w:rsidTr="001D61C8">
        <w:trPr>
          <w:trHeight w:val="297"/>
        </w:trPr>
        <w:tc>
          <w:tcPr>
            <w:tcW w:w="1643" w:type="pct"/>
            <w:tcBorders>
              <w:top w:val="nil"/>
              <w:left w:val="single" w:sz="4" w:space="0" w:color="000000"/>
              <w:bottom w:val="single" w:sz="4" w:space="0" w:color="000000"/>
              <w:right w:val="single" w:sz="4" w:space="0" w:color="000000"/>
            </w:tcBorders>
            <w:shd w:val="clear" w:color="000000" w:fill="FFFFFF"/>
            <w:noWrap/>
            <w:vAlign w:val="center"/>
            <w:hideMark/>
          </w:tcPr>
          <w:p w14:paraId="0802A000"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Prevalenza casi CHIRURGICI %</w:t>
            </w:r>
          </w:p>
        </w:tc>
        <w:tc>
          <w:tcPr>
            <w:tcW w:w="671" w:type="pct"/>
            <w:tcBorders>
              <w:top w:val="nil"/>
              <w:left w:val="nil"/>
              <w:bottom w:val="single" w:sz="4" w:space="0" w:color="000000"/>
              <w:right w:val="single" w:sz="4" w:space="0" w:color="000000"/>
            </w:tcBorders>
            <w:shd w:val="clear" w:color="000000" w:fill="FFFFFF"/>
            <w:noWrap/>
            <w:vAlign w:val="center"/>
            <w:hideMark/>
          </w:tcPr>
          <w:p w14:paraId="67C0E023"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64,09%</w:t>
            </w:r>
          </w:p>
        </w:tc>
        <w:tc>
          <w:tcPr>
            <w:tcW w:w="671" w:type="pct"/>
            <w:tcBorders>
              <w:top w:val="nil"/>
              <w:left w:val="nil"/>
              <w:bottom w:val="single" w:sz="4" w:space="0" w:color="000000"/>
              <w:right w:val="single" w:sz="4" w:space="0" w:color="000000"/>
            </w:tcBorders>
            <w:shd w:val="clear" w:color="000000" w:fill="FFFFFF"/>
            <w:noWrap/>
            <w:vAlign w:val="center"/>
            <w:hideMark/>
          </w:tcPr>
          <w:p w14:paraId="6D638B22"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61,82%</w:t>
            </w:r>
          </w:p>
        </w:tc>
        <w:tc>
          <w:tcPr>
            <w:tcW w:w="671" w:type="pct"/>
            <w:tcBorders>
              <w:top w:val="nil"/>
              <w:left w:val="nil"/>
              <w:bottom w:val="single" w:sz="4" w:space="0" w:color="000000"/>
              <w:right w:val="single" w:sz="4" w:space="0" w:color="000000"/>
            </w:tcBorders>
            <w:shd w:val="clear" w:color="000000" w:fill="FFFFFF"/>
            <w:noWrap/>
            <w:vAlign w:val="center"/>
            <w:hideMark/>
          </w:tcPr>
          <w:p w14:paraId="1EDD9130"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64,21%</w:t>
            </w:r>
          </w:p>
        </w:tc>
        <w:tc>
          <w:tcPr>
            <w:tcW w:w="671" w:type="pct"/>
            <w:tcBorders>
              <w:top w:val="nil"/>
              <w:left w:val="nil"/>
              <w:bottom w:val="single" w:sz="4" w:space="0" w:color="000000"/>
              <w:right w:val="single" w:sz="4" w:space="0" w:color="000000"/>
            </w:tcBorders>
            <w:shd w:val="clear" w:color="000000" w:fill="FFFFFF"/>
            <w:noWrap/>
            <w:vAlign w:val="center"/>
            <w:hideMark/>
          </w:tcPr>
          <w:p w14:paraId="35179F67"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66,11%</w:t>
            </w:r>
          </w:p>
        </w:tc>
        <w:tc>
          <w:tcPr>
            <w:tcW w:w="672" w:type="pct"/>
            <w:tcBorders>
              <w:top w:val="nil"/>
              <w:left w:val="nil"/>
              <w:bottom w:val="single" w:sz="4" w:space="0" w:color="000000"/>
              <w:right w:val="single" w:sz="4" w:space="0" w:color="000000"/>
            </w:tcBorders>
            <w:shd w:val="clear" w:color="000000" w:fill="FFFFFF"/>
            <w:noWrap/>
            <w:vAlign w:val="center"/>
            <w:hideMark/>
          </w:tcPr>
          <w:p w14:paraId="664AF866"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65,21%</w:t>
            </w:r>
          </w:p>
        </w:tc>
      </w:tr>
      <w:tr w:rsidR="003E3D20" w:rsidRPr="003E3D20" w14:paraId="1E5D4983" w14:textId="77777777" w:rsidTr="001D61C8">
        <w:trPr>
          <w:trHeight w:val="297"/>
        </w:trPr>
        <w:tc>
          <w:tcPr>
            <w:tcW w:w="1643" w:type="pct"/>
            <w:tcBorders>
              <w:top w:val="nil"/>
              <w:left w:val="single" w:sz="4" w:space="0" w:color="000000"/>
              <w:bottom w:val="single" w:sz="4" w:space="0" w:color="000000"/>
              <w:right w:val="single" w:sz="4" w:space="0" w:color="000000"/>
            </w:tcBorders>
            <w:shd w:val="clear" w:color="000000" w:fill="FFFFFF"/>
            <w:noWrap/>
            <w:vAlign w:val="center"/>
            <w:hideMark/>
          </w:tcPr>
          <w:p w14:paraId="572849AB"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Peso DRG</w:t>
            </w:r>
          </w:p>
        </w:tc>
        <w:tc>
          <w:tcPr>
            <w:tcW w:w="671" w:type="pct"/>
            <w:tcBorders>
              <w:top w:val="nil"/>
              <w:left w:val="nil"/>
              <w:bottom w:val="single" w:sz="4" w:space="0" w:color="000000"/>
              <w:right w:val="single" w:sz="4" w:space="0" w:color="000000"/>
            </w:tcBorders>
            <w:shd w:val="clear" w:color="000000" w:fill="FFFFFF"/>
            <w:noWrap/>
            <w:vAlign w:val="center"/>
            <w:hideMark/>
          </w:tcPr>
          <w:p w14:paraId="3F9F0328"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5.422,21</w:t>
            </w:r>
          </w:p>
        </w:tc>
        <w:tc>
          <w:tcPr>
            <w:tcW w:w="671" w:type="pct"/>
            <w:tcBorders>
              <w:top w:val="nil"/>
              <w:left w:val="nil"/>
              <w:bottom w:val="single" w:sz="4" w:space="0" w:color="000000"/>
              <w:right w:val="single" w:sz="4" w:space="0" w:color="000000"/>
            </w:tcBorders>
            <w:shd w:val="clear" w:color="000000" w:fill="FFFFFF"/>
            <w:noWrap/>
            <w:vAlign w:val="center"/>
            <w:hideMark/>
          </w:tcPr>
          <w:p w14:paraId="5248EDCC"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5.887,31</w:t>
            </w:r>
          </w:p>
        </w:tc>
        <w:tc>
          <w:tcPr>
            <w:tcW w:w="671" w:type="pct"/>
            <w:tcBorders>
              <w:top w:val="nil"/>
              <w:left w:val="nil"/>
              <w:bottom w:val="single" w:sz="4" w:space="0" w:color="000000"/>
              <w:right w:val="single" w:sz="4" w:space="0" w:color="000000"/>
            </w:tcBorders>
            <w:shd w:val="clear" w:color="000000" w:fill="FFFFFF"/>
            <w:noWrap/>
            <w:vAlign w:val="center"/>
            <w:hideMark/>
          </w:tcPr>
          <w:p w14:paraId="52D783E6"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6.619,23</w:t>
            </w:r>
          </w:p>
        </w:tc>
        <w:tc>
          <w:tcPr>
            <w:tcW w:w="671" w:type="pct"/>
            <w:tcBorders>
              <w:top w:val="nil"/>
              <w:left w:val="nil"/>
              <w:bottom w:val="single" w:sz="4" w:space="0" w:color="000000"/>
              <w:right w:val="single" w:sz="4" w:space="0" w:color="000000"/>
            </w:tcBorders>
            <w:shd w:val="clear" w:color="000000" w:fill="FFFFFF"/>
            <w:noWrap/>
            <w:vAlign w:val="center"/>
            <w:hideMark/>
          </w:tcPr>
          <w:p w14:paraId="30EBF1C3"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6.474,97</w:t>
            </w:r>
          </w:p>
        </w:tc>
        <w:tc>
          <w:tcPr>
            <w:tcW w:w="672" w:type="pct"/>
            <w:tcBorders>
              <w:top w:val="nil"/>
              <w:left w:val="nil"/>
              <w:bottom w:val="single" w:sz="4" w:space="0" w:color="000000"/>
              <w:right w:val="single" w:sz="4" w:space="0" w:color="000000"/>
            </w:tcBorders>
            <w:shd w:val="clear" w:color="000000" w:fill="FFFFFF"/>
            <w:noWrap/>
            <w:vAlign w:val="center"/>
            <w:hideMark/>
          </w:tcPr>
          <w:p w14:paraId="66A68C32"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6.284,89</w:t>
            </w:r>
          </w:p>
        </w:tc>
      </w:tr>
      <w:tr w:rsidR="003E3D20" w:rsidRPr="003E3D20" w14:paraId="6E06AD5C" w14:textId="77777777" w:rsidTr="001D61C8">
        <w:trPr>
          <w:trHeight w:val="297"/>
        </w:trPr>
        <w:tc>
          <w:tcPr>
            <w:tcW w:w="1643" w:type="pct"/>
            <w:tcBorders>
              <w:top w:val="nil"/>
              <w:left w:val="single" w:sz="4" w:space="0" w:color="000000"/>
              <w:bottom w:val="single" w:sz="4" w:space="0" w:color="000000"/>
              <w:right w:val="single" w:sz="4" w:space="0" w:color="000000"/>
            </w:tcBorders>
            <w:shd w:val="clear" w:color="000000" w:fill="FFFFFF"/>
            <w:noWrap/>
            <w:vAlign w:val="center"/>
            <w:hideMark/>
          </w:tcPr>
          <w:p w14:paraId="7BD9D6EA" w14:textId="77777777" w:rsidR="00445F55" w:rsidRPr="003E3D20" w:rsidRDefault="00445F55" w:rsidP="001D61C8">
            <w:pPr>
              <w:spacing w:after="0" w:line="240" w:lineRule="auto"/>
              <w:rPr>
                <w:rFonts w:ascii="Tahoma" w:eastAsia="Times New Roman" w:hAnsi="Tahoma" w:cs="Tahoma"/>
                <w:sz w:val="18"/>
                <w:szCs w:val="18"/>
                <w:lang w:eastAsia="it-IT"/>
              </w:rPr>
            </w:pPr>
            <w:r w:rsidRPr="003E3D20">
              <w:rPr>
                <w:rFonts w:ascii="Tahoma" w:eastAsia="Times New Roman" w:hAnsi="Tahoma" w:cs="Tahoma"/>
                <w:sz w:val="18"/>
                <w:szCs w:val="18"/>
                <w:lang w:eastAsia="it-IT"/>
              </w:rPr>
              <w:t>Peso DRG per dimesso</w:t>
            </w:r>
          </w:p>
        </w:tc>
        <w:tc>
          <w:tcPr>
            <w:tcW w:w="671" w:type="pct"/>
            <w:tcBorders>
              <w:top w:val="nil"/>
              <w:left w:val="nil"/>
              <w:bottom w:val="single" w:sz="4" w:space="0" w:color="000000"/>
              <w:right w:val="single" w:sz="4" w:space="0" w:color="000000"/>
            </w:tcBorders>
            <w:shd w:val="clear" w:color="000000" w:fill="FFFFFF"/>
            <w:noWrap/>
            <w:vAlign w:val="center"/>
            <w:hideMark/>
          </w:tcPr>
          <w:p w14:paraId="6F16D547"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1,14</w:t>
            </w:r>
          </w:p>
        </w:tc>
        <w:tc>
          <w:tcPr>
            <w:tcW w:w="671" w:type="pct"/>
            <w:tcBorders>
              <w:top w:val="nil"/>
              <w:left w:val="nil"/>
              <w:bottom w:val="single" w:sz="4" w:space="0" w:color="000000"/>
              <w:right w:val="single" w:sz="4" w:space="0" w:color="000000"/>
            </w:tcBorders>
            <w:shd w:val="clear" w:color="000000" w:fill="FFFFFF"/>
            <w:noWrap/>
            <w:vAlign w:val="center"/>
            <w:hideMark/>
          </w:tcPr>
          <w:p w14:paraId="5A00F1D0"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1,14</w:t>
            </w:r>
          </w:p>
        </w:tc>
        <w:tc>
          <w:tcPr>
            <w:tcW w:w="671" w:type="pct"/>
            <w:tcBorders>
              <w:top w:val="nil"/>
              <w:left w:val="nil"/>
              <w:bottom w:val="single" w:sz="4" w:space="0" w:color="000000"/>
              <w:right w:val="single" w:sz="4" w:space="0" w:color="000000"/>
            </w:tcBorders>
            <w:shd w:val="clear" w:color="000000" w:fill="FFFFFF"/>
            <w:noWrap/>
            <w:vAlign w:val="center"/>
            <w:hideMark/>
          </w:tcPr>
          <w:p w14:paraId="71499D7D"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1,08</w:t>
            </w:r>
          </w:p>
        </w:tc>
        <w:tc>
          <w:tcPr>
            <w:tcW w:w="671" w:type="pct"/>
            <w:tcBorders>
              <w:top w:val="nil"/>
              <w:left w:val="nil"/>
              <w:bottom w:val="single" w:sz="4" w:space="0" w:color="000000"/>
              <w:right w:val="single" w:sz="4" w:space="0" w:color="000000"/>
            </w:tcBorders>
            <w:shd w:val="clear" w:color="000000" w:fill="FFFFFF"/>
            <w:noWrap/>
            <w:vAlign w:val="center"/>
            <w:hideMark/>
          </w:tcPr>
          <w:p w14:paraId="302BB7F3"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1,03</w:t>
            </w:r>
          </w:p>
        </w:tc>
        <w:tc>
          <w:tcPr>
            <w:tcW w:w="672" w:type="pct"/>
            <w:tcBorders>
              <w:top w:val="nil"/>
              <w:left w:val="nil"/>
              <w:bottom w:val="single" w:sz="4" w:space="0" w:color="000000"/>
              <w:right w:val="single" w:sz="4" w:space="0" w:color="000000"/>
            </w:tcBorders>
            <w:shd w:val="clear" w:color="000000" w:fill="FFFFFF"/>
            <w:noWrap/>
            <w:vAlign w:val="center"/>
            <w:hideMark/>
          </w:tcPr>
          <w:p w14:paraId="183CC2B7" w14:textId="77777777" w:rsidR="00445F55" w:rsidRPr="003E3D20" w:rsidRDefault="00445F55" w:rsidP="001D61C8">
            <w:pPr>
              <w:spacing w:after="0" w:line="240" w:lineRule="auto"/>
              <w:jc w:val="right"/>
              <w:rPr>
                <w:rFonts w:ascii="Tahoma" w:eastAsia="Times New Roman" w:hAnsi="Tahoma" w:cs="Tahoma"/>
                <w:sz w:val="18"/>
                <w:szCs w:val="18"/>
                <w:lang w:eastAsia="it-IT"/>
              </w:rPr>
            </w:pPr>
            <w:r w:rsidRPr="003E3D20">
              <w:rPr>
                <w:rFonts w:ascii="Tahoma" w:eastAsia="Times New Roman" w:hAnsi="Tahoma" w:cs="Tahoma"/>
                <w:sz w:val="18"/>
                <w:szCs w:val="18"/>
                <w:lang w:eastAsia="it-IT"/>
              </w:rPr>
              <w:t>1,00</w:t>
            </w:r>
          </w:p>
        </w:tc>
      </w:tr>
    </w:tbl>
    <w:p w14:paraId="11359C2F" w14:textId="77777777" w:rsidR="00445F55" w:rsidRPr="003E3D20" w:rsidRDefault="00445F55" w:rsidP="00445F55">
      <w:pPr>
        <w:spacing w:after="0" w:line="240" w:lineRule="auto"/>
        <w:ind w:right="-284"/>
        <w:jc w:val="both"/>
        <w:rPr>
          <w:rFonts w:eastAsia="Times New Roman" w:cstheme="minorHAnsi"/>
          <w:b/>
          <w:lang w:eastAsia="it-IT"/>
        </w:rPr>
      </w:pPr>
    </w:p>
    <w:p w14:paraId="44FE541E" w14:textId="7AD82CB5" w:rsidR="00670D41" w:rsidRPr="003E3D20" w:rsidRDefault="00670D41" w:rsidP="00246F5C">
      <w:pPr>
        <w:spacing w:after="0" w:line="240" w:lineRule="auto"/>
        <w:ind w:right="-284" w:firstLine="709"/>
        <w:jc w:val="both"/>
        <w:rPr>
          <w:rFonts w:eastAsia="Times New Roman" w:cstheme="minorHAnsi"/>
          <w:lang w:eastAsia="it-IT"/>
        </w:rPr>
      </w:pPr>
      <w:r w:rsidRPr="003E3D20">
        <w:rPr>
          <w:rFonts w:eastAsia="Times New Roman" w:cstheme="minorHAnsi"/>
          <w:lang w:eastAsia="it-IT"/>
        </w:rPr>
        <w:t>È prevista l’implementazione dell’attività di chirurgia ambulatoriale complessa</w:t>
      </w:r>
      <w:r w:rsidR="00EF3038" w:rsidRPr="003E3D20">
        <w:rPr>
          <w:rFonts w:eastAsia="Times New Roman" w:cstheme="minorHAnsi"/>
          <w:lang w:eastAsia="it-IT"/>
        </w:rPr>
        <w:t>, della senologia chirurgica</w:t>
      </w:r>
      <w:r w:rsidRPr="003E3D20">
        <w:rPr>
          <w:rFonts w:eastAsia="Times New Roman" w:cstheme="minorHAnsi"/>
          <w:lang w:eastAsia="it-IT"/>
        </w:rPr>
        <w:t xml:space="preserve"> ed un aumento dell’appropriatezza del regime di erogazione rispetto alle prestazioni in </w:t>
      </w:r>
      <w:r w:rsidRPr="003E3D20">
        <w:rPr>
          <w:rFonts w:eastAsia="Times New Roman" w:cstheme="minorHAnsi"/>
          <w:iCs/>
          <w:lang w:eastAsia="it-IT"/>
        </w:rPr>
        <w:t>day surgery</w:t>
      </w:r>
      <w:r w:rsidRPr="003E3D20">
        <w:rPr>
          <w:rFonts w:eastAsia="Times New Roman" w:cstheme="minorHAnsi"/>
          <w:lang w:eastAsia="it-IT"/>
        </w:rPr>
        <w:t>.</w:t>
      </w:r>
      <w:r w:rsidR="0029305C" w:rsidRPr="003E3D20">
        <w:rPr>
          <w:rFonts w:eastAsia="Times New Roman" w:cstheme="minorHAnsi"/>
          <w:lang w:eastAsia="it-IT"/>
        </w:rPr>
        <w:t xml:space="preserve"> </w:t>
      </w:r>
    </w:p>
    <w:p w14:paraId="7CF06F64" w14:textId="74C81B15" w:rsidR="00F245F3" w:rsidRPr="003E3D20" w:rsidRDefault="00F245F3" w:rsidP="00246F5C">
      <w:pPr>
        <w:spacing w:after="0" w:line="240" w:lineRule="auto"/>
        <w:ind w:right="-284" w:firstLine="709"/>
        <w:jc w:val="both"/>
        <w:rPr>
          <w:rFonts w:eastAsia="Times New Roman" w:cstheme="minorHAnsi"/>
          <w:lang w:eastAsia="it-IT"/>
        </w:rPr>
      </w:pPr>
      <w:r w:rsidRPr="003E3D20">
        <w:rPr>
          <w:rFonts w:eastAsia="Times New Roman" w:cstheme="minorHAnsi"/>
          <w:lang w:eastAsia="it-IT"/>
        </w:rPr>
        <w:t>E’ stata fatta richiesta alla regione di implementare la chirurgia robotica, mediante la fornitura gratuita per un anno, di un</w:t>
      </w:r>
      <w:r w:rsidR="007E5717" w:rsidRPr="003E3D20">
        <w:rPr>
          <w:rFonts w:eastAsia="Times New Roman" w:cstheme="minorHAnsi"/>
          <w:lang w:eastAsia="it-IT"/>
        </w:rPr>
        <w:t>a</w:t>
      </w:r>
      <w:r w:rsidRPr="003E3D20">
        <w:rPr>
          <w:rFonts w:eastAsia="Times New Roman" w:cstheme="minorHAnsi"/>
          <w:lang w:eastAsia="it-IT"/>
        </w:rPr>
        <w:t xml:space="preserve"> second</w:t>
      </w:r>
      <w:r w:rsidR="007E5717" w:rsidRPr="003E3D20">
        <w:rPr>
          <w:rFonts w:eastAsia="Times New Roman" w:cstheme="minorHAnsi"/>
          <w:lang w:eastAsia="it-IT"/>
        </w:rPr>
        <w:t>a</w:t>
      </w:r>
      <w:r w:rsidRPr="003E3D20">
        <w:rPr>
          <w:rFonts w:eastAsia="Times New Roman" w:cstheme="minorHAnsi"/>
          <w:lang w:eastAsia="it-IT"/>
        </w:rPr>
        <w:t xml:space="preserve"> </w:t>
      </w:r>
      <w:r w:rsidR="007E5717" w:rsidRPr="003E3D20">
        <w:rPr>
          <w:rFonts w:eastAsia="Times New Roman" w:cstheme="minorHAnsi"/>
          <w:lang w:eastAsia="it-IT"/>
        </w:rPr>
        <w:t xml:space="preserve">piattaforma </w:t>
      </w:r>
      <w:r w:rsidRPr="003E3D20">
        <w:rPr>
          <w:rFonts w:eastAsia="Times New Roman" w:cstheme="minorHAnsi"/>
          <w:lang w:eastAsia="it-IT"/>
        </w:rPr>
        <w:t>robot</w:t>
      </w:r>
      <w:r w:rsidR="007E5717" w:rsidRPr="003E3D20">
        <w:rPr>
          <w:rFonts w:eastAsia="Times New Roman" w:cstheme="minorHAnsi"/>
          <w:lang w:eastAsia="it-IT"/>
        </w:rPr>
        <w:t>ica</w:t>
      </w:r>
      <w:r w:rsidRPr="003E3D20">
        <w:rPr>
          <w:rFonts w:eastAsia="Times New Roman" w:cstheme="minorHAnsi"/>
          <w:lang w:eastAsia="it-IT"/>
        </w:rPr>
        <w:t xml:space="preserve"> Da Vinci Xi IS4000, al fine di consentire ulteriori riduzioni dei tempi di attesa per i ricoveri programmati per il trattamento delle principali patologie urologiche, ginecologiche e chirurgiche</w:t>
      </w:r>
      <w:r w:rsidR="007E5717" w:rsidRPr="003E3D20">
        <w:rPr>
          <w:rFonts w:eastAsia="Times New Roman" w:cstheme="minorHAnsi"/>
          <w:lang w:eastAsia="it-IT"/>
        </w:rPr>
        <w:t>.</w:t>
      </w:r>
    </w:p>
    <w:p w14:paraId="08DE5022" w14:textId="08A6195C" w:rsidR="008331BA" w:rsidRPr="003E3D20" w:rsidRDefault="008331BA" w:rsidP="00246F5C">
      <w:pPr>
        <w:spacing w:after="0" w:line="240" w:lineRule="auto"/>
        <w:ind w:right="-284"/>
        <w:jc w:val="both"/>
        <w:rPr>
          <w:rFonts w:eastAsia="Times New Roman" w:cstheme="minorHAnsi"/>
          <w:b/>
          <w:lang w:eastAsia="it-IT"/>
        </w:rPr>
      </w:pPr>
    </w:p>
    <w:p w14:paraId="17DC0F66" w14:textId="0F77BE3A" w:rsidR="00445F55" w:rsidRPr="003E3D20" w:rsidRDefault="00445F55" w:rsidP="00445F55">
      <w:pPr>
        <w:pStyle w:val="Didascalia"/>
        <w:jc w:val="both"/>
        <w:rPr>
          <w:i w:val="0"/>
          <w:color w:val="auto"/>
        </w:rPr>
      </w:pPr>
      <w:r w:rsidRPr="003E3D20">
        <w:rPr>
          <w:i w:val="0"/>
          <w:color w:val="auto"/>
        </w:rPr>
        <w:t xml:space="preserve">Figura </w:t>
      </w:r>
      <w:r w:rsidRPr="003E3D20">
        <w:rPr>
          <w:i w:val="0"/>
          <w:color w:val="auto"/>
        </w:rPr>
        <w:fldChar w:fldCharType="begin"/>
      </w:r>
      <w:r w:rsidRPr="003E3D20">
        <w:rPr>
          <w:i w:val="0"/>
          <w:color w:val="auto"/>
        </w:rPr>
        <w:instrText xml:space="preserve"> SEQ Figura \* ARABIC </w:instrText>
      </w:r>
      <w:r w:rsidRPr="003E3D20">
        <w:rPr>
          <w:i w:val="0"/>
          <w:color w:val="auto"/>
        </w:rPr>
        <w:fldChar w:fldCharType="separate"/>
      </w:r>
      <w:r w:rsidR="00486691">
        <w:rPr>
          <w:i w:val="0"/>
          <w:noProof/>
          <w:color w:val="auto"/>
        </w:rPr>
        <w:t>1</w:t>
      </w:r>
      <w:r w:rsidRPr="003E3D20">
        <w:rPr>
          <w:i w:val="0"/>
          <w:noProof/>
          <w:color w:val="auto"/>
        </w:rPr>
        <w:fldChar w:fldCharType="end"/>
      </w:r>
      <w:r w:rsidRPr="003E3D20">
        <w:rPr>
          <w:i w:val="0"/>
          <w:color w:val="auto"/>
        </w:rPr>
        <w:t xml:space="preserve"> Nuovi nati nei primi 10 mesi 2024 analizzati per genere e cittadinanza alla nascita</w:t>
      </w:r>
    </w:p>
    <w:tbl>
      <w:tblPr>
        <w:tblW w:w="5000" w:type="pct"/>
        <w:tblCellMar>
          <w:left w:w="70" w:type="dxa"/>
          <w:right w:w="70" w:type="dxa"/>
        </w:tblCellMar>
        <w:tblLook w:val="04A0" w:firstRow="1" w:lastRow="0" w:firstColumn="1" w:lastColumn="0" w:noHBand="0" w:noVBand="1"/>
      </w:tblPr>
      <w:tblGrid>
        <w:gridCol w:w="1835"/>
        <w:gridCol w:w="1212"/>
        <w:gridCol w:w="1616"/>
        <w:gridCol w:w="1211"/>
        <w:gridCol w:w="1616"/>
        <w:gridCol w:w="1211"/>
        <w:gridCol w:w="1616"/>
      </w:tblGrid>
      <w:tr w:rsidR="003E3D20" w:rsidRPr="003E3D20" w14:paraId="1F46C5F5" w14:textId="77777777" w:rsidTr="001D61C8">
        <w:trPr>
          <w:trHeight w:val="548"/>
        </w:trPr>
        <w:tc>
          <w:tcPr>
            <w:tcW w:w="889" w:type="pct"/>
            <w:tcBorders>
              <w:top w:val="single" w:sz="4" w:space="0" w:color="000000"/>
              <w:left w:val="single" w:sz="8" w:space="0" w:color="000000"/>
              <w:bottom w:val="single" w:sz="4" w:space="0" w:color="000000"/>
              <w:right w:val="single" w:sz="4" w:space="0" w:color="000000"/>
            </w:tcBorders>
            <w:shd w:val="clear" w:color="000000" w:fill="E1E1E1"/>
            <w:vAlign w:val="center"/>
            <w:hideMark/>
          </w:tcPr>
          <w:p w14:paraId="704780D6" w14:textId="77777777" w:rsidR="00445F55" w:rsidRPr="003E3D20" w:rsidRDefault="00445F55" w:rsidP="001D61C8">
            <w:pPr>
              <w:spacing w:after="0" w:line="240" w:lineRule="auto"/>
              <w:rPr>
                <w:rFonts w:ascii="Tahoma" w:eastAsia="Times New Roman" w:hAnsi="Tahoma" w:cs="Tahoma"/>
                <w:sz w:val="16"/>
                <w:szCs w:val="16"/>
                <w:lang w:eastAsia="it-IT"/>
              </w:rPr>
            </w:pPr>
            <w:r w:rsidRPr="003E3D20">
              <w:rPr>
                <w:rFonts w:ascii="Tahoma" w:eastAsia="Times New Roman" w:hAnsi="Tahoma" w:cs="Tahoma"/>
                <w:sz w:val="16"/>
                <w:szCs w:val="16"/>
                <w:lang w:eastAsia="it-IT"/>
              </w:rPr>
              <w:t>SESSO</w:t>
            </w:r>
          </w:p>
        </w:tc>
        <w:tc>
          <w:tcPr>
            <w:tcW w:w="587" w:type="pct"/>
            <w:tcBorders>
              <w:top w:val="single" w:sz="4" w:space="0" w:color="000000"/>
              <w:left w:val="single" w:sz="8" w:space="0" w:color="000000"/>
              <w:bottom w:val="nil"/>
              <w:right w:val="single" w:sz="8" w:space="0" w:color="000000"/>
            </w:tcBorders>
            <w:shd w:val="clear" w:color="000000" w:fill="F5F5F5"/>
            <w:vAlign w:val="center"/>
            <w:hideMark/>
          </w:tcPr>
          <w:p w14:paraId="02268835" w14:textId="77777777" w:rsidR="00445F55" w:rsidRPr="003E3D20" w:rsidRDefault="00445F55" w:rsidP="001D61C8">
            <w:pPr>
              <w:spacing w:after="0" w:line="240" w:lineRule="auto"/>
              <w:rPr>
                <w:rFonts w:ascii="Tahoma" w:eastAsia="Times New Roman" w:hAnsi="Tahoma" w:cs="Tahoma"/>
                <w:sz w:val="16"/>
                <w:szCs w:val="16"/>
                <w:lang w:eastAsia="it-IT"/>
              </w:rPr>
            </w:pPr>
            <w:r w:rsidRPr="003E3D20">
              <w:rPr>
                <w:rFonts w:ascii="Tahoma" w:eastAsia="Times New Roman" w:hAnsi="Tahoma" w:cs="Tahoma"/>
                <w:sz w:val="16"/>
                <w:szCs w:val="16"/>
                <w:lang w:eastAsia="it-IT"/>
              </w:rPr>
              <w:t>Totale</w:t>
            </w:r>
          </w:p>
        </w:tc>
        <w:tc>
          <w:tcPr>
            <w:tcW w:w="783" w:type="pct"/>
            <w:tcBorders>
              <w:top w:val="single" w:sz="4" w:space="0" w:color="000000"/>
              <w:left w:val="nil"/>
              <w:bottom w:val="nil"/>
              <w:right w:val="single" w:sz="8" w:space="0" w:color="000000"/>
            </w:tcBorders>
            <w:shd w:val="clear" w:color="000000" w:fill="F5F5F5"/>
            <w:vAlign w:val="center"/>
            <w:hideMark/>
          </w:tcPr>
          <w:p w14:paraId="1B44137A" w14:textId="77777777" w:rsidR="00445F55" w:rsidRPr="003E3D20" w:rsidRDefault="00445F55" w:rsidP="001D61C8">
            <w:pPr>
              <w:spacing w:after="0" w:line="240" w:lineRule="auto"/>
              <w:rPr>
                <w:rFonts w:ascii="Tahoma" w:eastAsia="Times New Roman" w:hAnsi="Tahoma" w:cs="Tahoma"/>
                <w:sz w:val="16"/>
                <w:szCs w:val="16"/>
                <w:lang w:eastAsia="it-IT"/>
              </w:rPr>
            </w:pPr>
            <w:r w:rsidRPr="003E3D20">
              <w:rPr>
                <w:rFonts w:ascii="Tahoma" w:eastAsia="Times New Roman" w:hAnsi="Tahoma" w:cs="Tahoma"/>
                <w:sz w:val="16"/>
                <w:szCs w:val="16"/>
                <w:lang w:eastAsia="it-IT"/>
              </w:rPr>
              <w:t>Totale</w:t>
            </w:r>
          </w:p>
        </w:tc>
        <w:tc>
          <w:tcPr>
            <w:tcW w:w="587"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ABE7F9" w14:textId="77777777" w:rsidR="00445F55" w:rsidRPr="003E3D20" w:rsidRDefault="00445F55" w:rsidP="001D61C8">
            <w:pPr>
              <w:spacing w:after="0" w:line="240" w:lineRule="auto"/>
              <w:rPr>
                <w:rFonts w:ascii="Tahoma" w:eastAsia="Times New Roman" w:hAnsi="Tahoma" w:cs="Tahoma"/>
                <w:sz w:val="16"/>
                <w:szCs w:val="16"/>
                <w:lang w:eastAsia="it-IT"/>
              </w:rPr>
            </w:pPr>
            <w:r w:rsidRPr="003E3D20">
              <w:rPr>
                <w:rFonts w:ascii="Tahoma" w:eastAsia="Times New Roman" w:hAnsi="Tahoma" w:cs="Tahoma"/>
                <w:sz w:val="16"/>
                <w:szCs w:val="16"/>
                <w:lang w:eastAsia="it-IT"/>
              </w:rPr>
              <w:t>F</w:t>
            </w:r>
          </w:p>
        </w:tc>
        <w:tc>
          <w:tcPr>
            <w:tcW w:w="783" w:type="pct"/>
            <w:tcBorders>
              <w:top w:val="single" w:sz="4" w:space="0" w:color="000000"/>
              <w:left w:val="nil"/>
              <w:bottom w:val="single" w:sz="4" w:space="0" w:color="000000"/>
              <w:right w:val="single" w:sz="4" w:space="0" w:color="000000"/>
            </w:tcBorders>
            <w:shd w:val="clear" w:color="000000" w:fill="FFFFFF"/>
            <w:vAlign w:val="center"/>
            <w:hideMark/>
          </w:tcPr>
          <w:p w14:paraId="66EEEBDC" w14:textId="77777777" w:rsidR="00445F55" w:rsidRPr="003E3D20" w:rsidRDefault="00445F55" w:rsidP="001D61C8">
            <w:pPr>
              <w:spacing w:after="0" w:line="240" w:lineRule="auto"/>
              <w:rPr>
                <w:rFonts w:ascii="Tahoma" w:eastAsia="Times New Roman" w:hAnsi="Tahoma" w:cs="Tahoma"/>
                <w:sz w:val="16"/>
                <w:szCs w:val="16"/>
                <w:lang w:eastAsia="it-IT"/>
              </w:rPr>
            </w:pPr>
            <w:r w:rsidRPr="003E3D20">
              <w:rPr>
                <w:rFonts w:ascii="Tahoma" w:eastAsia="Times New Roman" w:hAnsi="Tahoma" w:cs="Tahoma"/>
                <w:sz w:val="16"/>
                <w:szCs w:val="16"/>
                <w:lang w:eastAsia="it-IT"/>
              </w:rPr>
              <w:t>F</w:t>
            </w:r>
          </w:p>
        </w:tc>
        <w:tc>
          <w:tcPr>
            <w:tcW w:w="587" w:type="pct"/>
            <w:tcBorders>
              <w:top w:val="single" w:sz="4" w:space="0" w:color="000000"/>
              <w:left w:val="nil"/>
              <w:bottom w:val="single" w:sz="4" w:space="0" w:color="000000"/>
              <w:right w:val="single" w:sz="4" w:space="0" w:color="000000"/>
            </w:tcBorders>
            <w:shd w:val="clear" w:color="000000" w:fill="FFFFFF"/>
            <w:vAlign w:val="center"/>
            <w:hideMark/>
          </w:tcPr>
          <w:p w14:paraId="76DB3DCC" w14:textId="77777777" w:rsidR="00445F55" w:rsidRPr="003E3D20" w:rsidRDefault="00445F55" w:rsidP="001D61C8">
            <w:pPr>
              <w:spacing w:after="0" w:line="240" w:lineRule="auto"/>
              <w:rPr>
                <w:rFonts w:ascii="Tahoma" w:eastAsia="Times New Roman" w:hAnsi="Tahoma" w:cs="Tahoma"/>
                <w:sz w:val="16"/>
                <w:szCs w:val="16"/>
                <w:lang w:eastAsia="it-IT"/>
              </w:rPr>
            </w:pPr>
            <w:r w:rsidRPr="003E3D20">
              <w:rPr>
                <w:rFonts w:ascii="Tahoma" w:eastAsia="Times New Roman" w:hAnsi="Tahoma" w:cs="Tahoma"/>
                <w:sz w:val="16"/>
                <w:szCs w:val="16"/>
                <w:lang w:eastAsia="it-IT"/>
              </w:rPr>
              <w:t>M</w:t>
            </w:r>
          </w:p>
        </w:tc>
        <w:tc>
          <w:tcPr>
            <w:tcW w:w="783" w:type="pct"/>
            <w:tcBorders>
              <w:top w:val="single" w:sz="4" w:space="0" w:color="000000"/>
              <w:left w:val="nil"/>
              <w:bottom w:val="single" w:sz="4" w:space="0" w:color="000000"/>
              <w:right w:val="single" w:sz="4" w:space="0" w:color="000000"/>
            </w:tcBorders>
            <w:shd w:val="clear" w:color="000000" w:fill="FFFFFF"/>
            <w:vAlign w:val="center"/>
            <w:hideMark/>
          </w:tcPr>
          <w:p w14:paraId="53DEA402" w14:textId="77777777" w:rsidR="00445F55" w:rsidRPr="003E3D20" w:rsidRDefault="00445F55" w:rsidP="001D61C8">
            <w:pPr>
              <w:spacing w:after="0" w:line="240" w:lineRule="auto"/>
              <w:rPr>
                <w:rFonts w:ascii="Tahoma" w:eastAsia="Times New Roman" w:hAnsi="Tahoma" w:cs="Tahoma"/>
                <w:sz w:val="16"/>
                <w:szCs w:val="16"/>
                <w:lang w:eastAsia="it-IT"/>
              </w:rPr>
            </w:pPr>
            <w:r w:rsidRPr="003E3D20">
              <w:rPr>
                <w:rFonts w:ascii="Tahoma" w:eastAsia="Times New Roman" w:hAnsi="Tahoma" w:cs="Tahoma"/>
                <w:sz w:val="16"/>
                <w:szCs w:val="16"/>
                <w:lang w:eastAsia="it-IT"/>
              </w:rPr>
              <w:t>M</w:t>
            </w:r>
          </w:p>
        </w:tc>
      </w:tr>
      <w:tr w:rsidR="003E3D20" w:rsidRPr="003E3D20" w14:paraId="71E825CA" w14:textId="77777777" w:rsidTr="001D61C8">
        <w:trPr>
          <w:trHeight w:val="548"/>
        </w:trPr>
        <w:tc>
          <w:tcPr>
            <w:tcW w:w="889" w:type="pct"/>
            <w:tcBorders>
              <w:top w:val="single" w:sz="8" w:space="0" w:color="000000"/>
              <w:left w:val="single" w:sz="4" w:space="0" w:color="000000"/>
              <w:bottom w:val="single" w:sz="4" w:space="0" w:color="000000"/>
              <w:right w:val="single" w:sz="8" w:space="0" w:color="000000"/>
            </w:tcBorders>
            <w:shd w:val="clear" w:color="000000" w:fill="E1E1E1"/>
            <w:vAlign w:val="center"/>
            <w:hideMark/>
          </w:tcPr>
          <w:p w14:paraId="79250AB0" w14:textId="77777777" w:rsidR="00445F55" w:rsidRPr="003E3D20" w:rsidRDefault="00445F55" w:rsidP="001D61C8">
            <w:pPr>
              <w:spacing w:after="0" w:line="240" w:lineRule="auto"/>
              <w:rPr>
                <w:rFonts w:ascii="Tahoma" w:eastAsia="Times New Roman" w:hAnsi="Tahoma" w:cs="Tahoma"/>
                <w:sz w:val="16"/>
                <w:szCs w:val="16"/>
                <w:lang w:eastAsia="it-IT"/>
              </w:rPr>
            </w:pPr>
            <w:r w:rsidRPr="003E3D20">
              <w:rPr>
                <w:rFonts w:ascii="Tahoma" w:eastAsia="Times New Roman" w:hAnsi="Tahoma" w:cs="Tahoma"/>
                <w:sz w:val="16"/>
                <w:szCs w:val="16"/>
                <w:lang w:eastAsia="it-IT"/>
              </w:rPr>
              <w:t>Regime</w:t>
            </w:r>
          </w:p>
        </w:tc>
        <w:tc>
          <w:tcPr>
            <w:tcW w:w="587" w:type="pct"/>
            <w:tcBorders>
              <w:top w:val="single" w:sz="4" w:space="0" w:color="000000"/>
              <w:left w:val="nil"/>
              <w:bottom w:val="single" w:sz="4" w:space="0" w:color="000000"/>
              <w:right w:val="single" w:sz="8" w:space="0" w:color="000000"/>
            </w:tcBorders>
            <w:shd w:val="clear" w:color="000000" w:fill="F5F5F5"/>
            <w:vAlign w:val="center"/>
            <w:hideMark/>
          </w:tcPr>
          <w:p w14:paraId="1D17F51B" w14:textId="77777777" w:rsidR="00445F55" w:rsidRPr="003E3D20" w:rsidRDefault="00445F55" w:rsidP="001D61C8">
            <w:pPr>
              <w:spacing w:after="0" w:line="240" w:lineRule="auto"/>
              <w:rPr>
                <w:rFonts w:ascii="Tahoma" w:eastAsia="Times New Roman" w:hAnsi="Tahoma" w:cs="Tahoma"/>
                <w:sz w:val="16"/>
                <w:szCs w:val="16"/>
                <w:lang w:eastAsia="it-IT"/>
              </w:rPr>
            </w:pPr>
            <w:r w:rsidRPr="003E3D20">
              <w:rPr>
                <w:rFonts w:ascii="Tahoma" w:eastAsia="Times New Roman" w:hAnsi="Tahoma" w:cs="Tahoma"/>
                <w:sz w:val="16"/>
                <w:szCs w:val="16"/>
                <w:lang w:eastAsia="it-IT"/>
              </w:rPr>
              <w:t>TOTALI</w:t>
            </w:r>
          </w:p>
        </w:tc>
        <w:tc>
          <w:tcPr>
            <w:tcW w:w="783" w:type="pct"/>
            <w:tcBorders>
              <w:top w:val="single" w:sz="4" w:space="0" w:color="000000"/>
              <w:left w:val="nil"/>
              <w:bottom w:val="single" w:sz="4" w:space="0" w:color="000000"/>
              <w:right w:val="single" w:sz="8" w:space="0" w:color="000000"/>
            </w:tcBorders>
            <w:shd w:val="clear" w:color="000000" w:fill="F5F5F5"/>
            <w:vAlign w:val="center"/>
            <w:hideMark/>
          </w:tcPr>
          <w:p w14:paraId="3B22C754" w14:textId="77777777" w:rsidR="00445F55" w:rsidRPr="003E3D20" w:rsidRDefault="00445F55" w:rsidP="001D61C8">
            <w:pPr>
              <w:spacing w:after="0" w:line="240" w:lineRule="auto"/>
              <w:rPr>
                <w:rFonts w:ascii="Tahoma" w:eastAsia="Times New Roman" w:hAnsi="Tahoma" w:cs="Tahoma"/>
                <w:sz w:val="16"/>
                <w:szCs w:val="16"/>
                <w:lang w:eastAsia="it-IT"/>
              </w:rPr>
            </w:pPr>
            <w:r w:rsidRPr="003E3D20">
              <w:rPr>
                <w:rFonts w:ascii="Tahoma" w:eastAsia="Times New Roman" w:hAnsi="Tahoma" w:cs="Tahoma"/>
                <w:sz w:val="16"/>
                <w:szCs w:val="16"/>
                <w:lang w:eastAsia="it-IT"/>
              </w:rPr>
              <w:t>di cui STRANIERI</w:t>
            </w:r>
          </w:p>
        </w:tc>
        <w:tc>
          <w:tcPr>
            <w:tcW w:w="587" w:type="pct"/>
            <w:tcBorders>
              <w:top w:val="nil"/>
              <w:left w:val="single" w:sz="4" w:space="0" w:color="000000"/>
              <w:bottom w:val="single" w:sz="4" w:space="0" w:color="000000"/>
              <w:right w:val="single" w:sz="4" w:space="0" w:color="000000"/>
            </w:tcBorders>
            <w:shd w:val="clear" w:color="000000" w:fill="FFFFFF"/>
            <w:vAlign w:val="center"/>
            <w:hideMark/>
          </w:tcPr>
          <w:p w14:paraId="4045B609" w14:textId="77777777" w:rsidR="00445F55" w:rsidRPr="003E3D20" w:rsidRDefault="00445F55" w:rsidP="001D61C8">
            <w:pPr>
              <w:spacing w:after="0" w:line="240" w:lineRule="auto"/>
              <w:rPr>
                <w:rFonts w:ascii="Tahoma" w:eastAsia="Times New Roman" w:hAnsi="Tahoma" w:cs="Tahoma"/>
                <w:sz w:val="16"/>
                <w:szCs w:val="16"/>
                <w:lang w:eastAsia="it-IT"/>
              </w:rPr>
            </w:pPr>
            <w:r w:rsidRPr="003E3D20">
              <w:rPr>
                <w:rFonts w:ascii="Tahoma" w:eastAsia="Times New Roman" w:hAnsi="Tahoma" w:cs="Tahoma"/>
                <w:sz w:val="16"/>
                <w:szCs w:val="16"/>
                <w:lang w:eastAsia="it-IT"/>
              </w:rPr>
              <w:t>TOTALI</w:t>
            </w:r>
          </w:p>
        </w:tc>
        <w:tc>
          <w:tcPr>
            <w:tcW w:w="783" w:type="pct"/>
            <w:tcBorders>
              <w:top w:val="nil"/>
              <w:left w:val="nil"/>
              <w:bottom w:val="single" w:sz="4" w:space="0" w:color="000000"/>
              <w:right w:val="single" w:sz="4" w:space="0" w:color="000000"/>
            </w:tcBorders>
            <w:shd w:val="clear" w:color="000000" w:fill="FFFFFF"/>
            <w:vAlign w:val="center"/>
            <w:hideMark/>
          </w:tcPr>
          <w:p w14:paraId="4D654CE9" w14:textId="77777777" w:rsidR="00445F55" w:rsidRPr="003E3D20" w:rsidRDefault="00445F55" w:rsidP="001D61C8">
            <w:pPr>
              <w:spacing w:after="0" w:line="240" w:lineRule="auto"/>
              <w:rPr>
                <w:rFonts w:ascii="Tahoma" w:eastAsia="Times New Roman" w:hAnsi="Tahoma" w:cs="Tahoma"/>
                <w:sz w:val="16"/>
                <w:szCs w:val="16"/>
                <w:lang w:eastAsia="it-IT"/>
              </w:rPr>
            </w:pPr>
            <w:r w:rsidRPr="003E3D20">
              <w:rPr>
                <w:rFonts w:ascii="Tahoma" w:eastAsia="Times New Roman" w:hAnsi="Tahoma" w:cs="Tahoma"/>
                <w:sz w:val="16"/>
                <w:szCs w:val="16"/>
                <w:lang w:eastAsia="it-IT"/>
              </w:rPr>
              <w:t>di cui STRANIERI</w:t>
            </w:r>
          </w:p>
        </w:tc>
        <w:tc>
          <w:tcPr>
            <w:tcW w:w="587" w:type="pct"/>
            <w:tcBorders>
              <w:top w:val="nil"/>
              <w:left w:val="nil"/>
              <w:bottom w:val="single" w:sz="4" w:space="0" w:color="000000"/>
              <w:right w:val="single" w:sz="4" w:space="0" w:color="000000"/>
            </w:tcBorders>
            <w:shd w:val="clear" w:color="000000" w:fill="FFFFFF"/>
            <w:vAlign w:val="center"/>
            <w:hideMark/>
          </w:tcPr>
          <w:p w14:paraId="42447816" w14:textId="77777777" w:rsidR="00445F55" w:rsidRPr="003E3D20" w:rsidRDefault="00445F55" w:rsidP="001D61C8">
            <w:pPr>
              <w:spacing w:after="0" w:line="240" w:lineRule="auto"/>
              <w:rPr>
                <w:rFonts w:ascii="Tahoma" w:eastAsia="Times New Roman" w:hAnsi="Tahoma" w:cs="Tahoma"/>
                <w:sz w:val="16"/>
                <w:szCs w:val="16"/>
                <w:lang w:eastAsia="it-IT"/>
              </w:rPr>
            </w:pPr>
            <w:r w:rsidRPr="003E3D20">
              <w:rPr>
                <w:rFonts w:ascii="Tahoma" w:eastAsia="Times New Roman" w:hAnsi="Tahoma" w:cs="Tahoma"/>
                <w:sz w:val="16"/>
                <w:szCs w:val="16"/>
                <w:lang w:eastAsia="it-IT"/>
              </w:rPr>
              <w:t>TOTALI</w:t>
            </w:r>
          </w:p>
        </w:tc>
        <w:tc>
          <w:tcPr>
            <w:tcW w:w="783" w:type="pct"/>
            <w:tcBorders>
              <w:top w:val="nil"/>
              <w:left w:val="nil"/>
              <w:bottom w:val="single" w:sz="4" w:space="0" w:color="000000"/>
              <w:right w:val="single" w:sz="4" w:space="0" w:color="000000"/>
            </w:tcBorders>
            <w:shd w:val="clear" w:color="000000" w:fill="FFFFFF"/>
            <w:vAlign w:val="center"/>
            <w:hideMark/>
          </w:tcPr>
          <w:p w14:paraId="57BFBDFB" w14:textId="77777777" w:rsidR="00445F55" w:rsidRPr="003E3D20" w:rsidRDefault="00445F55" w:rsidP="001D61C8">
            <w:pPr>
              <w:spacing w:after="0" w:line="240" w:lineRule="auto"/>
              <w:rPr>
                <w:rFonts w:ascii="Tahoma" w:eastAsia="Times New Roman" w:hAnsi="Tahoma" w:cs="Tahoma"/>
                <w:sz w:val="16"/>
                <w:szCs w:val="16"/>
                <w:lang w:eastAsia="it-IT"/>
              </w:rPr>
            </w:pPr>
            <w:r w:rsidRPr="003E3D20">
              <w:rPr>
                <w:rFonts w:ascii="Tahoma" w:eastAsia="Times New Roman" w:hAnsi="Tahoma" w:cs="Tahoma"/>
                <w:sz w:val="16"/>
                <w:szCs w:val="16"/>
                <w:lang w:eastAsia="it-IT"/>
              </w:rPr>
              <w:t>di cui STRANIERI</w:t>
            </w:r>
          </w:p>
        </w:tc>
      </w:tr>
      <w:tr w:rsidR="003E3D20" w:rsidRPr="003E3D20" w14:paraId="5F8E19B1" w14:textId="77777777" w:rsidTr="001D61C8">
        <w:trPr>
          <w:trHeight w:val="274"/>
        </w:trPr>
        <w:tc>
          <w:tcPr>
            <w:tcW w:w="889" w:type="pct"/>
            <w:tcBorders>
              <w:top w:val="single" w:sz="8" w:space="0" w:color="000000"/>
              <w:left w:val="nil"/>
              <w:bottom w:val="single" w:sz="8" w:space="0" w:color="000000"/>
              <w:right w:val="single" w:sz="4" w:space="0" w:color="000000"/>
            </w:tcBorders>
            <w:shd w:val="clear" w:color="000000" w:fill="F5F5F5"/>
            <w:noWrap/>
            <w:vAlign w:val="center"/>
            <w:hideMark/>
          </w:tcPr>
          <w:p w14:paraId="71FEADE4" w14:textId="77777777" w:rsidR="00445F55" w:rsidRPr="003E3D20" w:rsidRDefault="00445F55" w:rsidP="001D61C8">
            <w:pPr>
              <w:spacing w:after="0" w:line="240" w:lineRule="auto"/>
              <w:rPr>
                <w:rFonts w:ascii="Tahoma" w:eastAsia="Times New Roman" w:hAnsi="Tahoma" w:cs="Tahoma"/>
                <w:sz w:val="16"/>
                <w:szCs w:val="16"/>
                <w:lang w:eastAsia="it-IT"/>
              </w:rPr>
            </w:pPr>
            <w:r w:rsidRPr="003E3D20">
              <w:rPr>
                <w:rFonts w:ascii="Tahoma" w:eastAsia="Times New Roman" w:hAnsi="Tahoma" w:cs="Tahoma"/>
                <w:sz w:val="16"/>
                <w:szCs w:val="16"/>
                <w:lang w:eastAsia="it-IT"/>
              </w:rPr>
              <w:t>Nuovi Nati</w:t>
            </w:r>
          </w:p>
        </w:tc>
        <w:tc>
          <w:tcPr>
            <w:tcW w:w="587" w:type="pct"/>
            <w:tcBorders>
              <w:top w:val="single" w:sz="8" w:space="0" w:color="000000"/>
              <w:left w:val="single" w:sz="8" w:space="0" w:color="000000"/>
              <w:bottom w:val="single" w:sz="8" w:space="0" w:color="000000"/>
              <w:right w:val="single" w:sz="8" w:space="0" w:color="000000"/>
            </w:tcBorders>
            <w:shd w:val="clear" w:color="000000" w:fill="F5F5F5"/>
            <w:noWrap/>
            <w:vAlign w:val="center"/>
            <w:hideMark/>
          </w:tcPr>
          <w:p w14:paraId="5261F93D" w14:textId="77777777" w:rsidR="00445F55" w:rsidRPr="003E3D20" w:rsidRDefault="00445F55" w:rsidP="001D61C8">
            <w:pPr>
              <w:spacing w:after="0" w:line="240" w:lineRule="auto"/>
              <w:jc w:val="right"/>
              <w:rPr>
                <w:rFonts w:ascii="Tahoma" w:eastAsia="Times New Roman" w:hAnsi="Tahoma" w:cs="Tahoma"/>
                <w:sz w:val="16"/>
                <w:szCs w:val="16"/>
                <w:lang w:eastAsia="it-IT"/>
              </w:rPr>
            </w:pPr>
            <w:r w:rsidRPr="003E3D20">
              <w:rPr>
                <w:rFonts w:ascii="Tahoma" w:eastAsia="Times New Roman" w:hAnsi="Tahoma" w:cs="Tahoma"/>
                <w:sz w:val="16"/>
                <w:szCs w:val="16"/>
                <w:lang w:eastAsia="it-IT"/>
              </w:rPr>
              <w:t>1.422</w:t>
            </w:r>
          </w:p>
        </w:tc>
        <w:tc>
          <w:tcPr>
            <w:tcW w:w="783" w:type="pct"/>
            <w:tcBorders>
              <w:top w:val="single" w:sz="8" w:space="0" w:color="000000"/>
              <w:left w:val="nil"/>
              <w:bottom w:val="single" w:sz="8" w:space="0" w:color="000000"/>
              <w:right w:val="single" w:sz="8" w:space="0" w:color="000000"/>
            </w:tcBorders>
            <w:shd w:val="clear" w:color="000000" w:fill="F5F5F5"/>
            <w:noWrap/>
            <w:vAlign w:val="center"/>
            <w:hideMark/>
          </w:tcPr>
          <w:p w14:paraId="13A38B47" w14:textId="77777777" w:rsidR="00445F55" w:rsidRPr="003E3D20" w:rsidRDefault="00445F55" w:rsidP="001D61C8">
            <w:pPr>
              <w:spacing w:after="0" w:line="240" w:lineRule="auto"/>
              <w:jc w:val="right"/>
              <w:rPr>
                <w:rFonts w:ascii="Tahoma" w:eastAsia="Times New Roman" w:hAnsi="Tahoma" w:cs="Tahoma"/>
                <w:sz w:val="16"/>
                <w:szCs w:val="16"/>
                <w:lang w:eastAsia="it-IT"/>
              </w:rPr>
            </w:pPr>
            <w:r w:rsidRPr="003E3D20">
              <w:rPr>
                <w:rFonts w:ascii="Tahoma" w:eastAsia="Times New Roman" w:hAnsi="Tahoma" w:cs="Tahoma"/>
                <w:sz w:val="16"/>
                <w:szCs w:val="16"/>
                <w:lang w:eastAsia="it-IT"/>
              </w:rPr>
              <w:t>135</w:t>
            </w:r>
          </w:p>
        </w:tc>
        <w:tc>
          <w:tcPr>
            <w:tcW w:w="587" w:type="pct"/>
            <w:tcBorders>
              <w:top w:val="single" w:sz="8" w:space="0" w:color="000000"/>
              <w:left w:val="single" w:sz="4" w:space="0" w:color="000000"/>
              <w:bottom w:val="single" w:sz="8" w:space="0" w:color="000000"/>
              <w:right w:val="single" w:sz="4" w:space="0" w:color="000000"/>
            </w:tcBorders>
            <w:shd w:val="clear" w:color="000000" w:fill="F5F5F5"/>
            <w:noWrap/>
            <w:vAlign w:val="center"/>
            <w:hideMark/>
          </w:tcPr>
          <w:p w14:paraId="0422EEC6" w14:textId="77777777" w:rsidR="00445F55" w:rsidRPr="003E3D20" w:rsidRDefault="00445F55" w:rsidP="001D61C8">
            <w:pPr>
              <w:spacing w:after="0" w:line="240" w:lineRule="auto"/>
              <w:jc w:val="right"/>
              <w:rPr>
                <w:rFonts w:ascii="Tahoma" w:eastAsia="Times New Roman" w:hAnsi="Tahoma" w:cs="Tahoma"/>
                <w:sz w:val="16"/>
                <w:szCs w:val="16"/>
                <w:lang w:eastAsia="it-IT"/>
              </w:rPr>
            </w:pPr>
            <w:r w:rsidRPr="003E3D20">
              <w:rPr>
                <w:rFonts w:ascii="Tahoma" w:eastAsia="Times New Roman" w:hAnsi="Tahoma" w:cs="Tahoma"/>
                <w:sz w:val="16"/>
                <w:szCs w:val="16"/>
                <w:lang w:eastAsia="it-IT"/>
              </w:rPr>
              <w:t>689</w:t>
            </w:r>
          </w:p>
        </w:tc>
        <w:tc>
          <w:tcPr>
            <w:tcW w:w="783" w:type="pct"/>
            <w:tcBorders>
              <w:top w:val="single" w:sz="8" w:space="0" w:color="000000"/>
              <w:left w:val="nil"/>
              <w:bottom w:val="single" w:sz="8" w:space="0" w:color="000000"/>
              <w:right w:val="single" w:sz="4" w:space="0" w:color="000000"/>
            </w:tcBorders>
            <w:shd w:val="clear" w:color="000000" w:fill="F5F5F5"/>
            <w:noWrap/>
            <w:vAlign w:val="center"/>
            <w:hideMark/>
          </w:tcPr>
          <w:p w14:paraId="4B2EDC73" w14:textId="77777777" w:rsidR="00445F55" w:rsidRPr="003E3D20" w:rsidRDefault="00445F55" w:rsidP="001D61C8">
            <w:pPr>
              <w:spacing w:after="0" w:line="240" w:lineRule="auto"/>
              <w:jc w:val="right"/>
              <w:rPr>
                <w:rFonts w:ascii="Tahoma" w:eastAsia="Times New Roman" w:hAnsi="Tahoma" w:cs="Tahoma"/>
                <w:sz w:val="16"/>
                <w:szCs w:val="16"/>
                <w:lang w:eastAsia="it-IT"/>
              </w:rPr>
            </w:pPr>
            <w:r w:rsidRPr="003E3D20">
              <w:rPr>
                <w:rFonts w:ascii="Tahoma" w:eastAsia="Times New Roman" w:hAnsi="Tahoma" w:cs="Tahoma"/>
                <w:sz w:val="16"/>
                <w:szCs w:val="16"/>
                <w:lang w:eastAsia="it-IT"/>
              </w:rPr>
              <w:t>70</w:t>
            </w:r>
          </w:p>
        </w:tc>
        <w:tc>
          <w:tcPr>
            <w:tcW w:w="587" w:type="pct"/>
            <w:tcBorders>
              <w:top w:val="single" w:sz="8" w:space="0" w:color="000000"/>
              <w:left w:val="nil"/>
              <w:bottom w:val="single" w:sz="8" w:space="0" w:color="000000"/>
              <w:right w:val="single" w:sz="4" w:space="0" w:color="000000"/>
            </w:tcBorders>
            <w:shd w:val="clear" w:color="000000" w:fill="F5F5F5"/>
            <w:noWrap/>
            <w:vAlign w:val="center"/>
            <w:hideMark/>
          </w:tcPr>
          <w:p w14:paraId="5FCBFC4B" w14:textId="77777777" w:rsidR="00445F55" w:rsidRPr="003E3D20" w:rsidRDefault="00445F55" w:rsidP="001D61C8">
            <w:pPr>
              <w:spacing w:after="0" w:line="240" w:lineRule="auto"/>
              <w:jc w:val="right"/>
              <w:rPr>
                <w:rFonts w:ascii="Tahoma" w:eastAsia="Times New Roman" w:hAnsi="Tahoma" w:cs="Tahoma"/>
                <w:sz w:val="16"/>
                <w:szCs w:val="16"/>
                <w:lang w:eastAsia="it-IT"/>
              </w:rPr>
            </w:pPr>
            <w:r w:rsidRPr="003E3D20">
              <w:rPr>
                <w:rFonts w:ascii="Tahoma" w:eastAsia="Times New Roman" w:hAnsi="Tahoma" w:cs="Tahoma"/>
                <w:sz w:val="16"/>
                <w:szCs w:val="16"/>
                <w:lang w:eastAsia="it-IT"/>
              </w:rPr>
              <w:t>733</w:t>
            </w:r>
          </w:p>
        </w:tc>
        <w:tc>
          <w:tcPr>
            <w:tcW w:w="783" w:type="pct"/>
            <w:tcBorders>
              <w:top w:val="single" w:sz="8" w:space="0" w:color="000000"/>
              <w:left w:val="nil"/>
              <w:bottom w:val="single" w:sz="8" w:space="0" w:color="000000"/>
              <w:right w:val="single" w:sz="4" w:space="0" w:color="000000"/>
            </w:tcBorders>
            <w:shd w:val="clear" w:color="000000" w:fill="F5F5F5"/>
            <w:noWrap/>
            <w:vAlign w:val="center"/>
            <w:hideMark/>
          </w:tcPr>
          <w:p w14:paraId="2F9AC541" w14:textId="77777777" w:rsidR="00445F55" w:rsidRPr="003E3D20" w:rsidRDefault="00445F55" w:rsidP="001D61C8">
            <w:pPr>
              <w:spacing w:after="0" w:line="240" w:lineRule="auto"/>
              <w:jc w:val="right"/>
              <w:rPr>
                <w:rFonts w:ascii="Tahoma" w:eastAsia="Times New Roman" w:hAnsi="Tahoma" w:cs="Tahoma"/>
                <w:sz w:val="16"/>
                <w:szCs w:val="16"/>
                <w:lang w:eastAsia="it-IT"/>
              </w:rPr>
            </w:pPr>
            <w:r w:rsidRPr="003E3D20">
              <w:rPr>
                <w:rFonts w:ascii="Tahoma" w:eastAsia="Times New Roman" w:hAnsi="Tahoma" w:cs="Tahoma"/>
                <w:sz w:val="16"/>
                <w:szCs w:val="16"/>
                <w:lang w:eastAsia="it-IT"/>
              </w:rPr>
              <w:t>65</w:t>
            </w:r>
          </w:p>
        </w:tc>
      </w:tr>
    </w:tbl>
    <w:p w14:paraId="697C754A" w14:textId="77777777" w:rsidR="00445F55" w:rsidRPr="003E3D20" w:rsidRDefault="00445F55" w:rsidP="00445F55">
      <w:pPr>
        <w:spacing w:after="0" w:line="240" w:lineRule="auto"/>
        <w:ind w:right="-284"/>
        <w:jc w:val="both"/>
        <w:rPr>
          <w:rFonts w:eastAsia="Times New Roman" w:cstheme="minorHAnsi"/>
          <w:b/>
          <w:lang w:eastAsia="it-IT"/>
        </w:rPr>
      </w:pPr>
    </w:p>
    <w:p w14:paraId="186078A1" w14:textId="7A568883" w:rsidR="00E60369" w:rsidRPr="003E3D20" w:rsidRDefault="00EF3038" w:rsidP="00294679">
      <w:pPr>
        <w:spacing w:after="0" w:line="240" w:lineRule="auto"/>
        <w:ind w:right="-284" w:firstLine="709"/>
        <w:jc w:val="both"/>
        <w:rPr>
          <w:rFonts w:eastAsia="Times New Roman" w:cstheme="minorHAnsi"/>
          <w:lang w:eastAsia="it-IT"/>
        </w:rPr>
      </w:pPr>
      <w:r w:rsidRPr="003E3D20">
        <w:rPr>
          <w:rFonts w:eastAsia="Times New Roman" w:cstheme="minorHAnsi"/>
          <w:lang w:eastAsia="it-IT"/>
        </w:rPr>
        <w:t>E’ stato riorganizzato il reparto di Ostetricia (punto nascita di terzo livello con quasi 1800 parti all'anno,): a fianco dei sedici posti letto, cui accedono le gravidanze fisiologiche con un setting quasi esclusivamente ostetrico, senza medicalizzazione e monitoraggi intensivi limitati ai casi di necessità c'è l'alta intensità: venti posti letto collocati sullo stesso piano vicino a sala parto, sala operatoria per i cesarei, Pediatria e Terapia Intensiva Neonatale (TIN), riservati a donne con patologie o particolari problematiche seguite in modo più intensivo. Arrivano all'ospedale di Cuneo le situazioni più complesse da tutta la Provincia di Cuneo, affrontate in collaborazione con la TIN nel percorso pre e post partum, anche attraverso lo STEN (Servizio di Trasporto Emergenza Neonatale, a Cuneo tra i primi in Italia), che provvede al trasferimento assistito, 24 ore su 24, dei neonati dai punti nascita del bacino di utenza (oltre 4 mila nati all'anno) che necessitano di cure intensive. Nell'ultimo anno si è registrato un tasso di mortalità dello 0,22 per mille (negli ultimi dieci mesi non ci sono stati decessi) rispetto a una media nazionale di 18 casi su mille.</w:t>
      </w:r>
      <w:r w:rsidR="00294679" w:rsidRPr="003E3D20">
        <w:rPr>
          <w:rFonts w:eastAsia="Times New Roman" w:cstheme="minorHAnsi"/>
          <w:lang w:eastAsia="it-IT"/>
        </w:rPr>
        <w:t xml:space="preserve"> Molto soddisfacenti i anche i dati relativi ai cesarei, che registrano una percentuale molto al di sotto del tetto fissato dalla Regione (il S. Croce è al 6% nel basso rischio e al 16% nell'alto rischio). La percentuale di parti naturali dopo un cesareo è del 47% e fa del S. Croce anche qui un'eccellenza, considerando che il secondo miglior centro del Piemonte è al 30% (la media nazionale si attesta sul 20%). Nel 2024 è stato istituito un percorso per affrontare la tocofobia, cioè la paura di partorire, attraverso un team costituito da psicologo, ginecologo e ostetrica.</w:t>
      </w:r>
    </w:p>
    <w:p w14:paraId="4E074869" w14:textId="4014C716" w:rsidR="003A5FBF" w:rsidRPr="003E3D20" w:rsidRDefault="003A5FBF" w:rsidP="003A5FBF">
      <w:pPr>
        <w:spacing w:after="0" w:line="240" w:lineRule="auto"/>
        <w:ind w:right="-284" w:firstLine="709"/>
        <w:jc w:val="both"/>
        <w:rPr>
          <w:rFonts w:ascii="Calibri" w:eastAsia="Times New Roman" w:hAnsi="Calibri" w:cs="Calibri"/>
          <w:lang w:eastAsia="it-IT"/>
        </w:rPr>
      </w:pPr>
      <w:r w:rsidRPr="003E3D20">
        <w:rPr>
          <w:rFonts w:ascii="Calibri" w:eastAsia="Times New Roman" w:hAnsi="Calibri" w:cs="Calibri"/>
          <w:lang w:eastAsia="it-IT"/>
        </w:rPr>
        <w:t>Il Centro Salute Donna è un esempio di best practices per la presa in carico multidisciplinare delle pazienti. I Servizi dedicati alla prevenzione, diagnosi e cura delle principali patologie con percorsi ottimizzati per il genere femminile sono stati riconosciuti dalla Fondazione Onda ETS con l’assegnazione del massimo riconoscimento di tre Bollini Rosa.</w:t>
      </w:r>
    </w:p>
    <w:p w14:paraId="79C2A3CE" w14:textId="77777777" w:rsidR="00445F55" w:rsidRPr="003E3D20" w:rsidRDefault="00445F55" w:rsidP="00445F55">
      <w:pPr>
        <w:spacing w:after="0" w:line="240" w:lineRule="auto"/>
        <w:ind w:right="-284" w:firstLine="709"/>
        <w:jc w:val="both"/>
        <w:rPr>
          <w:rFonts w:eastAsia="Times New Roman" w:cstheme="minorHAnsi"/>
          <w:lang w:eastAsia="it-IT"/>
        </w:rPr>
      </w:pPr>
    </w:p>
    <w:p w14:paraId="3B13004F" w14:textId="41CD9AD8" w:rsidR="00445F55" w:rsidRPr="003E3D20" w:rsidRDefault="00445F55" w:rsidP="00445F55">
      <w:pPr>
        <w:pStyle w:val="Didascalia"/>
        <w:rPr>
          <w:i w:val="0"/>
          <w:color w:val="auto"/>
        </w:rPr>
      </w:pPr>
      <w:r w:rsidRPr="003E3D20">
        <w:rPr>
          <w:i w:val="0"/>
          <w:color w:val="auto"/>
        </w:rPr>
        <w:t xml:space="preserve">Tabella </w:t>
      </w:r>
      <w:r w:rsidRPr="003E3D20">
        <w:rPr>
          <w:i w:val="0"/>
          <w:color w:val="auto"/>
        </w:rPr>
        <w:fldChar w:fldCharType="begin"/>
      </w:r>
      <w:r w:rsidRPr="003E3D20">
        <w:rPr>
          <w:i w:val="0"/>
          <w:color w:val="auto"/>
        </w:rPr>
        <w:instrText xml:space="preserve"> SEQ Tabella \* ARABIC </w:instrText>
      </w:r>
      <w:r w:rsidRPr="003E3D20">
        <w:rPr>
          <w:i w:val="0"/>
          <w:color w:val="auto"/>
        </w:rPr>
        <w:fldChar w:fldCharType="separate"/>
      </w:r>
      <w:r w:rsidR="00486691">
        <w:rPr>
          <w:i w:val="0"/>
          <w:noProof/>
          <w:color w:val="auto"/>
        </w:rPr>
        <w:t>24</w:t>
      </w:r>
      <w:r w:rsidRPr="003E3D20">
        <w:rPr>
          <w:i w:val="0"/>
          <w:noProof/>
          <w:color w:val="auto"/>
        </w:rPr>
        <w:fldChar w:fldCharType="end"/>
      </w:r>
      <w:r w:rsidRPr="003E3D20">
        <w:rPr>
          <w:i w:val="0"/>
          <w:color w:val="auto"/>
        </w:rPr>
        <w:t xml:space="preserve"> Accessi ambulatoriali primi 10 mesi 2024</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56"/>
        <w:gridCol w:w="5156"/>
      </w:tblGrid>
      <w:tr w:rsidR="003E3D20" w:rsidRPr="003E3D20" w14:paraId="3AD608E2" w14:textId="77777777" w:rsidTr="001D61C8">
        <w:trPr>
          <w:trHeight w:val="630"/>
          <w:tblHeader/>
        </w:trPr>
        <w:tc>
          <w:tcPr>
            <w:tcW w:w="2500" w:type="pct"/>
            <w:tcBorders>
              <w:top w:val="single" w:sz="8" w:space="0" w:color="auto"/>
              <w:left w:val="single" w:sz="8" w:space="0" w:color="auto"/>
              <w:bottom w:val="single" w:sz="8" w:space="0" w:color="auto"/>
              <w:right w:val="single" w:sz="8" w:space="0" w:color="000000"/>
            </w:tcBorders>
            <w:shd w:val="clear" w:color="auto" w:fill="E2EFD9" w:themeFill="accent6" w:themeFillTint="33"/>
            <w:tcMar>
              <w:top w:w="0" w:type="dxa"/>
              <w:left w:w="70" w:type="dxa"/>
              <w:bottom w:w="0" w:type="dxa"/>
              <w:right w:w="70" w:type="dxa"/>
            </w:tcMar>
            <w:vAlign w:val="center"/>
            <w:hideMark/>
          </w:tcPr>
          <w:p w14:paraId="62FFB4E2"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Tipo</w:t>
            </w:r>
          </w:p>
        </w:tc>
        <w:tc>
          <w:tcPr>
            <w:tcW w:w="2500" w:type="pct"/>
            <w:tcBorders>
              <w:top w:val="single" w:sz="8" w:space="0" w:color="000000"/>
              <w:left w:val="nil"/>
              <w:bottom w:val="single" w:sz="8" w:space="0" w:color="000000"/>
              <w:right w:val="single" w:sz="8" w:space="0" w:color="000000"/>
            </w:tcBorders>
            <w:shd w:val="clear" w:color="auto" w:fill="E2EFD9" w:themeFill="accent6" w:themeFillTint="33"/>
            <w:tcMar>
              <w:top w:w="0" w:type="dxa"/>
              <w:left w:w="70" w:type="dxa"/>
              <w:bottom w:w="0" w:type="dxa"/>
              <w:right w:w="70" w:type="dxa"/>
            </w:tcMar>
            <w:vAlign w:val="center"/>
            <w:hideMark/>
          </w:tcPr>
          <w:p w14:paraId="06CB284F"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Quantità </w:t>
            </w:r>
          </w:p>
        </w:tc>
      </w:tr>
      <w:tr w:rsidR="003E3D20" w:rsidRPr="003E3D20" w14:paraId="38AEE556" w14:textId="77777777" w:rsidTr="001D61C8">
        <w:trPr>
          <w:trHeight w:val="150"/>
        </w:trPr>
        <w:tc>
          <w:tcPr>
            <w:tcW w:w="2500" w:type="pct"/>
            <w:tcBorders>
              <w:top w:val="nil"/>
              <w:left w:val="single" w:sz="8" w:space="0" w:color="auto"/>
              <w:bottom w:val="single" w:sz="8" w:space="0" w:color="auto"/>
              <w:right w:val="single" w:sz="8" w:space="0" w:color="000000"/>
            </w:tcBorders>
            <w:shd w:val="clear" w:color="auto" w:fill="FFFFFF"/>
            <w:noWrap/>
            <w:tcMar>
              <w:top w:w="0" w:type="dxa"/>
              <w:left w:w="70" w:type="dxa"/>
              <w:bottom w:w="0" w:type="dxa"/>
              <w:right w:w="70" w:type="dxa"/>
            </w:tcMar>
            <w:vAlign w:val="bottom"/>
            <w:hideMark/>
          </w:tcPr>
          <w:p w14:paraId="401FAA0E"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Totale</w:t>
            </w:r>
          </w:p>
        </w:tc>
        <w:tc>
          <w:tcPr>
            <w:tcW w:w="25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bottom"/>
          </w:tcPr>
          <w:p w14:paraId="19CBC0C4" w14:textId="77777777" w:rsidR="00445F55" w:rsidRPr="003E3D20" w:rsidRDefault="00445F55" w:rsidP="001D61C8">
            <w:pPr>
              <w:spacing w:after="0" w:line="240" w:lineRule="auto"/>
              <w:rPr>
                <w:rFonts w:eastAsia="Times New Roman" w:cstheme="minorHAnsi"/>
                <w:lang w:eastAsia="it-IT"/>
              </w:rPr>
            </w:pPr>
            <w:r w:rsidRPr="003E3D20">
              <w:rPr>
                <w:rFonts w:ascii="Calibri" w:eastAsia="Times New Roman" w:hAnsi="Calibri" w:cs="Calibri"/>
                <w:lang w:eastAsia="it-IT"/>
              </w:rPr>
              <w:t>1.739.152</w:t>
            </w:r>
          </w:p>
        </w:tc>
      </w:tr>
      <w:tr w:rsidR="003E3D20" w:rsidRPr="003E3D20" w14:paraId="08D34B7E" w14:textId="77777777" w:rsidTr="001D61C8">
        <w:trPr>
          <w:trHeight w:val="180"/>
        </w:trPr>
        <w:tc>
          <w:tcPr>
            <w:tcW w:w="2500" w:type="pct"/>
            <w:tcBorders>
              <w:top w:val="nil"/>
              <w:left w:val="single" w:sz="8" w:space="0" w:color="auto"/>
              <w:bottom w:val="single" w:sz="8" w:space="0" w:color="auto"/>
              <w:right w:val="single" w:sz="8" w:space="0" w:color="000000"/>
            </w:tcBorders>
            <w:shd w:val="clear" w:color="auto" w:fill="FFFFFF"/>
            <w:noWrap/>
            <w:tcMar>
              <w:top w:w="0" w:type="dxa"/>
              <w:left w:w="70" w:type="dxa"/>
              <w:bottom w:w="0" w:type="dxa"/>
              <w:right w:w="70" w:type="dxa"/>
            </w:tcMar>
            <w:vAlign w:val="bottom"/>
            <w:hideMark/>
          </w:tcPr>
          <w:p w14:paraId="28A0EEAF"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1. PRIMA VISITA</w:t>
            </w:r>
          </w:p>
        </w:tc>
        <w:tc>
          <w:tcPr>
            <w:tcW w:w="25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bottom"/>
          </w:tcPr>
          <w:p w14:paraId="40F16C44" w14:textId="77777777" w:rsidR="00445F55" w:rsidRPr="003E3D20" w:rsidRDefault="00445F55" w:rsidP="001D61C8">
            <w:pPr>
              <w:spacing w:after="0" w:line="240" w:lineRule="auto"/>
              <w:rPr>
                <w:rFonts w:eastAsia="Times New Roman" w:cstheme="minorHAnsi"/>
                <w:lang w:eastAsia="it-IT"/>
              </w:rPr>
            </w:pPr>
            <w:r w:rsidRPr="003E3D20">
              <w:rPr>
                <w:rFonts w:ascii="Calibri" w:eastAsia="Times New Roman" w:hAnsi="Calibri" w:cs="Calibri"/>
                <w:lang w:eastAsia="it-IT"/>
              </w:rPr>
              <w:t>87.951</w:t>
            </w:r>
          </w:p>
        </w:tc>
      </w:tr>
      <w:tr w:rsidR="003E3D20" w:rsidRPr="003E3D20" w14:paraId="13A7E1B3" w14:textId="77777777" w:rsidTr="001D61C8">
        <w:trPr>
          <w:trHeight w:val="180"/>
        </w:trPr>
        <w:tc>
          <w:tcPr>
            <w:tcW w:w="2500" w:type="pct"/>
            <w:tcBorders>
              <w:top w:val="nil"/>
              <w:left w:val="single" w:sz="8" w:space="0" w:color="auto"/>
              <w:bottom w:val="single" w:sz="8" w:space="0" w:color="auto"/>
              <w:right w:val="single" w:sz="8" w:space="0" w:color="000000"/>
            </w:tcBorders>
            <w:shd w:val="clear" w:color="auto" w:fill="FFFFFF"/>
            <w:noWrap/>
            <w:tcMar>
              <w:top w:w="0" w:type="dxa"/>
              <w:left w:w="70" w:type="dxa"/>
              <w:bottom w:w="0" w:type="dxa"/>
              <w:right w:w="70" w:type="dxa"/>
            </w:tcMar>
            <w:vAlign w:val="bottom"/>
            <w:hideMark/>
          </w:tcPr>
          <w:p w14:paraId="2D03CBA2"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1.. PRIMA VISITA CAS</w:t>
            </w:r>
          </w:p>
        </w:tc>
        <w:tc>
          <w:tcPr>
            <w:tcW w:w="25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bottom"/>
          </w:tcPr>
          <w:p w14:paraId="05A7DBCC" w14:textId="77777777" w:rsidR="00445F55" w:rsidRPr="003E3D20" w:rsidRDefault="00445F55" w:rsidP="001D61C8">
            <w:pPr>
              <w:spacing w:after="0" w:line="240" w:lineRule="auto"/>
              <w:rPr>
                <w:rFonts w:eastAsia="Times New Roman" w:cstheme="minorHAnsi"/>
                <w:lang w:eastAsia="it-IT"/>
              </w:rPr>
            </w:pPr>
            <w:r w:rsidRPr="003E3D20">
              <w:rPr>
                <w:rFonts w:ascii="Calibri" w:eastAsia="Times New Roman" w:hAnsi="Calibri" w:cs="Calibri"/>
                <w:lang w:eastAsia="it-IT"/>
              </w:rPr>
              <w:t>3.270</w:t>
            </w:r>
          </w:p>
        </w:tc>
      </w:tr>
      <w:tr w:rsidR="003E3D20" w:rsidRPr="003E3D20" w14:paraId="57566603" w14:textId="77777777" w:rsidTr="001D61C8">
        <w:trPr>
          <w:trHeight w:val="180"/>
        </w:trPr>
        <w:tc>
          <w:tcPr>
            <w:tcW w:w="2500" w:type="pct"/>
            <w:tcBorders>
              <w:top w:val="nil"/>
              <w:left w:val="single" w:sz="8" w:space="0" w:color="auto"/>
              <w:bottom w:val="single" w:sz="8" w:space="0" w:color="auto"/>
              <w:right w:val="single" w:sz="8" w:space="0" w:color="000000"/>
            </w:tcBorders>
            <w:shd w:val="clear" w:color="auto" w:fill="FFFFFF"/>
            <w:noWrap/>
            <w:tcMar>
              <w:top w:w="0" w:type="dxa"/>
              <w:left w:w="70" w:type="dxa"/>
              <w:bottom w:w="0" w:type="dxa"/>
              <w:right w:w="70" w:type="dxa"/>
            </w:tcMar>
            <w:vAlign w:val="bottom"/>
            <w:hideMark/>
          </w:tcPr>
          <w:p w14:paraId="2A8A5989"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2. VISITA DI CONTROLLO</w:t>
            </w:r>
          </w:p>
        </w:tc>
        <w:tc>
          <w:tcPr>
            <w:tcW w:w="25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bottom"/>
          </w:tcPr>
          <w:p w14:paraId="18999784" w14:textId="77777777" w:rsidR="00445F55" w:rsidRPr="003E3D20" w:rsidRDefault="00445F55" w:rsidP="001D61C8">
            <w:pPr>
              <w:spacing w:after="0" w:line="240" w:lineRule="auto"/>
              <w:rPr>
                <w:rFonts w:eastAsia="Times New Roman" w:cstheme="minorHAnsi"/>
                <w:lang w:eastAsia="it-IT"/>
              </w:rPr>
            </w:pPr>
            <w:r w:rsidRPr="003E3D20">
              <w:rPr>
                <w:rFonts w:ascii="Calibri" w:eastAsia="Times New Roman" w:hAnsi="Calibri" w:cs="Calibri"/>
                <w:lang w:eastAsia="it-IT"/>
              </w:rPr>
              <w:t>91.165</w:t>
            </w:r>
          </w:p>
        </w:tc>
      </w:tr>
      <w:tr w:rsidR="003E3D20" w:rsidRPr="003E3D20" w14:paraId="110E05ED" w14:textId="77777777" w:rsidTr="001D61C8">
        <w:trPr>
          <w:trHeight w:val="180"/>
        </w:trPr>
        <w:tc>
          <w:tcPr>
            <w:tcW w:w="2500" w:type="pct"/>
            <w:tcBorders>
              <w:top w:val="nil"/>
              <w:left w:val="single" w:sz="8" w:space="0" w:color="auto"/>
              <w:bottom w:val="single" w:sz="8" w:space="0" w:color="auto"/>
              <w:right w:val="single" w:sz="8" w:space="0" w:color="000000"/>
            </w:tcBorders>
            <w:shd w:val="clear" w:color="auto" w:fill="FFFFFF"/>
            <w:noWrap/>
            <w:tcMar>
              <w:top w:w="0" w:type="dxa"/>
              <w:left w:w="70" w:type="dxa"/>
              <w:bottom w:w="0" w:type="dxa"/>
              <w:right w:w="70" w:type="dxa"/>
            </w:tcMar>
            <w:vAlign w:val="bottom"/>
            <w:hideMark/>
          </w:tcPr>
          <w:p w14:paraId="289470BC" w14:textId="77777777" w:rsidR="00445F55" w:rsidRPr="003E3D20" w:rsidRDefault="00445F55" w:rsidP="001D61C8">
            <w:pPr>
              <w:spacing w:after="0" w:line="240" w:lineRule="auto"/>
              <w:rPr>
                <w:rFonts w:eastAsia="Times New Roman" w:cstheme="minorHAnsi"/>
                <w:lang w:eastAsia="it-IT"/>
              </w:rPr>
            </w:pPr>
            <w:r w:rsidRPr="003E3D20">
              <w:rPr>
                <w:rFonts w:eastAsia="Times New Roman" w:cstheme="minorHAnsi"/>
                <w:lang w:eastAsia="it-IT"/>
              </w:rPr>
              <w:t>3. ALTRE PRESTAZIONI</w:t>
            </w:r>
          </w:p>
        </w:tc>
        <w:tc>
          <w:tcPr>
            <w:tcW w:w="25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bottom"/>
          </w:tcPr>
          <w:p w14:paraId="61B5A87F" w14:textId="77777777" w:rsidR="00445F55" w:rsidRPr="003E3D20" w:rsidRDefault="00445F55" w:rsidP="001D61C8">
            <w:pPr>
              <w:spacing w:after="0" w:line="240" w:lineRule="auto"/>
              <w:rPr>
                <w:rFonts w:eastAsia="Times New Roman" w:cstheme="minorHAnsi"/>
                <w:lang w:eastAsia="it-IT"/>
              </w:rPr>
            </w:pPr>
            <w:r w:rsidRPr="003E3D20">
              <w:rPr>
                <w:rFonts w:ascii="Calibri" w:eastAsia="Times New Roman" w:hAnsi="Calibri" w:cs="Calibri"/>
                <w:lang w:eastAsia="it-IT"/>
              </w:rPr>
              <w:t>1.556.766</w:t>
            </w:r>
          </w:p>
        </w:tc>
      </w:tr>
    </w:tbl>
    <w:p w14:paraId="62061D40" w14:textId="77777777" w:rsidR="00445F55" w:rsidRPr="003E3D20" w:rsidRDefault="00445F55" w:rsidP="00445F55">
      <w:pPr>
        <w:spacing w:after="0" w:line="240" w:lineRule="auto"/>
        <w:ind w:right="-284"/>
        <w:jc w:val="both"/>
        <w:rPr>
          <w:rFonts w:eastAsia="Times New Roman" w:cstheme="minorHAnsi"/>
          <w:b/>
          <w:lang w:eastAsia="it-IT"/>
        </w:rPr>
      </w:pPr>
    </w:p>
    <w:p w14:paraId="3F828A9A" w14:textId="5F86DEC4" w:rsidR="00BF435B" w:rsidRPr="003E3D20" w:rsidRDefault="00BF435B" w:rsidP="00246F5C">
      <w:pPr>
        <w:spacing w:after="0" w:line="240" w:lineRule="auto"/>
        <w:ind w:right="-284"/>
        <w:jc w:val="both"/>
        <w:rPr>
          <w:rFonts w:eastAsia="Times New Roman" w:cstheme="minorHAnsi"/>
          <w:lang w:eastAsia="it-IT"/>
        </w:rPr>
      </w:pPr>
      <w:r w:rsidRPr="003E3D20">
        <w:rPr>
          <w:rFonts w:eastAsia="Times New Roman" w:cstheme="minorHAnsi"/>
          <w:lang w:eastAsia="it-IT"/>
        </w:rPr>
        <w:t>Si è registrato un aument</w:t>
      </w:r>
      <w:r w:rsidR="00637AA2" w:rsidRPr="003E3D20">
        <w:rPr>
          <w:rFonts w:eastAsia="Times New Roman" w:cstheme="minorHAnsi"/>
          <w:lang w:eastAsia="it-IT"/>
        </w:rPr>
        <w:t>o di 75119 prestazioni, dati che si prospetta in crescita</w:t>
      </w:r>
      <w:r w:rsidR="004C4089" w:rsidRPr="003E3D20">
        <w:rPr>
          <w:rFonts w:eastAsia="Times New Roman" w:cstheme="minorHAnsi"/>
          <w:lang w:eastAsia="it-IT"/>
        </w:rPr>
        <w:t xml:space="preserve"> per il 2025</w:t>
      </w:r>
      <w:r w:rsidR="00637AA2" w:rsidRPr="003E3D20">
        <w:rPr>
          <w:rFonts w:eastAsia="Times New Roman" w:cstheme="minorHAnsi"/>
          <w:lang w:eastAsia="it-IT"/>
        </w:rPr>
        <w:t>.</w:t>
      </w:r>
    </w:p>
    <w:p w14:paraId="0BF8B036" w14:textId="34DAFBFB" w:rsidR="00B70E0F" w:rsidRPr="003E3D20" w:rsidRDefault="00B70E0F"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Ad aprile è atteso l’aggiorn</w:t>
      </w:r>
      <w:r w:rsidR="007D145A" w:rsidRPr="003E3D20">
        <w:rPr>
          <w:rFonts w:eastAsia="Times New Roman" w:cstheme="minorHAnsi"/>
          <w:lang w:eastAsia="it-IT"/>
        </w:rPr>
        <w:t>amento del catalogo regionale “N</w:t>
      </w:r>
      <w:r w:rsidRPr="003E3D20">
        <w:rPr>
          <w:rFonts w:eastAsia="Times New Roman" w:cstheme="minorHAnsi"/>
          <w:lang w:eastAsia="it-IT"/>
        </w:rPr>
        <w:t>omenclatore tariffario dell’assistenza specialistica ambulatoriale e protesica”</w:t>
      </w:r>
      <w:r w:rsidR="007D145A" w:rsidRPr="003E3D20">
        <w:rPr>
          <w:rFonts w:eastAsia="Times New Roman" w:cstheme="minorHAnsi"/>
          <w:lang w:eastAsia="it-IT"/>
        </w:rPr>
        <w:t>,</w:t>
      </w:r>
      <w:r w:rsidRPr="003E3D20">
        <w:rPr>
          <w:rFonts w:eastAsia="Times New Roman" w:cstheme="minorHAnsi"/>
          <w:lang w:eastAsia="it-IT"/>
        </w:rPr>
        <w:t xml:space="preserve"> che si tradurrà in un considerevole lavoro per gli operatori di back office che si occupano nei diversi settori delle prestazioni ambulatoriali per aggiornare i dati con inserimento di nuovi</w:t>
      </w:r>
      <w:r w:rsidR="007D145A" w:rsidRPr="003E3D20">
        <w:rPr>
          <w:rFonts w:eastAsia="Times New Roman" w:cstheme="minorHAnsi"/>
          <w:lang w:eastAsia="it-IT"/>
        </w:rPr>
        <w:t xml:space="preserve"> codici o di</w:t>
      </w:r>
      <w:r w:rsidRPr="003E3D20">
        <w:rPr>
          <w:rFonts w:eastAsia="Times New Roman" w:cstheme="minorHAnsi"/>
          <w:lang w:eastAsia="it-IT"/>
        </w:rPr>
        <w:t xml:space="preserve"> confer</w:t>
      </w:r>
      <w:r w:rsidR="007D145A" w:rsidRPr="003E3D20">
        <w:rPr>
          <w:rFonts w:eastAsia="Times New Roman" w:cstheme="minorHAnsi"/>
          <w:lang w:eastAsia="it-IT"/>
        </w:rPr>
        <w:t>ma, variazione o eliminazione d</w:t>
      </w:r>
      <w:r w:rsidRPr="003E3D20">
        <w:rPr>
          <w:rFonts w:eastAsia="Times New Roman" w:cstheme="minorHAnsi"/>
          <w:lang w:eastAsia="it-IT"/>
        </w:rPr>
        <w:t xml:space="preserve">i </w:t>
      </w:r>
      <w:r w:rsidR="007D145A" w:rsidRPr="003E3D20">
        <w:rPr>
          <w:rFonts w:eastAsia="Times New Roman" w:cstheme="minorHAnsi"/>
          <w:lang w:eastAsia="it-IT"/>
        </w:rPr>
        <w:t>quell</w:t>
      </w:r>
      <w:r w:rsidRPr="003E3D20">
        <w:rPr>
          <w:rFonts w:eastAsia="Times New Roman" w:cstheme="minorHAnsi"/>
          <w:lang w:eastAsia="it-IT"/>
        </w:rPr>
        <w:t>i presenti nei vari applicativi e adeguamento delle tariffe legate al valore delle prestazioni e, per l’utenza, in una revisione verso l’alto dei ticket da pagare.</w:t>
      </w:r>
    </w:p>
    <w:p w14:paraId="6C0E24EC" w14:textId="77777777" w:rsidR="00C842A4" w:rsidRPr="003E3D20" w:rsidRDefault="00C842A4" w:rsidP="00246F5C">
      <w:pPr>
        <w:spacing w:after="0" w:line="240" w:lineRule="auto"/>
        <w:ind w:firstLine="709"/>
        <w:jc w:val="both"/>
        <w:rPr>
          <w:rFonts w:eastAsia="Times New Roman" w:cstheme="minorHAnsi"/>
          <w:lang w:eastAsia="it-IT"/>
        </w:rPr>
      </w:pPr>
    </w:p>
    <w:p w14:paraId="5B45331C" w14:textId="03DA62D5" w:rsidR="00670D41" w:rsidRPr="003E3D20" w:rsidRDefault="00670D41"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In riferimento all’attività ambulatoriale verranno ulteriormente implementate le televisite (Cardiologia, Diabetologia, Nefrologia, Neurologia, Oncologia, Pneumologia, Reumatologia, Terapia del dolore).</w:t>
      </w:r>
    </w:p>
    <w:p w14:paraId="4ED91E7A" w14:textId="77777777" w:rsidR="00C842A4" w:rsidRPr="003E3D20" w:rsidRDefault="00C842A4" w:rsidP="00246F5C">
      <w:pPr>
        <w:spacing w:after="0" w:line="240" w:lineRule="auto"/>
        <w:ind w:firstLine="709"/>
        <w:rPr>
          <w:rFonts w:eastAsia="Times New Roman" w:cstheme="minorHAnsi"/>
          <w:lang w:eastAsia="it-IT"/>
        </w:rPr>
      </w:pPr>
    </w:p>
    <w:p w14:paraId="461C5F16" w14:textId="01736448" w:rsidR="0083232E" w:rsidRPr="003E3D20" w:rsidRDefault="0083232E" w:rsidP="00246F5C">
      <w:pPr>
        <w:spacing w:after="0" w:line="240" w:lineRule="auto"/>
        <w:ind w:firstLine="709"/>
        <w:rPr>
          <w:rFonts w:cstheme="minorHAnsi"/>
        </w:rPr>
      </w:pPr>
      <w:r w:rsidRPr="003E3D20">
        <w:rPr>
          <w:rFonts w:eastAsia="Times New Roman" w:cstheme="minorHAnsi"/>
          <w:lang w:eastAsia="it-IT"/>
        </w:rPr>
        <w:t>Tutti i dati connessi al PNE sono pubblicati nella specifica area AT del portale aziendale</w:t>
      </w:r>
      <w:r w:rsidRPr="003E3D20">
        <w:rPr>
          <w:rStyle w:val="Rimandonotaapidipagina"/>
          <w:rFonts w:cstheme="minorHAnsi"/>
        </w:rPr>
        <w:footnoteReference w:id="29"/>
      </w:r>
      <w:r w:rsidR="004C4089" w:rsidRPr="003E3D20">
        <w:rPr>
          <w:rFonts w:cstheme="minorHAnsi"/>
        </w:rPr>
        <w:t xml:space="preserve"> e registrano valori soddisfacenti, rispetto ai quali si intende continuare ad investire sempre di più.</w:t>
      </w:r>
    </w:p>
    <w:p w14:paraId="42DADF58" w14:textId="5A9F8563" w:rsidR="00A1461E" w:rsidRPr="003E3D20" w:rsidRDefault="00A1461E" w:rsidP="00246F5C">
      <w:pPr>
        <w:spacing w:after="0" w:line="240" w:lineRule="auto"/>
        <w:ind w:firstLine="709"/>
        <w:rPr>
          <w:rFonts w:cstheme="minorHAnsi"/>
        </w:rPr>
      </w:pPr>
    </w:p>
    <w:p w14:paraId="4978BA84" w14:textId="126B8386" w:rsidR="0083232E" w:rsidRPr="003E3D20" w:rsidRDefault="0083232E" w:rsidP="00246F5C">
      <w:pPr>
        <w:pStyle w:val="NormaleWeb"/>
        <w:shd w:val="clear" w:color="auto" w:fill="FFFFFF"/>
        <w:spacing w:before="0" w:beforeAutospacing="0" w:after="0" w:afterAutospacing="0"/>
        <w:ind w:firstLine="709"/>
        <w:jc w:val="both"/>
        <w:rPr>
          <w:rFonts w:asciiTheme="minorHAnsi" w:hAnsiTheme="minorHAnsi" w:cstheme="minorHAnsi"/>
          <w:sz w:val="22"/>
          <w:szCs w:val="22"/>
        </w:rPr>
      </w:pPr>
      <w:r w:rsidRPr="003E3D20">
        <w:rPr>
          <w:rFonts w:asciiTheme="minorHAnsi" w:hAnsiTheme="minorHAnsi" w:cstheme="minorHAnsi"/>
          <w:sz w:val="22"/>
          <w:szCs w:val="22"/>
        </w:rPr>
        <w:t>L’Azienda gestisce direttamente la maggior parte dei servizi e delle prestazioni essenziali.</w:t>
      </w:r>
    </w:p>
    <w:p w14:paraId="41DE59EB" w14:textId="4744C55D" w:rsidR="00C842A4" w:rsidRPr="003E3D20" w:rsidRDefault="00C842A4" w:rsidP="00246F5C">
      <w:pPr>
        <w:pStyle w:val="NormaleWeb"/>
        <w:shd w:val="clear" w:color="auto" w:fill="FFFFFF"/>
        <w:spacing w:before="0" w:beforeAutospacing="0" w:after="0" w:afterAutospacing="0"/>
        <w:ind w:firstLine="709"/>
        <w:jc w:val="both"/>
        <w:rPr>
          <w:rFonts w:asciiTheme="minorHAnsi" w:hAnsiTheme="minorHAnsi" w:cstheme="minorHAnsi"/>
          <w:sz w:val="22"/>
          <w:szCs w:val="22"/>
        </w:rPr>
      </w:pPr>
    </w:p>
    <w:p w14:paraId="37982688" w14:textId="4A36A45C" w:rsidR="0083232E" w:rsidRPr="003E3D20" w:rsidRDefault="0083232E" w:rsidP="00246F5C">
      <w:pPr>
        <w:pStyle w:val="NormaleWeb"/>
        <w:shd w:val="clear" w:color="auto" w:fill="FFFFFF"/>
        <w:spacing w:before="0" w:beforeAutospacing="0" w:after="0" w:afterAutospacing="0"/>
        <w:ind w:firstLine="709"/>
        <w:jc w:val="both"/>
        <w:rPr>
          <w:rFonts w:asciiTheme="minorHAnsi" w:hAnsiTheme="minorHAnsi" w:cstheme="minorHAnsi"/>
          <w:sz w:val="22"/>
          <w:szCs w:val="22"/>
        </w:rPr>
      </w:pPr>
      <w:r w:rsidRPr="003E3D20">
        <w:rPr>
          <w:rFonts w:asciiTheme="minorHAnsi" w:hAnsiTheme="minorHAnsi" w:cstheme="minorHAnsi"/>
          <w:sz w:val="22"/>
          <w:szCs w:val="22"/>
        </w:rPr>
        <w:t xml:space="preserve">I principali servizi </w:t>
      </w:r>
      <w:r w:rsidR="001D699A" w:rsidRPr="003E3D20">
        <w:rPr>
          <w:rFonts w:asciiTheme="minorHAnsi" w:hAnsiTheme="minorHAnsi" w:cstheme="minorHAnsi"/>
          <w:sz w:val="22"/>
          <w:szCs w:val="22"/>
        </w:rPr>
        <w:t>erogati</w:t>
      </w:r>
      <w:r w:rsidRPr="003E3D20">
        <w:rPr>
          <w:rFonts w:asciiTheme="minorHAnsi" w:hAnsiTheme="minorHAnsi" w:cstheme="minorHAnsi"/>
          <w:sz w:val="22"/>
          <w:szCs w:val="22"/>
        </w:rPr>
        <w:t xml:space="preserve"> in outsourcing sono: pulizia e sanificazione delle sedi ospedaliere, noleggio, lavaggio, distribuzione e raccolta di biancheria piana e divise, coperte e materasseria, smaltimento dei rifiuti sanitari, sorveglianza/vigilanza. </w:t>
      </w:r>
    </w:p>
    <w:p w14:paraId="53F8F1D9" w14:textId="77777777" w:rsidR="00C842A4" w:rsidRPr="003E3D20" w:rsidRDefault="00C842A4" w:rsidP="00246F5C">
      <w:pPr>
        <w:pStyle w:val="NormaleWeb"/>
        <w:shd w:val="clear" w:color="auto" w:fill="FFFFFF"/>
        <w:spacing w:before="0" w:beforeAutospacing="0" w:after="0" w:afterAutospacing="0"/>
        <w:ind w:firstLine="709"/>
        <w:jc w:val="both"/>
        <w:rPr>
          <w:rFonts w:asciiTheme="minorHAnsi" w:hAnsiTheme="minorHAnsi" w:cstheme="minorHAnsi"/>
          <w:sz w:val="22"/>
          <w:szCs w:val="22"/>
        </w:rPr>
      </w:pPr>
    </w:p>
    <w:p w14:paraId="630AFB4F" w14:textId="11F64B4C" w:rsidR="0083232E" w:rsidRPr="003E3D20" w:rsidRDefault="0083232E" w:rsidP="00246F5C">
      <w:pPr>
        <w:pStyle w:val="NormaleWeb"/>
        <w:shd w:val="clear" w:color="auto" w:fill="FFFFFF"/>
        <w:spacing w:before="0" w:beforeAutospacing="0" w:after="0" w:afterAutospacing="0"/>
        <w:ind w:firstLine="709"/>
        <w:jc w:val="both"/>
        <w:rPr>
          <w:rFonts w:asciiTheme="minorHAnsi" w:hAnsiTheme="minorHAnsi" w:cstheme="minorHAnsi"/>
          <w:sz w:val="22"/>
          <w:szCs w:val="22"/>
        </w:rPr>
      </w:pPr>
      <w:r w:rsidRPr="003E3D20">
        <w:rPr>
          <w:rFonts w:asciiTheme="minorHAnsi" w:hAnsiTheme="minorHAnsi" w:cstheme="minorHAnsi"/>
          <w:sz w:val="22"/>
          <w:szCs w:val="22"/>
        </w:rPr>
        <w:t>L'Azienda assegna, inoltre, mediante</w:t>
      </w:r>
      <w:r w:rsidRPr="003E3D20">
        <w:rPr>
          <w:rFonts w:asciiTheme="minorHAnsi" w:hAnsiTheme="minorHAnsi" w:cstheme="minorHAnsi"/>
          <w:b/>
          <w:bCs/>
          <w:sz w:val="22"/>
          <w:szCs w:val="22"/>
        </w:rPr>
        <w:t xml:space="preserve"> </w:t>
      </w:r>
      <w:r w:rsidRPr="003E3D20">
        <w:rPr>
          <w:rFonts w:asciiTheme="minorHAnsi" w:hAnsiTheme="minorHAnsi" w:cstheme="minorHAnsi"/>
          <w:bCs/>
          <w:sz w:val="22"/>
          <w:szCs w:val="22"/>
        </w:rPr>
        <w:t>affidamento diretto in house providing</w:t>
      </w:r>
      <w:r w:rsidRPr="003E3D20">
        <w:rPr>
          <w:rFonts w:asciiTheme="minorHAnsi" w:hAnsiTheme="minorHAnsi" w:cstheme="minorHAnsi"/>
          <w:b/>
          <w:bCs/>
          <w:sz w:val="22"/>
          <w:szCs w:val="22"/>
        </w:rPr>
        <w:t>, </w:t>
      </w:r>
      <w:r w:rsidRPr="003E3D20">
        <w:rPr>
          <w:rFonts w:asciiTheme="minorHAnsi" w:hAnsiTheme="minorHAnsi" w:cstheme="minorHAnsi"/>
          <w:sz w:val="22"/>
          <w:szCs w:val="22"/>
        </w:rPr>
        <w:t xml:space="preserve">una serie di servizi, in modo particolare attraverso </w:t>
      </w:r>
      <w:r w:rsidR="001D699A" w:rsidRPr="003E3D20">
        <w:rPr>
          <w:rFonts w:asciiTheme="minorHAnsi" w:hAnsiTheme="minorHAnsi" w:cstheme="minorHAnsi"/>
          <w:sz w:val="22"/>
          <w:szCs w:val="22"/>
        </w:rPr>
        <w:t>L’ente di diritto privato controllato</w:t>
      </w:r>
      <w:r w:rsidRPr="003E3D20">
        <w:rPr>
          <w:rFonts w:asciiTheme="minorHAnsi" w:hAnsiTheme="minorHAnsi" w:cstheme="minorHAnsi"/>
          <w:sz w:val="22"/>
          <w:szCs w:val="22"/>
        </w:rPr>
        <w:t xml:space="preserve"> AMOS s.c.r.l,</w:t>
      </w:r>
      <w:r w:rsidR="001D699A" w:rsidRPr="003E3D20">
        <w:rPr>
          <w:rStyle w:val="Rimandonotaapidipagina"/>
          <w:rFonts w:asciiTheme="minorHAnsi" w:hAnsiTheme="minorHAnsi" w:cstheme="minorHAnsi"/>
          <w:sz w:val="22"/>
          <w:szCs w:val="22"/>
        </w:rPr>
        <w:footnoteReference w:id="30"/>
      </w:r>
      <w:r w:rsidRPr="003E3D20">
        <w:rPr>
          <w:rFonts w:asciiTheme="minorHAnsi" w:hAnsiTheme="minorHAnsi" w:cstheme="minorHAnsi"/>
          <w:sz w:val="22"/>
          <w:szCs w:val="22"/>
        </w:rPr>
        <w:t xml:space="preserve"> di cui è rappresentante maggioritario, insieme ad altre ASR</w:t>
      </w:r>
      <w:r w:rsidR="00F71928" w:rsidRPr="003E3D20">
        <w:rPr>
          <w:rFonts w:asciiTheme="minorHAnsi" w:hAnsiTheme="minorHAnsi" w:cstheme="minorHAnsi"/>
          <w:sz w:val="22"/>
          <w:szCs w:val="22"/>
        </w:rPr>
        <w:t xml:space="preserve">, come emerge dai provvedimenti </w:t>
      </w:r>
      <w:r w:rsidRPr="003E3D20">
        <w:rPr>
          <w:rFonts w:asciiTheme="minorHAnsi" w:hAnsiTheme="minorHAnsi" w:cstheme="minorHAnsi"/>
          <w:sz w:val="22"/>
          <w:szCs w:val="22"/>
        </w:rPr>
        <w:t>pubblicati nell’apposita area di Amministrazione Trasparente</w:t>
      </w:r>
      <w:bookmarkStart w:id="3" w:name="_ftnref1"/>
      <w:r w:rsidR="00F81C91" w:rsidRPr="003E3D20">
        <w:rPr>
          <w:rFonts w:asciiTheme="minorHAnsi" w:hAnsiTheme="minorHAnsi" w:cstheme="minorHAnsi"/>
          <w:sz w:val="22"/>
          <w:szCs w:val="22"/>
          <w:vertAlign w:val="superscript"/>
        </w:rPr>
        <w:fldChar w:fldCharType="begin"/>
      </w:r>
      <w:r w:rsidRPr="003E3D20">
        <w:rPr>
          <w:rFonts w:asciiTheme="minorHAnsi" w:hAnsiTheme="minorHAnsi" w:cstheme="minorHAnsi"/>
          <w:sz w:val="22"/>
          <w:szCs w:val="22"/>
          <w:vertAlign w:val="superscript"/>
        </w:rPr>
        <w:instrText xml:space="preserve"> HYPERLINK "file:///\\\\abarchivisrv\\archivi\\Trasparenza\\2020\\CICLO%20PERFORMANCE%202020\\PIANO%20PERFORMANCE%202021\\bozza%20Piano_Performance_2018_2021_rev0%202021%2014%20dic.docx" \o "" \t "_blank" </w:instrText>
      </w:r>
      <w:r w:rsidR="00F81C91" w:rsidRPr="003E3D20">
        <w:rPr>
          <w:rFonts w:asciiTheme="minorHAnsi" w:hAnsiTheme="minorHAnsi" w:cstheme="minorHAnsi"/>
          <w:sz w:val="22"/>
          <w:szCs w:val="22"/>
          <w:vertAlign w:val="superscript"/>
        </w:rPr>
        <w:fldChar w:fldCharType="separate"/>
      </w:r>
      <w:r w:rsidRPr="003E3D20">
        <w:rPr>
          <w:rStyle w:val="Collegamentoipertestuale"/>
          <w:rFonts w:asciiTheme="minorHAnsi" w:hAnsiTheme="minorHAnsi" w:cstheme="minorHAnsi"/>
          <w:color w:val="auto"/>
          <w:sz w:val="22"/>
          <w:szCs w:val="22"/>
          <w:u w:val="none"/>
          <w:vertAlign w:val="superscript"/>
        </w:rPr>
        <w:t>[1]</w:t>
      </w:r>
      <w:r w:rsidR="00F81C91" w:rsidRPr="003E3D20">
        <w:rPr>
          <w:rFonts w:asciiTheme="minorHAnsi" w:hAnsiTheme="minorHAnsi" w:cstheme="minorHAnsi"/>
          <w:sz w:val="22"/>
          <w:szCs w:val="22"/>
          <w:vertAlign w:val="superscript"/>
        </w:rPr>
        <w:fldChar w:fldCharType="end"/>
      </w:r>
      <w:bookmarkEnd w:id="3"/>
      <w:r w:rsidRPr="003E3D20">
        <w:rPr>
          <w:rFonts w:asciiTheme="minorHAnsi" w:hAnsiTheme="minorHAnsi" w:cstheme="minorHAnsi"/>
          <w:sz w:val="22"/>
          <w:szCs w:val="22"/>
        </w:rPr>
        <w:t>.</w:t>
      </w:r>
      <w:r w:rsidR="00F138D9" w:rsidRPr="003E3D20">
        <w:rPr>
          <w:rFonts w:asciiTheme="minorHAnsi" w:hAnsiTheme="minorHAnsi" w:cstheme="minorHAnsi"/>
          <w:sz w:val="22"/>
          <w:szCs w:val="22"/>
        </w:rPr>
        <w:t xml:space="preserve"> Da</w:t>
      </w:r>
      <w:r w:rsidR="004C4089" w:rsidRPr="003E3D20">
        <w:rPr>
          <w:rFonts w:asciiTheme="minorHAnsi" w:hAnsiTheme="minorHAnsi" w:cstheme="minorHAnsi"/>
          <w:sz w:val="22"/>
          <w:szCs w:val="22"/>
        </w:rPr>
        <w:t>l 3 giugno 2024</w:t>
      </w:r>
      <w:r w:rsidR="00F138D9" w:rsidRPr="003E3D20">
        <w:rPr>
          <w:rFonts w:asciiTheme="minorHAnsi" w:hAnsiTheme="minorHAnsi" w:cstheme="minorHAnsi"/>
          <w:sz w:val="22"/>
          <w:szCs w:val="22"/>
        </w:rPr>
        <w:t xml:space="preserve"> anche il servizio prenotazioni delle prestazioni radiologiche sono assegnate ad AMOS.</w:t>
      </w:r>
    </w:p>
    <w:p w14:paraId="2B60898F" w14:textId="77777777" w:rsidR="001D699A" w:rsidRPr="003E3D20" w:rsidRDefault="001D699A" w:rsidP="00246F5C">
      <w:pPr>
        <w:pStyle w:val="NormaleWeb"/>
        <w:shd w:val="clear" w:color="auto" w:fill="FFFFFF"/>
        <w:spacing w:before="0" w:beforeAutospacing="0" w:after="0" w:afterAutospacing="0"/>
        <w:ind w:firstLine="709"/>
        <w:jc w:val="both"/>
        <w:rPr>
          <w:rFonts w:asciiTheme="minorHAnsi" w:hAnsiTheme="minorHAnsi" w:cstheme="minorHAnsi"/>
          <w:sz w:val="22"/>
          <w:szCs w:val="22"/>
        </w:rPr>
      </w:pPr>
    </w:p>
    <w:p w14:paraId="3D115136" w14:textId="3B9011B3" w:rsidR="001D699A" w:rsidRPr="003E3D20" w:rsidRDefault="001D699A" w:rsidP="00246F5C">
      <w:pPr>
        <w:pStyle w:val="NormaleWeb"/>
        <w:shd w:val="clear" w:color="auto" w:fill="FFFFFF"/>
        <w:spacing w:before="0" w:beforeAutospacing="0" w:after="0" w:afterAutospacing="0"/>
        <w:ind w:firstLine="709"/>
        <w:jc w:val="both"/>
        <w:rPr>
          <w:rFonts w:asciiTheme="minorHAnsi" w:hAnsiTheme="minorHAnsi" w:cstheme="minorHAnsi"/>
          <w:sz w:val="22"/>
          <w:szCs w:val="22"/>
        </w:rPr>
      </w:pPr>
      <w:r w:rsidRPr="003E3D20">
        <w:rPr>
          <w:rFonts w:asciiTheme="minorHAnsi" w:hAnsiTheme="minorHAnsi" w:cstheme="minorHAnsi"/>
          <w:sz w:val="22"/>
          <w:szCs w:val="22"/>
        </w:rPr>
        <w:t>L'Azienda detiene una piccolissima quota all’interno di CSI Piemonte (Consorzio per il Sistema Informativo), società partecipata</w:t>
      </w:r>
      <w:r w:rsidRPr="003E3D20">
        <w:rPr>
          <w:rStyle w:val="Rimandonotaapidipagina"/>
          <w:rFonts w:asciiTheme="minorHAnsi" w:hAnsiTheme="minorHAnsi" w:cstheme="minorHAnsi"/>
          <w:sz w:val="22"/>
          <w:szCs w:val="22"/>
        </w:rPr>
        <w:footnoteReference w:id="31"/>
      </w:r>
      <w:r w:rsidRPr="003E3D20">
        <w:rPr>
          <w:rFonts w:asciiTheme="minorHAnsi" w:hAnsiTheme="minorHAnsi" w:cstheme="minorHAnsi"/>
          <w:sz w:val="22"/>
          <w:szCs w:val="22"/>
        </w:rPr>
        <w:t>.</w:t>
      </w:r>
    </w:p>
    <w:p w14:paraId="00D74FF2" w14:textId="77777777" w:rsidR="00C842A4" w:rsidRPr="003E3D20" w:rsidRDefault="00C842A4" w:rsidP="00246F5C">
      <w:pPr>
        <w:spacing w:after="160" w:line="240" w:lineRule="auto"/>
        <w:rPr>
          <w:rFonts w:eastAsiaTheme="majorEastAsia" w:cstheme="minorHAnsi"/>
          <w:b/>
          <w:sz w:val="28"/>
          <w:szCs w:val="24"/>
        </w:rPr>
      </w:pPr>
      <w:r w:rsidRPr="003E3D20">
        <w:rPr>
          <w:rFonts w:cstheme="minorHAnsi"/>
          <w:b/>
          <w:sz w:val="28"/>
          <w:szCs w:val="24"/>
        </w:rPr>
        <w:br w:type="page"/>
      </w:r>
    </w:p>
    <w:p w14:paraId="412A62AD" w14:textId="086AB611" w:rsidR="00FA3E5E" w:rsidRPr="003E3D20" w:rsidRDefault="00C01881" w:rsidP="00246F5C">
      <w:pPr>
        <w:pStyle w:val="Titolo1"/>
        <w:shd w:val="clear" w:color="auto" w:fill="D9E2F3" w:themeFill="accent5" w:themeFillTint="33"/>
        <w:spacing w:before="0" w:line="240" w:lineRule="auto"/>
        <w:rPr>
          <w:rFonts w:asciiTheme="minorHAnsi" w:hAnsiTheme="minorHAnsi" w:cstheme="minorHAnsi"/>
          <w:b/>
          <w:color w:val="auto"/>
          <w:sz w:val="28"/>
          <w:szCs w:val="24"/>
        </w:rPr>
      </w:pPr>
      <w:bookmarkStart w:id="4" w:name="_Toc187410670"/>
      <w:r w:rsidRPr="003E3D20">
        <w:rPr>
          <w:rFonts w:asciiTheme="minorHAnsi" w:hAnsiTheme="minorHAnsi" w:cstheme="minorHAnsi"/>
          <w:b/>
          <w:color w:val="auto"/>
          <w:sz w:val="28"/>
          <w:szCs w:val="24"/>
        </w:rPr>
        <w:t xml:space="preserve">Sezione </w:t>
      </w:r>
      <w:r w:rsidR="00FA3E5E" w:rsidRPr="003E3D20">
        <w:rPr>
          <w:rFonts w:asciiTheme="minorHAnsi" w:hAnsiTheme="minorHAnsi" w:cstheme="minorHAnsi"/>
          <w:b/>
          <w:color w:val="auto"/>
          <w:sz w:val="28"/>
          <w:szCs w:val="24"/>
        </w:rPr>
        <w:t xml:space="preserve">2 </w:t>
      </w:r>
      <w:r w:rsidR="00FA3E5E" w:rsidRPr="003E3D20">
        <w:rPr>
          <w:rFonts w:asciiTheme="minorHAnsi" w:hAnsiTheme="minorHAnsi" w:cstheme="minorHAnsi"/>
          <w:b/>
          <w:color w:val="auto"/>
          <w:sz w:val="28"/>
          <w:szCs w:val="24"/>
        </w:rPr>
        <w:tab/>
        <w:t>V</w:t>
      </w:r>
      <w:r w:rsidRPr="003E3D20">
        <w:rPr>
          <w:rFonts w:asciiTheme="minorHAnsi" w:hAnsiTheme="minorHAnsi" w:cstheme="minorHAnsi"/>
          <w:b/>
          <w:color w:val="auto"/>
          <w:sz w:val="28"/>
          <w:szCs w:val="24"/>
        </w:rPr>
        <w:t>alore pubblico, performance e anticorruzione</w:t>
      </w:r>
      <w:bookmarkEnd w:id="4"/>
    </w:p>
    <w:p w14:paraId="12185C1F" w14:textId="77777777" w:rsidR="000D5A49" w:rsidRPr="003E3D20" w:rsidRDefault="000D5A49" w:rsidP="00246F5C">
      <w:pPr>
        <w:pStyle w:val="Titolo2"/>
        <w:spacing w:line="240" w:lineRule="auto"/>
        <w:rPr>
          <w:color w:val="auto"/>
        </w:rPr>
      </w:pPr>
    </w:p>
    <w:p w14:paraId="4B92B97F" w14:textId="47E625BE" w:rsidR="0083232E" w:rsidRPr="003E3D20" w:rsidRDefault="0083232E" w:rsidP="00246F5C">
      <w:pPr>
        <w:pStyle w:val="Titolo2"/>
        <w:spacing w:line="240" w:lineRule="auto"/>
        <w:rPr>
          <w:color w:val="auto"/>
        </w:rPr>
      </w:pPr>
      <w:bookmarkStart w:id="5" w:name="_Toc187410671"/>
      <w:r w:rsidRPr="003E3D20">
        <w:rPr>
          <w:color w:val="auto"/>
        </w:rPr>
        <w:t>Sottosezione di programmazione:</w:t>
      </w:r>
      <w:r w:rsidRPr="003E3D20">
        <w:rPr>
          <w:color w:val="auto"/>
        </w:rPr>
        <w:tab/>
        <w:t>Valore pubblico</w:t>
      </w:r>
      <w:bookmarkEnd w:id="5"/>
    </w:p>
    <w:p w14:paraId="641182AB" w14:textId="636E53D3" w:rsidR="0083232E" w:rsidRPr="003E3D20" w:rsidRDefault="0083232E" w:rsidP="00246F5C">
      <w:pPr>
        <w:spacing w:after="0" w:line="240" w:lineRule="auto"/>
        <w:ind w:firstLine="709"/>
        <w:jc w:val="both"/>
        <w:rPr>
          <w:rFonts w:cstheme="minorHAnsi"/>
          <w:shd w:val="clear" w:color="auto" w:fill="FFFFFF"/>
        </w:rPr>
      </w:pPr>
      <w:r w:rsidRPr="003E3D20">
        <w:rPr>
          <w:rFonts w:cstheme="minorHAnsi"/>
          <w:shd w:val="clear" w:color="auto" w:fill="FFFFFF"/>
        </w:rPr>
        <w:t>La </w:t>
      </w:r>
      <w:r w:rsidR="00730B66" w:rsidRPr="003E3D20">
        <w:rPr>
          <w:rStyle w:val="Enfasigrassetto"/>
          <w:rFonts w:cstheme="minorHAnsi"/>
          <w:b w:val="0"/>
          <w:iCs/>
          <w:shd w:val="clear" w:color="auto" w:fill="FFFFFF"/>
        </w:rPr>
        <w:t>mission</w:t>
      </w:r>
      <w:r w:rsidRPr="003E3D20">
        <w:rPr>
          <w:rStyle w:val="Enfasigrassetto"/>
          <w:rFonts w:cstheme="minorHAnsi"/>
          <w:b w:val="0"/>
          <w:shd w:val="clear" w:color="auto" w:fill="FFFFFF"/>
        </w:rPr>
        <w:t xml:space="preserve"> istituzionale delle Pubbliche Amministrazioni è la creazione di Valore Pubblico</w:t>
      </w:r>
      <w:r w:rsidRPr="003E3D20">
        <w:rPr>
          <w:rFonts w:cstheme="minorHAnsi"/>
          <w:b/>
        </w:rPr>
        <w:t xml:space="preserve"> </w:t>
      </w:r>
      <w:r w:rsidRPr="003E3D20">
        <w:rPr>
          <w:rFonts w:cstheme="minorHAnsi"/>
          <w:shd w:val="clear" w:color="auto" w:fill="FFFFFF"/>
        </w:rPr>
        <w:t xml:space="preserve">a favore dei propri </w:t>
      </w:r>
      <w:r w:rsidR="00DA1D84" w:rsidRPr="003E3D20">
        <w:rPr>
          <w:rFonts w:cstheme="minorHAnsi"/>
          <w:shd w:val="clear" w:color="auto" w:fill="FFFFFF"/>
        </w:rPr>
        <w:t>stakeholder</w:t>
      </w:r>
      <w:r w:rsidRPr="003E3D20">
        <w:rPr>
          <w:rStyle w:val="Rimandonotaapidipagina"/>
          <w:rFonts w:cstheme="minorHAnsi"/>
        </w:rPr>
        <w:footnoteReference w:id="32"/>
      </w:r>
      <w:r w:rsidRPr="003E3D20">
        <w:rPr>
          <w:rFonts w:cstheme="minorHAnsi"/>
          <w:shd w:val="clear" w:color="auto" w:fill="FFFFFF"/>
        </w:rPr>
        <w:t>, e nel caso specifico delle Aziende Sani</w:t>
      </w:r>
      <w:r w:rsidR="009B6EE8" w:rsidRPr="003E3D20">
        <w:rPr>
          <w:rFonts w:cstheme="minorHAnsi"/>
          <w:shd w:val="clear" w:color="auto" w:fill="FFFFFF"/>
        </w:rPr>
        <w:t>tarie, prima di tutto di utenti</w:t>
      </w:r>
      <w:r w:rsidRPr="003E3D20">
        <w:rPr>
          <w:rFonts w:cstheme="minorHAnsi"/>
          <w:shd w:val="clear" w:color="auto" w:fill="FFFFFF"/>
        </w:rPr>
        <w:t>-cittadini.</w:t>
      </w:r>
    </w:p>
    <w:p w14:paraId="56640B7C" w14:textId="77777777" w:rsidR="00730B66" w:rsidRPr="003E3D20" w:rsidRDefault="00730B66" w:rsidP="00246F5C">
      <w:pPr>
        <w:spacing w:after="0" w:line="240" w:lineRule="auto"/>
        <w:ind w:firstLine="709"/>
        <w:jc w:val="both"/>
        <w:rPr>
          <w:rFonts w:cstheme="minorHAnsi"/>
          <w:b/>
          <w:shd w:val="clear" w:color="auto" w:fill="FFFFFF"/>
        </w:rPr>
      </w:pPr>
    </w:p>
    <w:p w14:paraId="2C30C6A7" w14:textId="243E9C21" w:rsidR="0083232E" w:rsidRPr="003E3D20" w:rsidRDefault="0083232E" w:rsidP="00246F5C">
      <w:pPr>
        <w:spacing w:after="0" w:line="240" w:lineRule="auto"/>
        <w:ind w:firstLine="709"/>
        <w:jc w:val="both"/>
        <w:rPr>
          <w:rFonts w:cstheme="minorHAnsi"/>
          <w:shd w:val="clear" w:color="auto" w:fill="FFFFFF"/>
        </w:rPr>
      </w:pPr>
      <w:r w:rsidRPr="003E3D20">
        <w:rPr>
          <w:rFonts w:cstheme="minorHAnsi"/>
          <w:b/>
          <w:shd w:val="clear" w:color="auto" w:fill="FFFFFF"/>
        </w:rPr>
        <w:t xml:space="preserve">La </w:t>
      </w:r>
      <w:r w:rsidR="00730B66" w:rsidRPr="003E3D20">
        <w:rPr>
          <w:rFonts w:cstheme="minorHAnsi"/>
          <w:b/>
          <w:iCs/>
          <w:shd w:val="clear" w:color="auto" w:fill="FFFFFF"/>
        </w:rPr>
        <w:t>mission</w:t>
      </w:r>
      <w:r w:rsidRPr="003E3D20">
        <w:rPr>
          <w:rFonts w:cstheme="minorHAnsi"/>
          <w:b/>
          <w:shd w:val="clear" w:color="auto" w:fill="FFFFFF"/>
        </w:rPr>
        <w:t xml:space="preserve"> dell’Azienda Ospedaliera S. Croce e Carle di Cuneo</w:t>
      </w:r>
      <w:r w:rsidRPr="003E3D20">
        <w:rPr>
          <w:rFonts w:cstheme="minorHAnsi"/>
          <w:shd w:val="clear" w:color="auto" w:fill="FFFFFF"/>
        </w:rPr>
        <w:t xml:space="preserve"> consiste nel farsi carico dei bisogni di salute in fase acuta, assumendo, in relazione alle discipline di elevata specializzazione, il ruolo di riferimento in qualità di </w:t>
      </w:r>
      <w:r w:rsidR="00DA1D84" w:rsidRPr="003E3D20">
        <w:rPr>
          <w:rFonts w:cstheme="minorHAnsi"/>
          <w:shd w:val="clear" w:color="auto" w:fill="FFFFFF"/>
        </w:rPr>
        <w:t xml:space="preserve">punto di </w:t>
      </w:r>
      <w:r w:rsidRPr="003E3D20">
        <w:rPr>
          <w:rFonts w:cstheme="minorHAnsi"/>
          <w:shd w:val="clear" w:color="auto" w:fill="FFFFFF"/>
        </w:rPr>
        <w:t>HUB provinciale e sede di D</w:t>
      </w:r>
      <w:r w:rsidR="00DA1D84" w:rsidRPr="003E3D20">
        <w:rPr>
          <w:rFonts w:cstheme="minorHAnsi"/>
          <w:shd w:val="clear" w:color="auto" w:fill="FFFFFF"/>
        </w:rPr>
        <w:t xml:space="preserve">ipartimento di </w:t>
      </w:r>
      <w:r w:rsidRPr="003E3D20">
        <w:rPr>
          <w:rFonts w:cstheme="minorHAnsi"/>
          <w:shd w:val="clear" w:color="auto" w:fill="FFFFFF"/>
        </w:rPr>
        <w:t>E</w:t>
      </w:r>
      <w:r w:rsidR="00DA1D84" w:rsidRPr="003E3D20">
        <w:rPr>
          <w:rFonts w:cstheme="minorHAnsi"/>
          <w:shd w:val="clear" w:color="auto" w:fill="FFFFFF"/>
        </w:rPr>
        <w:t xml:space="preserve">mergenza e </w:t>
      </w:r>
      <w:r w:rsidRPr="003E3D20">
        <w:rPr>
          <w:rFonts w:cstheme="minorHAnsi"/>
          <w:shd w:val="clear" w:color="auto" w:fill="FFFFFF"/>
        </w:rPr>
        <w:t>A</w:t>
      </w:r>
      <w:r w:rsidR="00DA1D84" w:rsidRPr="003E3D20">
        <w:rPr>
          <w:rFonts w:cstheme="minorHAnsi"/>
          <w:shd w:val="clear" w:color="auto" w:fill="FFFFFF"/>
        </w:rPr>
        <w:t>ccettazione (DEA)</w:t>
      </w:r>
      <w:r w:rsidRPr="003E3D20">
        <w:rPr>
          <w:rFonts w:cstheme="minorHAnsi"/>
          <w:shd w:val="clear" w:color="auto" w:fill="FFFFFF"/>
        </w:rPr>
        <w:t xml:space="preserve"> di II livello.</w:t>
      </w:r>
    </w:p>
    <w:p w14:paraId="6641B002" w14:textId="53F62083" w:rsidR="0083232E" w:rsidRPr="003E3D20" w:rsidRDefault="0083232E" w:rsidP="00246F5C">
      <w:pPr>
        <w:spacing w:after="0" w:line="240" w:lineRule="auto"/>
        <w:ind w:firstLine="709"/>
        <w:jc w:val="both"/>
        <w:rPr>
          <w:rFonts w:cstheme="minorHAnsi"/>
          <w:shd w:val="clear" w:color="auto" w:fill="FFFFFF"/>
        </w:rPr>
      </w:pPr>
      <w:r w:rsidRPr="003E3D20">
        <w:rPr>
          <w:rFonts w:cstheme="minorHAnsi"/>
          <w:shd w:val="clear" w:color="auto" w:fill="FFFFFF"/>
        </w:rPr>
        <w:t xml:space="preserve">La descrizione degli elementi di contesto è contenuta nella sezione </w:t>
      </w:r>
      <w:r w:rsidR="00B5002F" w:rsidRPr="003E3D20">
        <w:rPr>
          <w:rFonts w:cstheme="minorHAnsi"/>
          <w:shd w:val="clear" w:color="auto" w:fill="FFFFFF"/>
        </w:rPr>
        <w:t>1</w:t>
      </w:r>
      <w:r w:rsidRPr="003E3D20">
        <w:rPr>
          <w:rFonts w:cstheme="minorHAnsi"/>
          <w:shd w:val="clear" w:color="auto" w:fill="FFFFFF"/>
        </w:rPr>
        <w:t xml:space="preserve"> di questo documento.</w:t>
      </w:r>
    </w:p>
    <w:p w14:paraId="012FF0D6" w14:textId="77777777" w:rsidR="00730B66" w:rsidRPr="003E3D20" w:rsidRDefault="00730B66" w:rsidP="00246F5C">
      <w:pPr>
        <w:spacing w:after="0" w:line="240" w:lineRule="auto"/>
        <w:ind w:firstLine="709"/>
        <w:jc w:val="both"/>
        <w:rPr>
          <w:rFonts w:cstheme="minorHAnsi"/>
          <w:b/>
        </w:rPr>
      </w:pPr>
    </w:p>
    <w:p w14:paraId="010A378A" w14:textId="62E4DE45" w:rsidR="0083232E" w:rsidRPr="003E3D20" w:rsidRDefault="0083232E" w:rsidP="00246F5C">
      <w:pPr>
        <w:spacing w:after="0" w:line="240" w:lineRule="auto"/>
        <w:ind w:firstLine="709"/>
        <w:jc w:val="both"/>
        <w:rPr>
          <w:rFonts w:cstheme="minorHAnsi"/>
          <w:shd w:val="clear" w:color="auto" w:fill="FFFFFF"/>
        </w:rPr>
      </w:pPr>
      <w:r w:rsidRPr="003E3D20">
        <w:rPr>
          <w:rFonts w:cstheme="minorHAnsi"/>
          <w:b/>
        </w:rPr>
        <w:t>I principi fondamentali</w:t>
      </w:r>
      <w:r w:rsidRPr="003E3D20">
        <w:rPr>
          <w:rFonts w:cstheme="minorHAnsi"/>
        </w:rPr>
        <w:t xml:space="preserve"> sui quali l’Azienda basa le proprie scelte e indirizza l’operato dei propri Curanti sono</w:t>
      </w:r>
      <w:r w:rsidRPr="003E3D20">
        <w:rPr>
          <w:rFonts w:cstheme="minorHAnsi"/>
          <w:shd w:val="clear" w:color="auto" w:fill="FFFFFF"/>
        </w:rPr>
        <w:t xml:space="preserve"> dichiarati nella Carta dei Servizi</w:t>
      </w:r>
      <w:r w:rsidRPr="003E3D20">
        <w:rPr>
          <w:rStyle w:val="Rimandonotaapidipagina"/>
          <w:rFonts w:cstheme="minorHAnsi"/>
        </w:rPr>
        <w:footnoteReference w:id="33"/>
      </w:r>
      <w:r w:rsidRPr="003E3D20">
        <w:rPr>
          <w:rFonts w:cstheme="minorHAnsi"/>
        </w:rPr>
        <w:t>: eguaglianza, imparzialità, continuità, diritto di scelta, partecipazione, efficienza ed efficacia.</w:t>
      </w:r>
      <w:r w:rsidRPr="003E3D20">
        <w:rPr>
          <w:rFonts w:cstheme="minorHAnsi"/>
          <w:shd w:val="clear" w:color="auto" w:fill="FFFFFF"/>
        </w:rPr>
        <w:t xml:space="preserve"> </w:t>
      </w:r>
    </w:p>
    <w:p w14:paraId="46621592" w14:textId="77777777" w:rsidR="00730B66" w:rsidRPr="003E3D20" w:rsidRDefault="00730B66" w:rsidP="00246F5C">
      <w:pPr>
        <w:spacing w:after="0" w:line="240" w:lineRule="auto"/>
        <w:ind w:firstLine="709"/>
        <w:jc w:val="both"/>
        <w:rPr>
          <w:rFonts w:cstheme="minorHAnsi"/>
          <w:shd w:val="clear" w:color="auto" w:fill="FFFFFF"/>
        </w:rPr>
      </w:pPr>
    </w:p>
    <w:p w14:paraId="00015173" w14:textId="16B55A9E" w:rsidR="0083232E" w:rsidRPr="003E3D20" w:rsidRDefault="0083232E" w:rsidP="00246F5C">
      <w:pPr>
        <w:spacing w:after="0" w:line="240" w:lineRule="auto"/>
        <w:ind w:firstLine="709"/>
        <w:jc w:val="both"/>
        <w:rPr>
          <w:rFonts w:cstheme="minorHAnsi"/>
          <w:shd w:val="clear" w:color="auto" w:fill="FFFFFF"/>
        </w:rPr>
      </w:pPr>
      <w:r w:rsidRPr="003E3D20">
        <w:rPr>
          <w:rFonts w:cstheme="minorHAnsi"/>
          <w:shd w:val="clear" w:color="auto" w:fill="FFFFFF"/>
        </w:rPr>
        <w:t>Per accrescere la probabilità di creare Valore Pubblico e ridurre il rischio di erosione dello stesso (tipicamente nei casi di inefficienza o di corruzione)</w:t>
      </w:r>
      <w:r w:rsidRPr="003E3D20">
        <w:rPr>
          <w:rStyle w:val="Rimandonotaapidipagina"/>
          <w:rFonts w:cstheme="minorHAnsi"/>
        </w:rPr>
        <w:footnoteReference w:id="34"/>
      </w:r>
      <w:r w:rsidR="00EC3D5D" w:rsidRPr="003E3D20">
        <w:rPr>
          <w:rFonts w:cstheme="minorHAnsi"/>
          <w:shd w:val="clear" w:color="auto" w:fill="FFFFFF"/>
        </w:rPr>
        <w:t>, l’Azienda</w:t>
      </w:r>
      <w:r w:rsidRPr="003E3D20">
        <w:rPr>
          <w:rFonts w:cstheme="minorHAnsi"/>
          <w:shd w:val="clear" w:color="auto" w:fill="FFFFFF"/>
        </w:rPr>
        <w:t xml:space="preserve"> individua logiche di </w:t>
      </w:r>
      <w:r w:rsidRPr="003E3D20">
        <w:rPr>
          <w:rFonts w:cstheme="minorHAnsi"/>
          <w:iCs/>
          <w:shd w:val="clear" w:color="auto" w:fill="FFFFFF"/>
        </w:rPr>
        <w:t xml:space="preserve">governance </w:t>
      </w:r>
      <w:r w:rsidRPr="003E3D20">
        <w:rPr>
          <w:rFonts w:cstheme="minorHAnsi"/>
          <w:shd w:val="clear" w:color="auto" w:fill="FFFFFF"/>
        </w:rPr>
        <w:t>che prevedono:</w:t>
      </w:r>
    </w:p>
    <w:p w14:paraId="4D9E519D" w14:textId="77777777" w:rsidR="0083232E" w:rsidRPr="003E3D20" w:rsidRDefault="0083232E" w:rsidP="00A40E5C">
      <w:pPr>
        <w:numPr>
          <w:ilvl w:val="0"/>
          <w:numId w:val="4"/>
        </w:numPr>
        <w:shd w:val="clear" w:color="auto" w:fill="FFFFFF"/>
        <w:spacing w:after="0" w:line="240" w:lineRule="auto"/>
        <w:ind w:left="357" w:hanging="357"/>
        <w:jc w:val="both"/>
        <w:rPr>
          <w:rFonts w:eastAsia="Times New Roman" w:cstheme="minorHAnsi"/>
          <w:lang w:eastAsia="it-IT"/>
        </w:rPr>
      </w:pPr>
      <w:r w:rsidRPr="003E3D20">
        <w:rPr>
          <w:rFonts w:eastAsia="Times New Roman" w:cstheme="minorHAnsi"/>
          <w:lang w:eastAsia="it-IT"/>
        </w:rPr>
        <w:t>una programmazione degli obiettivi da raggiungere, i percorsi da seguire, le risorse da utilizzare;</w:t>
      </w:r>
    </w:p>
    <w:p w14:paraId="4DADD926" w14:textId="77777777" w:rsidR="0083232E" w:rsidRPr="003E3D20" w:rsidRDefault="0083232E" w:rsidP="00A40E5C">
      <w:pPr>
        <w:numPr>
          <w:ilvl w:val="0"/>
          <w:numId w:val="4"/>
        </w:numPr>
        <w:shd w:val="clear" w:color="auto" w:fill="FFFFFF"/>
        <w:spacing w:after="0" w:line="240" w:lineRule="auto"/>
        <w:ind w:left="357" w:hanging="357"/>
        <w:jc w:val="both"/>
        <w:rPr>
          <w:rFonts w:eastAsia="Times New Roman" w:cstheme="minorHAnsi"/>
          <w:lang w:eastAsia="it-IT"/>
        </w:rPr>
      </w:pPr>
      <w:r w:rsidRPr="003E3D20">
        <w:rPr>
          <w:rFonts w:eastAsia="Times New Roman" w:cstheme="minorHAnsi"/>
          <w:lang w:eastAsia="it-IT"/>
        </w:rPr>
        <w:t xml:space="preserve">un sistema di monitoraggi periodici che </w:t>
      </w:r>
      <w:r w:rsidR="00B47E9C" w:rsidRPr="003E3D20">
        <w:rPr>
          <w:rFonts w:eastAsia="Times New Roman" w:cstheme="minorHAnsi"/>
          <w:lang w:eastAsia="it-IT"/>
        </w:rPr>
        <w:t>permettono</w:t>
      </w:r>
      <w:r w:rsidRPr="003E3D20">
        <w:rPr>
          <w:rFonts w:eastAsia="Times New Roman" w:cstheme="minorHAnsi"/>
          <w:lang w:eastAsia="it-IT"/>
        </w:rPr>
        <w:t xml:space="preserve"> di verificare i percorsi seguiti, le risorse utilizzate, i risultati conseguiti;</w:t>
      </w:r>
    </w:p>
    <w:p w14:paraId="217063F1" w14:textId="77777777" w:rsidR="0083232E" w:rsidRPr="003E3D20" w:rsidRDefault="0083232E" w:rsidP="00A40E5C">
      <w:pPr>
        <w:numPr>
          <w:ilvl w:val="0"/>
          <w:numId w:val="4"/>
        </w:numPr>
        <w:shd w:val="clear" w:color="auto" w:fill="FFFFFF"/>
        <w:spacing w:after="0" w:line="240" w:lineRule="auto"/>
        <w:ind w:left="357" w:hanging="357"/>
        <w:jc w:val="both"/>
        <w:rPr>
          <w:rFonts w:eastAsia="Times New Roman" w:cstheme="minorHAnsi"/>
          <w:lang w:eastAsia="it-IT"/>
        </w:rPr>
      </w:pPr>
      <w:r w:rsidRPr="003E3D20">
        <w:rPr>
          <w:rFonts w:eastAsia="Times New Roman" w:cstheme="minorHAnsi"/>
          <w:lang w:eastAsia="it-IT"/>
        </w:rPr>
        <w:t>un meccanismo di coinvolgimento degli stakeholder interni ed esterni nella programmazione, attuazione e valutazione che consenta anche la rilevazione della soddisfazione rispetto ai target;</w:t>
      </w:r>
    </w:p>
    <w:p w14:paraId="6FB6E5EC" w14:textId="77777777" w:rsidR="0083232E" w:rsidRPr="003E3D20" w:rsidRDefault="0083232E" w:rsidP="00A40E5C">
      <w:pPr>
        <w:numPr>
          <w:ilvl w:val="0"/>
          <w:numId w:val="4"/>
        </w:numPr>
        <w:shd w:val="clear" w:color="auto" w:fill="FFFFFF"/>
        <w:spacing w:after="0" w:line="240" w:lineRule="auto"/>
        <w:ind w:left="357" w:hanging="357"/>
        <w:jc w:val="both"/>
        <w:rPr>
          <w:rFonts w:eastAsia="Times New Roman" w:cstheme="minorHAnsi"/>
          <w:lang w:eastAsia="it-IT"/>
        </w:rPr>
      </w:pPr>
      <w:r w:rsidRPr="003E3D20">
        <w:rPr>
          <w:rFonts w:eastAsia="Times New Roman" w:cstheme="minorHAnsi"/>
          <w:lang w:eastAsia="it-IT"/>
        </w:rPr>
        <w:t>un modello di miglioramento continuo basato sulla conoscenza puntuale delle criticità, l’individuazione di strategie di miglioramento e la verifica dell’efficacia delle azioni poste in essere</w:t>
      </w:r>
      <w:r w:rsidR="007D7BD1" w:rsidRPr="003E3D20">
        <w:rPr>
          <w:rFonts w:eastAsia="Times New Roman" w:cstheme="minorHAnsi"/>
          <w:lang w:eastAsia="it-IT"/>
        </w:rPr>
        <w:t>;</w:t>
      </w:r>
    </w:p>
    <w:p w14:paraId="569F729D" w14:textId="77777777" w:rsidR="0083232E" w:rsidRPr="003E3D20" w:rsidRDefault="0083232E" w:rsidP="00A40E5C">
      <w:pPr>
        <w:numPr>
          <w:ilvl w:val="0"/>
          <w:numId w:val="4"/>
        </w:numPr>
        <w:shd w:val="clear" w:color="auto" w:fill="FFFFFF"/>
        <w:spacing w:after="0" w:line="240" w:lineRule="auto"/>
        <w:ind w:left="357" w:hanging="357"/>
        <w:jc w:val="both"/>
        <w:rPr>
          <w:rFonts w:eastAsia="Times New Roman" w:cstheme="minorHAnsi"/>
          <w:lang w:eastAsia="it-IT"/>
        </w:rPr>
      </w:pPr>
      <w:r w:rsidRPr="003E3D20">
        <w:rPr>
          <w:rFonts w:eastAsia="Times New Roman" w:cstheme="minorHAnsi"/>
          <w:lang w:eastAsia="it-IT"/>
        </w:rPr>
        <w:t>una valutazione progressivamente più integrata dei fattori di rischio che possono inficiare la realizzazione del Valore Pubblico, dei fattori protettivi dalla maladministration e di conseguenza delle misure di monitoraggio e mitigazione da mettere in atto per favorire cooperazione e partecipazione che sono esse stesse strategie di realizzazione e di valutazione all’interno di un ciclo continuo (PDCA).</w:t>
      </w:r>
    </w:p>
    <w:p w14:paraId="40AF484C" w14:textId="77777777" w:rsidR="00730B66" w:rsidRPr="003E3D20" w:rsidRDefault="00730B66" w:rsidP="00246F5C">
      <w:pPr>
        <w:spacing w:after="0" w:line="240" w:lineRule="auto"/>
        <w:ind w:firstLine="709"/>
        <w:jc w:val="both"/>
        <w:rPr>
          <w:rFonts w:cstheme="minorHAnsi"/>
          <w:shd w:val="clear" w:color="auto" w:fill="FFFFFF"/>
        </w:rPr>
      </w:pPr>
    </w:p>
    <w:p w14:paraId="26BD7C83" w14:textId="14880187" w:rsidR="0083232E" w:rsidRPr="003E3D20" w:rsidRDefault="0083232E" w:rsidP="00246F5C">
      <w:pPr>
        <w:spacing w:after="0" w:line="240" w:lineRule="auto"/>
        <w:ind w:firstLine="709"/>
        <w:jc w:val="both"/>
        <w:rPr>
          <w:rFonts w:cstheme="minorHAnsi"/>
        </w:rPr>
      </w:pPr>
      <w:r w:rsidRPr="003E3D20">
        <w:rPr>
          <w:rFonts w:cstheme="minorHAnsi"/>
          <w:shd w:val="clear" w:color="auto" w:fill="FFFFFF"/>
        </w:rPr>
        <w:t xml:space="preserve">Un ente crea Valore Pubblico quando riesce a gestire secondo economicità le risorse a disposizione e a valorizzare il proprio patrimonio intangibile in modo funzionale al reale soddisfacimento delle esigenze sociali degli utenti, degli </w:t>
      </w:r>
      <w:r w:rsidR="00DA1D84" w:rsidRPr="003E3D20">
        <w:rPr>
          <w:rFonts w:cstheme="minorHAnsi"/>
          <w:shd w:val="clear" w:color="auto" w:fill="FFFFFF"/>
        </w:rPr>
        <w:t>stakeholder</w:t>
      </w:r>
      <w:r w:rsidRPr="003E3D20">
        <w:rPr>
          <w:rFonts w:cstheme="minorHAnsi"/>
          <w:shd w:val="clear" w:color="auto" w:fill="FFFFFF"/>
        </w:rPr>
        <w:t xml:space="preserve"> e dei cittadini in generale</w:t>
      </w:r>
      <w:r w:rsidRPr="003E3D20">
        <w:rPr>
          <w:rFonts w:cstheme="minorHAnsi"/>
        </w:rPr>
        <w:t xml:space="preserve"> </w:t>
      </w:r>
      <w:r w:rsidRPr="003E3D20">
        <w:rPr>
          <w:rStyle w:val="Rimandonotaapidipagina"/>
          <w:rFonts w:cstheme="minorHAnsi"/>
        </w:rPr>
        <w:footnoteReference w:id="35"/>
      </w:r>
      <w:r w:rsidRPr="003E3D20">
        <w:rPr>
          <w:rFonts w:cstheme="minorHAnsi"/>
        </w:rPr>
        <w:t>.</w:t>
      </w:r>
    </w:p>
    <w:p w14:paraId="4E5E8388" w14:textId="77777777" w:rsidR="0083232E" w:rsidRPr="003E3D20" w:rsidRDefault="0083232E" w:rsidP="00246F5C">
      <w:pPr>
        <w:spacing w:after="0" w:line="240" w:lineRule="auto"/>
        <w:ind w:firstLine="709"/>
        <w:jc w:val="both"/>
        <w:rPr>
          <w:rFonts w:cstheme="minorHAnsi"/>
          <w:shd w:val="clear" w:color="auto" w:fill="FFFFFF"/>
        </w:rPr>
      </w:pPr>
      <w:r w:rsidRPr="003E3D20">
        <w:rPr>
          <w:rFonts w:cstheme="minorHAnsi"/>
          <w:shd w:val="clear" w:color="auto" w:fill="FFFFFF"/>
        </w:rPr>
        <w:t xml:space="preserve">L’Azienda </w:t>
      </w:r>
      <w:r w:rsidR="00EC3D5D" w:rsidRPr="003E3D20">
        <w:rPr>
          <w:rFonts w:cstheme="minorHAnsi"/>
          <w:shd w:val="clear" w:color="auto" w:fill="FFFFFF"/>
        </w:rPr>
        <w:t>analizza</w:t>
      </w:r>
      <w:r w:rsidRPr="003E3D20">
        <w:rPr>
          <w:rFonts w:cstheme="minorHAnsi"/>
          <w:shd w:val="clear" w:color="auto" w:fill="FFFFFF"/>
        </w:rPr>
        <w:t xml:space="preserve"> periodicamente le pubblicazioni di riferimento (Indicatori BES</w:t>
      </w:r>
      <w:r w:rsidRPr="003E3D20">
        <w:rPr>
          <w:rStyle w:val="Rimandonotaapidipagina"/>
          <w:rFonts w:cstheme="minorHAnsi"/>
        </w:rPr>
        <w:footnoteReference w:id="36"/>
      </w:r>
      <w:r w:rsidRPr="003E3D20">
        <w:rPr>
          <w:rFonts w:cstheme="minorHAnsi"/>
          <w:shd w:val="clear" w:color="auto" w:fill="FFFFFF"/>
        </w:rPr>
        <w:t xml:space="preserve"> e avanzamento iniziative per il raggiungimento degli obiettivi previsti dall’Agenda 2030</w:t>
      </w:r>
      <w:r w:rsidRPr="003E3D20">
        <w:rPr>
          <w:rStyle w:val="Rimandonotaapidipagina"/>
          <w:rFonts w:cstheme="minorHAnsi"/>
        </w:rPr>
        <w:footnoteReference w:id="37"/>
      </w:r>
      <w:r w:rsidRPr="003E3D20">
        <w:rPr>
          <w:rFonts w:cstheme="minorHAnsi"/>
          <w:shd w:val="clear" w:color="auto" w:fill="FFFFFF"/>
        </w:rPr>
        <w:t>), soffermandosi sui dati territoriali più prossimali, al fine di valutare informazioni complessive circa il contesto esterno in cui maggiormente</w:t>
      </w:r>
      <w:r w:rsidR="00B47E9C" w:rsidRPr="003E3D20">
        <w:rPr>
          <w:rFonts w:cstheme="minorHAnsi"/>
          <w:shd w:val="clear" w:color="auto" w:fill="FFFFFF"/>
        </w:rPr>
        <w:t xml:space="preserve"> insiste l’attività ospedaliera.</w:t>
      </w:r>
    </w:p>
    <w:p w14:paraId="1AE8DF5C" w14:textId="69A0EBA5" w:rsidR="0083232E" w:rsidRPr="003E3D20" w:rsidRDefault="0083232E" w:rsidP="00246F5C">
      <w:pPr>
        <w:spacing w:after="0" w:line="240" w:lineRule="auto"/>
        <w:ind w:firstLine="709"/>
        <w:jc w:val="both"/>
        <w:rPr>
          <w:rFonts w:cstheme="minorHAnsi"/>
          <w:shd w:val="clear" w:color="auto" w:fill="FFFFFF"/>
        </w:rPr>
      </w:pPr>
      <w:r w:rsidRPr="003E3D20">
        <w:rPr>
          <w:rFonts w:cstheme="minorHAnsi"/>
          <w:shd w:val="clear" w:color="auto" w:fill="FFFFFF"/>
        </w:rPr>
        <w:t xml:space="preserve">Negli allegati </w:t>
      </w:r>
      <w:r w:rsidR="00AF7EA7" w:rsidRPr="003E3D20">
        <w:rPr>
          <w:rFonts w:cstheme="minorHAnsi"/>
          <w:shd w:val="clear" w:color="auto" w:fill="FFFFFF"/>
        </w:rPr>
        <w:t xml:space="preserve">(work in progress) </w:t>
      </w:r>
      <w:r w:rsidRPr="003E3D20">
        <w:rPr>
          <w:rFonts w:cstheme="minorHAnsi"/>
          <w:shd w:val="clear" w:color="auto" w:fill="FFFFFF"/>
        </w:rPr>
        <w:t>sono evidenziati i maggiori elementi di contesto interni ed esterni che annualmente vengono utilizzati per riesaminare i fattori di rischio e quelli protettivi ed abilitanti con cui deve fare i conti l’organizzazione</w:t>
      </w:r>
      <w:r w:rsidR="002722EB" w:rsidRPr="003E3D20">
        <w:rPr>
          <w:rFonts w:cstheme="minorHAnsi"/>
          <w:shd w:val="clear" w:color="auto" w:fill="FFFFFF"/>
        </w:rPr>
        <w:t xml:space="preserve"> e sui quali essa stessa incide</w:t>
      </w:r>
      <w:r w:rsidRPr="003E3D20">
        <w:rPr>
          <w:rFonts w:cstheme="minorHAnsi"/>
          <w:shd w:val="clear" w:color="auto" w:fill="FFFFFF"/>
        </w:rPr>
        <w:t>.</w:t>
      </w:r>
    </w:p>
    <w:p w14:paraId="342D6A3E" w14:textId="47B07767" w:rsidR="00730B66" w:rsidRPr="003E3D20" w:rsidRDefault="009E57EF" w:rsidP="009E57EF">
      <w:pPr>
        <w:spacing w:after="0" w:line="240" w:lineRule="auto"/>
        <w:ind w:firstLine="709"/>
        <w:jc w:val="both"/>
        <w:rPr>
          <w:rFonts w:cstheme="minorHAnsi"/>
          <w:shd w:val="clear" w:color="auto" w:fill="FFFFFF"/>
        </w:rPr>
      </w:pPr>
      <w:r w:rsidRPr="003E3D20">
        <w:rPr>
          <w:rFonts w:cstheme="minorHAnsi"/>
          <w:shd w:val="clear" w:color="auto" w:fill="FFFFFF"/>
        </w:rPr>
        <w:t xml:space="preserve">La creazione di Valore Pubblico esterno dipende dal miglioramento delle performance che, a sua volta, dipende dal miglioramento della salute delle risorse dell'amministrazione: la creazione di Valore Pubblico interno è, dunque, il presupposto per la creazione di Valore Pubblico esterno. </w:t>
      </w:r>
    </w:p>
    <w:p w14:paraId="72CD95EC" w14:textId="150FFA4D" w:rsidR="0083232E" w:rsidRPr="003E3D20" w:rsidRDefault="0083232E" w:rsidP="00246F5C">
      <w:pPr>
        <w:spacing w:after="0" w:line="240" w:lineRule="auto"/>
        <w:ind w:firstLine="709"/>
        <w:jc w:val="both"/>
        <w:rPr>
          <w:rFonts w:cstheme="minorHAnsi"/>
          <w:shd w:val="clear" w:color="auto" w:fill="FFFFFF"/>
        </w:rPr>
      </w:pPr>
      <w:r w:rsidRPr="003E3D20">
        <w:rPr>
          <w:rFonts w:cstheme="minorHAnsi"/>
          <w:shd w:val="clear" w:color="auto" w:fill="FFFFFF"/>
        </w:rPr>
        <w:t xml:space="preserve">I macro obiettivi principali </w:t>
      </w:r>
      <w:r w:rsidR="00C021CA" w:rsidRPr="003E3D20">
        <w:rPr>
          <w:rFonts w:cstheme="minorHAnsi"/>
          <w:shd w:val="clear" w:color="auto" w:fill="FFFFFF"/>
        </w:rPr>
        <w:t>rispecchiano e traducono la</w:t>
      </w:r>
      <w:r w:rsidRPr="003E3D20">
        <w:rPr>
          <w:rFonts w:cstheme="minorHAnsi"/>
          <w:shd w:val="clear" w:color="auto" w:fill="FFFFFF"/>
        </w:rPr>
        <w:t xml:space="preserve"> </w:t>
      </w:r>
      <w:r w:rsidR="00730B66" w:rsidRPr="003E3D20">
        <w:rPr>
          <w:rFonts w:cstheme="minorHAnsi"/>
          <w:shd w:val="clear" w:color="auto" w:fill="FFFFFF"/>
        </w:rPr>
        <w:t>mission</w:t>
      </w:r>
      <w:r w:rsidRPr="003E3D20">
        <w:rPr>
          <w:rFonts w:cstheme="minorHAnsi"/>
          <w:shd w:val="clear" w:color="auto" w:fill="FFFFFF"/>
        </w:rPr>
        <w:t xml:space="preserve"> stessa, alcuni contestualmente evidenziati negli obiettivi di mandato de</w:t>
      </w:r>
      <w:r w:rsidR="007D7BD1" w:rsidRPr="003E3D20">
        <w:rPr>
          <w:rFonts w:cstheme="minorHAnsi"/>
          <w:shd w:val="clear" w:color="auto" w:fill="FFFFFF"/>
        </w:rPr>
        <w:t>l</w:t>
      </w:r>
      <w:r w:rsidRPr="003E3D20">
        <w:rPr>
          <w:rFonts w:cstheme="minorHAnsi"/>
          <w:shd w:val="clear" w:color="auto" w:fill="FFFFFF"/>
        </w:rPr>
        <w:t xml:space="preserve"> Direttor</w:t>
      </w:r>
      <w:r w:rsidR="007D7BD1" w:rsidRPr="003E3D20">
        <w:rPr>
          <w:rFonts w:cstheme="minorHAnsi"/>
          <w:shd w:val="clear" w:color="auto" w:fill="FFFFFF"/>
        </w:rPr>
        <w:t>e</w:t>
      </w:r>
      <w:r w:rsidRPr="003E3D20">
        <w:rPr>
          <w:rFonts w:cstheme="minorHAnsi"/>
          <w:shd w:val="clear" w:color="auto" w:fill="FFFFFF"/>
        </w:rPr>
        <w:t xml:space="preserve"> General</w:t>
      </w:r>
      <w:r w:rsidR="007D7BD1" w:rsidRPr="003E3D20">
        <w:rPr>
          <w:rFonts w:cstheme="minorHAnsi"/>
          <w:shd w:val="clear" w:color="auto" w:fill="FFFFFF"/>
        </w:rPr>
        <w:t>e</w:t>
      </w:r>
      <w:r w:rsidRPr="003E3D20">
        <w:rPr>
          <w:rFonts w:cstheme="minorHAnsi"/>
          <w:shd w:val="clear" w:color="auto" w:fill="FFFFFF"/>
        </w:rPr>
        <w:t xml:space="preserve"> (che coprono un arco di programmazione quadriennale) e declinati annualmente negli obiettivi assegnati a</w:t>
      </w:r>
      <w:r w:rsidR="007D7BD1" w:rsidRPr="003E3D20">
        <w:rPr>
          <w:rFonts w:cstheme="minorHAnsi"/>
          <w:shd w:val="clear" w:color="auto" w:fill="FFFFFF"/>
        </w:rPr>
        <w:t>llo</w:t>
      </w:r>
      <w:r w:rsidRPr="003E3D20">
        <w:rPr>
          <w:rFonts w:cstheme="minorHAnsi"/>
          <w:shd w:val="clear" w:color="auto" w:fill="FFFFFF"/>
        </w:rPr>
        <w:t xml:space="preserve"> stess</w:t>
      </w:r>
      <w:r w:rsidR="007D7BD1" w:rsidRPr="003E3D20">
        <w:rPr>
          <w:rFonts w:cstheme="minorHAnsi"/>
          <w:shd w:val="clear" w:color="auto" w:fill="FFFFFF"/>
        </w:rPr>
        <w:t>o</w:t>
      </w:r>
      <w:r w:rsidRPr="003E3D20">
        <w:rPr>
          <w:rFonts w:cstheme="minorHAnsi"/>
          <w:shd w:val="clear" w:color="auto" w:fill="FFFFFF"/>
        </w:rPr>
        <w:t xml:space="preserve"> e, di conseguenza, in quelli </w:t>
      </w:r>
      <w:r w:rsidR="007D7BD1" w:rsidRPr="003E3D20">
        <w:rPr>
          <w:rFonts w:cstheme="minorHAnsi"/>
          <w:shd w:val="clear" w:color="auto" w:fill="FFFFFF"/>
        </w:rPr>
        <w:t>inseriti nel</w:t>
      </w:r>
      <w:r w:rsidRPr="003E3D20">
        <w:rPr>
          <w:rFonts w:cstheme="minorHAnsi"/>
          <w:shd w:val="clear" w:color="auto" w:fill="FFFFFF"/>
        </w:rPr>
        <w:t xml:space="preserve"> processo di </w:t>
      </w:r>
      <w:r w:rsidR="00497EB2" w:rsidRPr="003E3D20">
        <w:rPr>
          <w:rFonts w:cstheme="minorHAnsi"/>
          <w:shd w:val="clear" w:color="auto" w:fill="FFFFFF"/>
        </w:rPr>
        <w:t>budget</w:t>
      </w:r>
      <w:r w:rsidRPr="003E3D20">
        <w:rPr>
          <w:rFonts w:cstheme="minorHAnsi"/>
          <w:shd w:val="clear" w:color="auto" w:fill="FFFFFF"/>
        </w:rPr>
        <w:t xml:space="preserve"> aziendale.</w:t>
      </w:r>
    </w:p>
    <w:p w14:paraId="74D75308" w14:textId="7CCB6931" w:rsidR="00C021CA" w:rsidRPr="003E3D20" w:rsidRDefault="00C021CA" w:rsidP="00246F5C">
      <w:pPr>
        <w:spacing w:after="0" w:line="240" w:lineRule="auto"/>
        <w:ind w:firstLine="709"/>
        <w:jc w:val="both"/>
        <w:rPr>
          <w:rFonts w:cstheme="minorHAnsi"/>
          <w:shd w:val="clear" w:color="auto" w:fill="FFFFFF"/>
        </w:rPr>
      </w:pPr>
      <w:r w:rsidRPr="003E3D20">
        <w:rPr>
          <w:rFonts w:cstheme="minorHAnsi"/>
          <w:shd w:val="clear" w:color="auto" w:fill="FFFFFF"/>
        </w:rPr>
        <w:t>In modo particolare l’attuale Direzione intende mantenere sempre alta l’attenzione sia al volume di attività sia agli esiti, mettendo a disposizione dei direttori di dipartimento e di struttura cliniche un nuovo cruscotto che consenta di visualizzare efficacemente l’andamento SDO, ambulatoriale, dei flussi farmaceutici e del file F, nonché il consumo di risorse a tutti i livelli.</w:t>
      </w:r>
    </w:p>
    <w:p w14:paraId="6A867B15" w14:textId="77777777" w:rsidR="00730B66" w:rsidRPr="003E3D20" w:rsidRDefault="00730B66" w:rsidP="00246F5C">
      <w:pPr>
        <w:spacing w:after="0" w:line="240" w:lineRule="auto"/>
        <w:ind w:firstLine="709"/>
        <w:jc w:val="both"/>
        <w:rPr>
          <w:rFonts w:cstheme="minorHAnsi"/>
          <w:shd w:val="clear" w:color="auto" w:fill="FFFFFF"/>
        </w:rPr>
      </w:pPr>
    </w:p>
    <w:p w14:paraId="53FD8634" w14:textId="105D68B4" w:rsidR="0083232E" w:rsidRPr="003E3D20" w:rsidRDefault="0083232E" w:rsidP="00246F5C">
      <w:pPr>
        <w:spacing w:after="0" w:line="240" w:lineRule="auto"/>
        <w:ind w:firstLine="709"/>
        <w:jc w:val="both"/>
        <w:rPr>
          <w:rFonts w:cstheme="minorHAnsi"/>
          <w:shd w:val="clear" w:color="auto" w:fill="FFFFFF"/>
        </w:rPr>
      </w:pPr>
      <w:r w:rsidRPr="003E3D20">
        <w:rPr>
          <w:rFonts w:cstheme="minorHAnsi"/>
          <w:shd w:val="clear" w:color="auto" w:fill="FFFFFF"/>
        </w:rPr>
        <w:t xml:space="preserve">Le strategie di attuazione, anche in ottica della realizzazione delle </w:t>
      </w:r>
      <w:r w:rsidR="00730B66" w:rsidRPr="003E3D20">
        <w:rPr>
          <w:rFonts w:cstheme="minorHAnsi"/>
          <w:shd w:val="clear" w:color="auto" w:fill="FFFFFF"/>
        </w:rPr>
        <w:t>mission</w:t>
      </w:r>
      <w:r w:rsidRPr="003E3D20">
        <w:rPr>
          <w:rFonts w:cstheme="minorHAnsi"/>
          <w:shd w:val="clear" w:color="auto" w:fill="FFFFFF"/>
        </w:rPr>
        <w:t xml:space="preserve">i connesse al </w:t>
      </w:r>
      <w:r w:rsidR="00DA1D84" w:rsidRPr="003E3D20">
        <w:rPr>
          <w:rFonts w:cstheme="minorHAnsi"/>
          <w:shd w:val="clear" w:color="auto" w:fill="FFFFFF"/>
        </w:rPr>
        <w:t>Piano Nazionale di Ripresa e Resilienza (</w:t>
      </w:r>
      <w:r w:rsidRPr="003E3D20">
        <w:rPr>
          <w:rFonts w:cstheme="minorHAnsi"/>
          <w:shd w:val="clear" w:color="auto" w:fill="FFFFFF"/>
        </w:rPr>
        <w:t>PNRR</w:t>
      </w:r>
      <w:r w:rsidR="00DA1D84" w:rsidRPr="003E3D20">
        <w:rPr>
          <w:rFonts w:cstheme="minorHAnsi"/>
          <w:shd w:val="clear" w:color="auto" w:fill="FFFFFF"/>
        </w:rPr>
        <w:t>)</w:t>
      </w:r>
      <w:r w:rsidRPr="003E3D20">
        <w:rPr>
          <w:rFonts w:cstheme="minorHAnsi"/>
          <w:shd w:val="clear" w:color="auto" w:fill="FFFFFF"/>
        </w:rPr>
        <w:t>, richiedono più che mai sinergie con tutto il territorio di riferimento e confronto costante con l’Assessorato Regionale tenuto a coordinare, anche tramite l’Azienda Zero, gli input e le risorse.</w:t>
      </w:r>
    </w:p>
    <w:p w14:paraId="63D1B6DB" w14:textId="77777777" w:rsidR="00730B66" w:rsidRPr="003E3D20" w:rsidRDefault="00730B66" w:rsidP="00246F5C">
      <w:pPr>
        <w:spacing w:after="0" w:line="240" w:lineRule="auto"/>
        <w:ind w:firstLine="709"/>
        <w:jc w:val="both"/>
        <w:rPr>
          <w:rFonts w:cstheme="minorHAnsi"/>
          <w:shd w:val="clear" w:color="auto" w:fill="FFFFFF"/>
        </w:rPr>
      </w:pPr>
    </w:p>
    <w:p w14:paraId="40126251" w14:textId="722DD859" w:rsidR="0083232E" w:rsidRPr="003E3D20" w:rsidRDefault="0083232E" w:rsidP="00246F5C">
      <w:pPr>
        <w:spacing w:after="0" w:line="240" w:lineRule="auto"/>
        <w:ind w:firstLine="709"/>
        <w:jc w:val="both"/>
        <w:rPr>
          <w:rFonts w:cstheme="minorHAnsi"/>
          <w:shd w:val="clear" w:color="auto" w:fill="FFFFFF"/>
        </w:rPr>
      </w:pPr>
      <w:r w:rsidRPr="003E3D20">
        <w:rPr>
          <w:rFonts w:cstheme="minorHAnsi"/>
          <w:shd w:val="clear" w:color="auto" w:fill="FFFFFF"/>
        </w:rPr>
        <w:t>La base di partenza di realizzazione dei macro-obiettivi è</w:t>
      </w:r>
      <w:r w:rsidR="00185C98" w:rsidRPr="003E3D20">
        <w:rPr>
          <w:rFonts w:cstheme="minorHAnsi"/>
          <w:shd w:val="clear" w:color="auto" w:fill="FFFFFF"/>
        </w:rPr>
        <w:t xml:space="preserve"> data dagli elementi di contesto interno sia in termini di fattori abilitanti tra i determinanti del raggiungimento del risultato in quanto performance complessiva e realizzazione del Valore Pubblico sia delle risorse a disposizione.</w:t>
      </w:r>
    </w:p>
    <w:p w14:paraId="79459102" w14:textId="77777777" w:rsidR="00730B66" w:rsidRPr="003E3D20" w:rsidRDefault="00730B66" w:rsidP="00246F5C">
      <w:pPr>
        <w:spacing w:after="0" w:line="240" w:lineRule="auto"/>
        <w:ind w:firstLine="709"/>
        <w:jc w:val="both"/>
        <w:rPr>
          <w:rFonts w:cstheme="minorHAnsi"/>
          <w:shd w:val="clear" w:color="auto" w:fill="FFFFFF"/>
        </w:rPr>
      </w:pPr>
    </w:p>
    <w:p w14:paraId="1C5286B5" w14:textId="612F93CA" w:rsidR="0083232E" w:rsidRPr="003E3D20" w:rsidRDefault="0083232E" w:rsidP="00246F5C">
      <w:pPr>
        <w:spacing w:after="0" w:line="240" w:lineRule="auto"/>
        <w:ind w:firstLine="709"/>
        <w:jc w:val="both"/>
        <w:rPr>
          <w:rFonts w:cstheme="minorHAnsi"/>
          <w:shd w:val="clear" w:color="auto" w:fill="FFFFFF"/>
        </w:rPr>
      </w:pPr>
      <w:r w:rsidRPr="003E3D20">
        <w:rPr>
          <w:rFonts w:cstheme="minorHAnsi"/>
          <w:shd w:val="clear" w:color="auto" w:fill="FFFFFF"/>
        </w:rPr>
        <w:t>La descrizione degli elementi di realizzazione è contenuta nelle sezioni 2, 3 e 4 di questo documento.</w:t>
      </w:r>
    </w:p>
    <w:p w14:paraId="52907F19" w14:textId="77777777" w:rsidR="00730B66" w:rsidRPr="003E3D20" w:rsidRDefault="00730B66" w:rsidP="00246F5C">
      <w:pPr>
        <w:spacing w:after="0" w:line="240" w:lineRule="auto"/>
        <w:ind w:firstLine="709"/>
        <w:jc w:val="both"/>
        <w:rPr>
          <w:rFonts w:cstheme="minorHAnsi"/>
          <w:shd w:val="clear" w:color="auto" w:fill="FFFFFF"/>
        </w:rPr>
      </w:pPr>
    </w:p>
    <w:p w14:paraId="250699F5" w14:textId="35F6A7CF" w:rsidR="0083232E" w:rsidRPr="003E3D20" w:rsidRDefault="0083232E" w:rsidP="00246F5C">
      <w:pPr>
        <w:spacing w:after="0" w:line="240" w:lineRule="auto"/>
        <w:ind w:firstLine="709"/>
        <w:jc w:val="both"/>
        <w:rPr>
          <w:rFonts w:cstheme="minorHAnsi"/>
          <w:shd w:val="clear" w:color="auto" w:fill="FFFFFF"/>
        </w:rPr>
      </w:pPr>
      <w:r w:rsidRPr="003E3D20">
        <w:rPr>
          <w:rFonts w:cstheme="minorHAnsi"/>
          <w:shd w:val="clear" w:color="auto" w:fill="FFFFFF"/>
        </w:rPr>
        <w:t xml:space="preserve">La misurazione del raggiungimento degli obiettivi avviene a seguito di monitoraggi costanti sia da parte della Regione in relazione ai flussi dati da inviare a tempo definito (ad esempio in relazione ai tempi ed alle liste di attesa, al </w:t>
      </w:r>
      <w:r w:rsidR="00DA1D84" w:rsidRPr="003E3D20">
        <w:rPr>
          <w:rFonts w:cstheme="minorHAnsi"/>
          <w:shd w:val="clear" w:color="auto" w:fill="FFFFFF"/>
        </w:rPr>
        <w:t>Piano Nazionale Esiti (</w:t>
      </w:r>
      <w:r w:rsidRPr="003E3D20">
        <w:rPr>
          <w:rFonts w:cstheme="minorHAnsi"/>
          <w:shd w:val="clear" w:color="auto" w:fill="FFFFFF"/>
        </w:rPr>
        <w:t>PNE</w:t>
      </w:r>
      <w:r w:rsidR="00DA1D84" w:rsidRPr="003E3D20">
        <w:rPr>
          <w:rFonts w:cstheme="minorHAnsi"/>
          <w:shd w:val="clear" w:color="auto" w:fill="FFFFFF"/>
        </w:rPr>
        <w:t>)</w:t>
      </w:r>
      <w:r w:rsidRPr="003E3D20">
        <w:rPr>
          <w:rFonts w:cstheme="minorHAnsi"/>
          <w:shd w:val="clear" w:color="auto" w:fill="FFFFFF"/>
        </w:rPr>
        <w:t>, all’andamento costi pr</w:t>
      </w:r>
      <w:r w:rsidR="00162052" w:rsidRPr="003E3D20">
        <w:rPr>
          <w:rFonts w:cstheme="minorHAnsi"/>
          <w:shd w:val="clear" w:color="auto" w:fill="FFFFFF"/>
        </w:rPr>
        <w:t xml:space="preserve">oduzione). </w:t>
      </w:r>
      <w:r w:rsidR="007D7BD1" w:rsidRPr="003E3D20">
        <w:rPr>
          <w:rFonts w:cstheme="minorHAnsi"/>
          <w:shd w:val="clear" w:color="auto" w:fill="FFFFFF"/>
        </w:rPr>
        <w:t xml:space="preserve">L’avvaloramento dei risultati </w:t>
      </w:r>
      <w:r w:rsidRPr="003E3D20">
        <w:rPr>
          <w:rFonts w:cstheme="minorHAnsi"/>
          <w:shd w:val="clear" w:color="auto" w:fill="FFFFFF"/>
        </w:rPr>
        <w:t>è formalizzato dalla verifica in capo alla Conferenza dei Sindaci e alle valutazioni regional</w:t>
      </w:r>
      <w:r w:rsidR="007D7BD1" w:rsidRPr="003E3D20">
        <w:rPr>
          <w:rFonts w:cstheme="minorHAnsi"/>
          <w:shd w:val="clear" w:color="auto" w:fill="FFFFFF"/>
        </w:rPr>
        <w:t>i</w:t>
      </w:r>
      <w:r w:rsidRPr="003E3D20">
        <w:rPr>
          <w:rFonts w:cstheme="minorHAnsi"/>
          <w:shd w:val="clear" w:color="auto" w:fill="FFFFFF"/>
        </w:rPr>
        <w:t>.</w:t>
      </w:r>
    </w:p>
    <w:p w14:paraId="78694B62" w14:textId="77777777" w:rsidR="00730B66" w:rsidRPr="003E3D20" w:rsidRDefault="00730B66" w:rsidP="00246F5C">
      <w:pPr>
        <w:spacing w:after="0" w:line="240" w:lineRule="auto"/>
        <w:ind w:firstLine="709"/>
        <w:jc w:val="both"/>
        <w:rPr>
          <w:rFonts w:cstheme="minorHAnsi"/>
          <w:shd w:val="clear" w:color="auto" w:fill="FFFFFF"/>
        </w:rPr>
      </w:pPr>
    </w:p>
    <w:p w14:paraId="094D1B6E" w14:textId="6B10A3D0" w:rsidR="0083232E" w:rsidRPr="003E3D20" w:rsidRDefault="0083232E" w:rsidP="00246F5C">
      <w:pPr>
        <w:spacing w:after="0" w:line="240" w:lineRule="auto"/>
        <w:ind w:firstLine="709"/>
        <w:jc w:val="both"/>
        <w:rPr>
          <w:rFonts w:cstheme="minorHAnsi"/>
          <w:shd w:val="clear" w:color="auto" w:fill="FFFFFF"/>
        </w:rPr>
      </w:pPr>
      <w:r w:rsidRPr="003E3D20">
        <w:rPr>
          <w:rFonts w:cstheme="minorHAnsi"/>
          <w:shd w:val="clear" w:color="auto" w:fill="FFFFFF"/>
        </w:rPr>
        <w:t xml:space="preserve">La conoscibilità e verificabilità di quanto presentato è garantita dalla pubblicazione </w:t>
      </w:r>
      <w:r w:rsidR="007D7BD1" w:rsidRPr="003E3D20">
        <w:rPr>
          <w:rFonts w:cstheme="minorHAnsi"/>
          <w:shd w:val="clear" w:color="auto" w:fill="FFFFFF"/>
        </w:rPr>
        <w:t>dei documenti</w:t>
      </w:r>
      <w:r w:rsidR="00EC3D5D" w:rsidRPr="003E3D20">
        <w:rPr>
          <w:rFonts w:cstheme="minorHAnsi"/>
          <w:shd w:val="clear" w:color="auto" w:fill="FFFFFF"/>
        </w:rPr>
        <w:t xml:space="preserve"> connessi al PIAO</w:t>
      </w:r>
      <w:r w:rsidRPr="003E3D20">
        <w:rPr>
          <w:rStyle w:val="Rimandonotaapidipagina"/>
          <w:rFonts w:cstheme="minorHAnsi"/>
        </w:rPr>
        <w:footnoteReference w:id="38"/>
      </w:r>
      <w:r w:rsidRPr="003E3D20">
        <w:rPr>
          <w:rFonts w:cstheme="minorHAnsi"/>
          <w:shd w:val="clear" w:color="auto" w:fill="FFFFFF"/>
        </w:rPr>
        <w:t xml:space="preserve"> </w:t>
      </w:r>
      <w:r w:rsidRPr="003E3D20">
        <w:rPr>
          <w:rStyle w:val="Rimandonotaapidipagina"/>
          <w:rFonts w:cstheme="minorHAnsi"/>
        </w:rPr>
        <w:footnoteReference w:id="39"/>
      </w:r>
      <w:r w:rsidRPr="003E3D20">
        <w:rPr>
          <w:rFonts w:cstheme="minorHAnsi"/>
          <w:shd w:val="clear" w:color="auto" w:fill="FFFFFF"/>
        </w:rPr>
        <w:t>.</w:t>
      </w:r>
    </w:p>
    <w:p w14:paraId="4FE0848F" w14:textId="77777777" w:rsidR="00730B66" w:rsidRPr="003E3D20" w:rsidRDefault="00730B66" w:rsidP="00246F5C">
      <w:pPr>
        <w:spacing w:after="0" w:line="240" w:lineRule="auto"/>
        <w:ind w:firstLine="709"/>
        <w:jc w:val="both"/>
        <w:rPr>
          <w:rFonts w:cstheme="minorHAnsi"/>
          <w:shd w:val="clear" w:color="auto" w:fill="FFFFFF"/>
        </w:rPr>
      </w:pPr>
    </w:p>
    <w:p w14:paraId="6E22131D" w14:textId="022E9396" w:rsidR="0083232E" w:rsidRPr="003E3D20" w:rsidRDefault="0083232E" w:rsidP="00246F5C">
      <w:pPr>
        <w:spacing w:after="0" w:line="240" w:lineRule="auto"/>
        <w:ind w:firstLine="709"/>
        <w:jc w:val="both"/>
        <w:rPr>
          <w:rFonts w:cstheme="minorHAnsi"/>
          <w:shd w:val="clear" w:color="auto" w:fill="FFFFFF"/>
        </w:rPr>
      </w:pPr>
      <w:r w:rsidRPr="003E3D20">
        <w:rPr>
          <w:rFonts w:cstheme="minorHAnsi"/>
          <w:shd w:val="clear" w:color="auto" w:fill="FFFFFF"/>
        </w:rPr>
        <w:t xml:space="preserve">I diversi contributi convogliano nella realizzazione della </w:t>
      </w:r>
      <w:r w:rsidR="00730B66" w:rsidRPr="003E3D20">
        <w:rPr>
          <w:rFonts w:cstheme="minorHAnsi"/>
          <w:shd w:val="clear" w:color="auto" w:fill="FFFFFF"/>
        </w:rPr>
        <w:t>mission</w:t>
      </w:r>
      <w:r w:rsidRPr="003E3D20">
        <w:rPr>
          <w:rFonts w:cstheme="minorHAnsi"/>
          <w:shd w:val="clear" w:color="auto" w:fill="FFFFFF"/>
        </w:rPr>
        <w:t xml:space="preserve"> aziendale, orientata al maggior soddisfacimento concretamente realizzabile delle risposte ai bisogni di salute che l’utenza finale esprime indirettamente e direttamente a questo ospedale hub.</w:t>
      </w:r>
    </w:p>
    <w:p w14:paraId="21B88C06" w14:textId="77777777" w:rsidR="00730B66" w:rsidRPr="003E3D20" w:rsidRDefault="00730B66" w:rsidP="00246F5C">
      <w:pPr>
        <w:spacing w:after="0" w:line="240" w:lineRule="auto"/>
        <w:ind w:firstLine="709"/>
        <w:jc w:val="both"/>
        <w:rPr>
          <w:rFonts w:cstheme="minorHAnsi"/>
          <w:shd w:val="clear" w:color="auto" w:fill="FFFFFF"/>
        </w:rPr>
      </w:pPr>
    </w:p>
    <w:p w14:paraId="2C443CAB" w14:textId="5CF14D49" w:rsidR="0083232E" w:rsidRPr="003E3D20" w:rsidRDefault="0083232E" w:rsidP="0056202F">
      <w:pPr>
        <w:ind w:firstLine="709"/>
        <w:jc w:val="both"/>
        <w:rPr>
          <w:rFonts w:cstheme="minorHAnsi"/>
          <w:shd w:val="clear" w:color="auto" w:fill="FFFFFF"/>
        </w:rPr>
      </w:pPr>
      <w:r w:rsidRPr="003E3D20">
        <w:rPr>
          <w:rFonts w:cstheme="minorHAnsi"/>
          <w:shd w:val="clear" w:color="auto" w:fill="FFFFFF"/>
        </w:rPr>
        <w:t>Per quanto riguarda l’elenco delle procedure da semplificare e reingegnerizzare, secondo le misure previste dall’Agenda Semplificazione, aggiornat</w:t>
      </w:r>
      <w:r w:rsidR="00B47E9C" w:rsidRPr="003E3D20">
        <w:rPr>
          <w:rFonts w:cstheme="minorHAnsi"/>
          <w:shd w:val="clear" w:color="auto" w:fill="FFFFFF"/>
        </w:rPr>
        <w:t>o</w:t>
      </w:r>
      <w:r w:rsidRPr="003E3D20">
        <w:rPr>
          <w:rFonts w:cstheme="minorHAnsi"/>
          <w:shd w:val="clear" w:color="auto" w:fill="FFFFFF"/>
        </w:rPr>
        <w:t xml:space="preserve"> sulla scorta dei progetti di realizzazione del PNRR</w:t>
      </w:r>
      <w:r w:rsidR="001F7146" w:rsidRPr="003E3D20">
        <w:rPr>
          <w:rFonts w:cstheme="minorHAnsi"/>
          <w:shd w:val="clear" w:color="auto" w:fill="FFFFFF"/>
        </w:rPr>
        <w:t xml:space="preserve"> e di quanto derivante dall’ultimo Piano Nazionale AGID</w:t>
      </w:r>
      <w:r w:rsidRPr="003E3D20">
        <w:rPr>
          <w:rFonts w:cstheme="minorHAnsi"/>
          <w:shd w:val="clear" w:color="auto" w:fill="FFFFFF"/>
        </w:rPr>
        <w:t xml:space="preserve">, fondamentalmente l’Azienda è impiegata durante l’arco temporale di riferimento </w:t>
      </w:r>
      <w:r w:rsidR="008B1483" w:rsidRPr="003E3D20">
        <w:rPr>
          <w:rFonts w:cstheme="minorHAnsi"/>
          <w:shd w:val="clear" w:color="auto" w:fill="FFFFFF"/>
        </w:rPr>
        <w:t xml:space="preserve">2023-2025 </w:t>
      </w:r>
      <w:r w:rsidR="007D7BD1" w:rsidRPr="003E3D20">
        <w:rPr>
          <w:rFonts w:cstheme="minorHAnsi"/>
          <w:shd w:val="clear" w:color="auto" w:fill="FFFFFF"/>
        </w:rPr>
        <w:t>nelle seguenti azioni</w:t>
      </w:r>
      <w:r w:rsidR="001F7146" w:rsidRPr="003E3D20">
        <w:rPr>
          <w:rFonts w:cstheme="minorHAnsi"/>
          <w:shd w:val="clear" w:color="auto" w:fill="FFFFFF"/>
        </w:rPr>
        <w:t>.</w:t>
      </w:r>
    </w:p>
    <w:p w14:paraId="3805D556" w14:textId="6763B617" w:rsidR="00730B66" w:rsidRPr="003E3D20" w:rsidRDefault="00730B66" w:rsidP="00246F5C">
      <w:pPr>
        <w:pStyle w:val="Didascalia"/>
        <w:rPr>
          <w:i w:val="0"/>
          <w:color w:val="auto"/>
        </w:rPr>
      </w:pPr>
      <w:bookmarkStart w:id="6" w:name="_Ref156380613"/>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25</w:t>
      </w:r>
      <w:r w:rsidR="00F33C1A" w:rsidRPr="003E3D20">
        <w:rPr>
          <w:i w:val="0"/>
          <w:noProof/>
          <w:color w:val="auto"/>
        </w:rPr>
        <w:fldChar w:fldCharType="end"/>
      </w:r>
      <w:bookmarkEnd w:id="6"/>
      <w:r w:rsidRPr="003E3D20">
        <w:rPr>
          <w:i w:val="0"/>
          <w:color w:val="auto"/>
        </w:rPr>
        <w:t xml:space="preserve"> Azioni in cui </w:t>
      </w:r>
      <w:r w:rsidR="001C6B0E" w:rsidRPr="003E3D20">
        <w:rPr>
          <w:i w:val="0"/>
          <w:color w:val="auto"/>
        </w:rPr>
        <w:t>sarà</w:t>
      </w:r>
      <w:r w:rsidRPr="003E3D20">
        <w:rPr>
          <w:i w:val="0"/>
          <w:color w:val="auto"/>
        </w:rPr>
        <w:t xml:space="preserve"> impegnata l'Azienda nel 2023-2025</w:t>
      </w:r>
      <w:r w:rsidR="00605D8E" w:rsidRPr="003E3D20">
        <w:rPr>
          <w:i w:val="0"/>
          <w:color w:val="auto"/>
        </w:rPr>
        <w:t xml:space="preserve"> per attuazione Piano AIGD, semplificazione e reingegnerizzazione</w:t>
      </w:r>
    </w:p>
    <w:tbl>
      <w:tblPr>
        <w:tblStyle w:val="Grigliatabella"/>
        <w:tblW w:w="10201" w:type="dxa"/>
        <w:tblLayout w:type="fixed"/>
        <w:tblLook w:val="04A0" w:firstRow="1" w:lastRow="0" w:firstColumn="1" w:lastColumn="0" w:noHBand="0" w:noVBand="1"/>
      </w:tblPr>
      <w:tblGrid>
        <w:gridCol w:w="1838"/>
        <w:gridCol w:w="2126"/>
        <w:gridCol w:w="3055"/>
        <w:gridCol w:w="1907"/>
        <w:gridCol w:w="1275"/>
      </w:tblGrid>
      <w:tr w:rsidR="003E3D20" w:rsidRPr="003E3D20" w14:paraId="05F19130" w14:textId="77777777" w:rsidTr="002722EB">
        <w:trPr>
          <w:trHeight w:val="397"/>
          <w:tblHeader/>
        </w:trPr>
        <w:tc>
          <w:tcPr>
            <w:tcW w:w="1838" w:type="dxa"/>
            <w:shd w:val="clear" w:color="auto" w:fill="E2EFD9" w:themeFill="accent6" w:themeFillTint="33"/>
            <w:vAlign w:val="center"/>
          </w:tcPr>
          <w:p w14:paraId="50D82CC9" w14:textId="250CCE6A" w:rsidR="0083232E" w:rsidRPr="003E3D20" w:rsidRDefault="00BF453A" w:rsidP="00246F5C">
            <w:pPr>
              <w:spacing w:after="0" w:line="240" w:lineRule="auto"/>
              <w:jc w:val="center"/>
              <w:rPr>
                <w:rFonts w:cstheme="minorHAnsi"/>
                <w:b/>
                <w:sz w:val="20"/>
                <w:szCs w:val="20"/>
              </w:rPr>
            </w:pPr>
            <w:r w:rsidRPr="003E3D20">
              <w:rPr>
                <w:rFonts w:cstheme="minorHAnsi"/>
                <w:b/>
                <w:sz w:val="20"/>
                <w:szCs w:val="20"/>
              </w:rPr>
              <w:t>Ambiti</w:t>
            </w:r>
          </w:p>
        </w:tc>
        <w:tc>
          <w:tcPr>
            <w:tcW w:w="2126" w:type="dxa"/>
            <w:shd w:val="clear" w:color="auto" w:fill="E2EFD9" w:themeFill="accent6" w:themeFillTint="33"/>
            <w:vAlign w:val="center"/>
          </w:tcPr>
          <w:p w14:paraId="103AEB7F" w14:textId="77777777" w:rsidR="0083232E" w:rsidRPr="003E3D20" w:rsidRDefault="00A27FB0" w:rsidP="00246F5C">
            <w:pPr>
              <w:spacing w:after="0" w:line="240" w:lineRule="auto"/>
              <w:jc w:val="center"/>
              <w:rPr>
                <w:rFonts w:cstheme="minorHAnsi"/>
                <w:b/>
                <w:sz w:val="20"/>
                <w:szCs w:val="20"/>
              </w:rPr>
            </w:pPr>
            <w:r w:rsidRPr="003E3D20">
              <w:rPr>
                <w:rFonts w:cstheme="minorHAnsi"/>
                <w:b/>
                <w:sz w:val="20"/>
                <w:szCs w:val="20"/>
              </w:rPr>
              <w:t>O</w:t>
            </w:r>
            <w:r w:rsidR="0083232E" w:rsidRPr="003E3D20">
              <w:rPr>
                <w:rFonts w:cstheme="minorHAnsi"/>
                <w:b/>
                <w:sz w:val="20"/>
                <w:szCs w:val="20"/>
              </w:rPr>
              <w:t>biettivi</w:t>
            </w:r>
          </w:p>
        </w:tc>
        <w:tc>
          <w:tcPr>
            <w:tcW w:w="3055" w:type="dxa"/>
            <w:shd w:val="clear" w:color="auto" w:fill="E2EFD9" w:themeFill="accent6" w:themeFillTint="33"/>
            <w:vAlign w:val="center"/>
          </w:tcPr>
          <w:p w14:paraId="3F691DC3" w14:textId="77777777" w:rsidR="0083232E" w:rsidRPr="003E3D20" w:rsidRDefault="00A27FB0" w:rsidP="00246F5C">
            <w:pPr>
              <w:spacing w:after="0" w:line="240" w:lineRule="auto"/>
              <w:jc w:val="center"/>
              <w:rPr>
                <w:rFonts w:cstheme="minorHAnsi"/>
                <w:b/>
                <w:sz w:val="20"/>
                <w:szCs w:val="20"/>
              </w:rPr>
            </w:pPr>
            <w:r w:rsidRPr="003E3D20">
              <w:rPr>
                <w:rFonts w:cstheme="minorHAnsi"/>
                <w:b/>
                <w:sz w:val="20"/>
                <w:szCs w:val="20"/>
              </w:rPr>
              <w:t>A</w:t>
            </w:r>
            <w:r w:rsidR="0083232E" w:rsidRPr="003E3D20">
              <w:rPr>
                <w:rFonts w:cstheme="minorHAnsi"/>
                <w:b/>
                <w:sz w:val="20"/>
                <w:szCs w:val="20"/>
              </w:rPr>
              <w:t>zioni</w:t>
            </w:r>
          </w:p>
        </w:tc>
        <w:tc>
          <w:tcPr>
            <w:tcW w:w="1907" w:type="dxa"/>
            <w:shd w:val="clear" w:color="auto" w:fill="E2EFD9" w:themeFill="accent6" w:themeFillTint="33"/>
            <w:vAlign w:val="center"/>
          </w:tcPr>
          <w:p w14:paraId="3EA78547" w14:textId="77777777" w:rsidR="0083232E" w:rsidRPr="003E3D20" w:rsidRDefault="00A27FB0" w:rsidP="00246F5C">
            <w:pPr>
              <w:spacing w:after="0" w:line="240" w:lineRule="auto"/>
              <w:jc w:val="center"/>
              <w:rPr>
                <w:rFonts w:cstheme="minorHAnsi"/>
                <w:b/>
                <w:sz w:val="20"/>
                <w:szCs w:val="20"/>
              </w:rPr>
            </w:pPr>
            <w:r w:rsidRPr="003E3D20">
              <w:rPr>
                <w:rFonts w:cstheme="minorHAnsi"/>
                <w:b/>
                <w:sz w:val="20"/>
                <w:szCs w:val="20"/>
              </w:rPr>
              <w:t>R</w:t>
            </w:r>
            <w:r w:rsidR="0083232E" w:rsidRPr="003E3D20">
              <w:rPr>
                <w:rFonts w:cstheme="minorHAnsi"/>
                <w:b/>
                <w:sz w:val="20"/>
                <w:szCs w:val="20"/>
              </w:rPr>
              <w:t>esponsabilità</w:t>
            </w:r>
          </w:p>
        </w:tc>
        <w:tc>
          <w:tcPr>
            <w:tcW w:w="1275" w:type="dxa"/>
            <w:shd w:val="clear" w:color="auto" w:fill="E2EFD9" w:themeFill="accent6" w:themeFillTint="33"/>
            <w:vAlign w:val="center"/>
          </w:tcPr>
          <w:p w14:paraId="3BB0BA8D" w14:textId="77777777" w:rsidR="0083232E" w:rsidRPr="003E3D20" w:rsidRDefault="00A27FB0" w:rsidP="00246F5C">
            <w:pPr>
              <w:spacing w:after="0" w:line="240" w:lineRule="auto"/>
              <w:jc w:val="center"/>
              <w:rPr>
                <w:rFonts w:cstheme="minorHAnsi"/>
                <w:b/>
                <w:sz w:val="20"/>
                <w:szCs w:val="20"/>
              </w:rPr>
            </w:pPr>
            <w:r w:rsidRPr="003E3D20">
              <w:rPr>
                <w:rFonts w:cstheme="minorHAnsi"/>
                <w:b/>
                <w:sz w:val="20"/>
                <w:szCs w:val="20"/>
              </w:rPr>
              <w:t>T</w:t>
            </w:r>
            <w:r w:rsidR="0083232E" w:rsidRPr="003E3D20">
              <w:rPr>
                <w:rFonts w:cstheme="minorHAnsi"/>
                <w:b/>
                <w:sz w:val="20"/>
                <w:szCs w:val="20"/>
              </w:rPr>
              <w:t>empi</w:t>
            </w:r>
          </w:p>
        </w:tc>
      </w:tr>
      <w:tr w:rsidR="003E3D20" w:rsidRPr="003E3D20" w14:paraId="19A6D67E" w14:textId="77777777" w:rsidTr="002722EB">
        <w:trPr>
          <w:trHeight w:val="1077"/>
        </w:trPr>
        <w:tc>
          <w:tcPr>
            <w:tcW w:w="1838" w:type="dxa"/>
            <w:vAlign w:val="center"/>
          </w:tcPr>
          <w:p w14:paraId="1F5B8960" w14:textId="77777777" w:rsidR="0083232E" w:rsidRPr="003E3D20" w:rsidRDefault="001A7769"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S</w:t>
            </w:r>
            <w:r w:rsidR="0083232E" w:rsidRPr="003E3D20">
              <w:rPr>
                <w:rFonts w:cstheme="minorHAnsi"/>
                <w:sz w:val="20"/>
                <w:szCs w:val="20"/>
                <w:shd w:val="clear" w:color="auto" w:fill="FFFFFF"/>
              </w:rPr>
              <w:t>emplificazione e reingegnerizzazione delle procedure</w:t>
            </w:r>
          </w:p>
        </w:tc>
        <w:tc>
          <w:tcPr>
            <w:tcW w:w="2126" w:type="dxa"/>
            <w:vAlign w:val="center"/>
          </w:tcPr>
          <w:p w14:paraId="15B1DE6D" w14:textId="77777777" w:rsidR="0083232E" w:rsidRPr="003E3D20" w:rsidRDefault="00D50B6E"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E</w:t>
            </w:r>
            <w:r w:rsidR="0083232E" w:rsidRPr="003E3D20">
              <w:rPr>
                <w:rFonts w:cstheme="minorHAnsi"/>
                <w:sz w:val="20"/>
                <w:szCs w:val="20"/>
                <w:shd w:val="clear" w:color="auto" w:fill="FFFFFF"/>
              </w:rPr>
              <w:t>liminare gli adempimenti e le autorizzazioni ridondanti</w:t>
            </w:r>
          </w:p>
        </w:tc>
        <w:tc>
          <w:tcPr>
            <w:tcW w:w="3055" w:type="dxa"/>
            <w:vAlign w:val="center"/>
          </w:tcPr>
          <w:p w14:paraId="40D82E0E" w14:textId="28307648" w:rsidR="00261213" w:rsidRPr="003E3D20" w:rsidRDefault="00261213" w:rsidP="00C44DD5">
            <w:pPr>
              <w:spacing w:after="0" w:line="240" w:lineRule="auto"/>
              <w:rPr>
                <w:rFonts w:cstheme="minorHAnsi"/>
                <w:sz w:val="20"/>
                <w:szCs w:val="20"/>
                <w:shd w:val="clear" w:color="auto" w:fill="FFFFFF"/>
              </w:rPr>
            </w:pPr>
            <w:r w:rsidRPr="003E3D20">
              <w:rPr>
                <w:rFonts w:cstheme="minorHAnsi"/>
                <w:sz w:val="20"/>
                <w:szCs w:val="20"/>
                <w:shd w:val="clear" w:color="auto" w:fill="FFFFFF"/>
              </w:rPr>
              <w:t>Completamento dell’adeguamento degli applicativi ambulatoriali minori</w:t>
            </w:r>
            <w:r w:rsidR="00C44DD5" w:rsidRPr="003E3D20">
              <w:rPr>
                <w:rFonts w:cstheme="minorHAnsi"/>
                <w:sz w:val="20"/>
                <w:szCs w:val="20"/>
                <w:shd w:val="clear" w:color="auto" w:fill="FFFFFF"/>
              </w:rPr>
              <w:t xml:space="preserve"> per l’implementazione del Fascicolo Sanitario Elettronico (FSE)</w:t>
            </w:r>
          </w:p>
        </w:tc>
        <w:tc>
          <w:tcPr>
            <w:tcW w:w="1907" w:type="dxa"/>
            <w:vAlign w:val="center"/>
          </w:tcPr>
          <w:p w14:paraId="406BACAC" w14:textId="77777777" w:rsidR="0083232E" w:rsidRPr="003E3D20" w:rsidRDefault="008C7E9C"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SID</w:t>
            </w:r>
          </w:p>
        </w:tc>
        <w:tc>
          <w:tcPr>
            <w:tcW w:w="1275" w:type="dxa"/>
            <w:vAlign w:val="center"/>
          </w:tcPr>
          <w:p w14:paraId="7DCC174D" w14:textId="6201A148" w:rsidR="0083232E" w:rsidRPr="003E3D20" w:rsidRDefault="008C7E9C" w:rsidP="00C44DD5">
            <w:pPr>
              <w:spacing w:after="0" w:line="240" w:lineRule="auto"/>
              <w:rPr>
                <w:rFonts w:cstheme="minorHAnsi"/>
                <w:sz w:val="20"/>
                <w:szCs w:val="20"/>
                <w:shd w:val="clear" w:color="auto" w:fill="FFFFFF"/>
              </w:rPr>
            </w:pPr>
            <w:r w:rsidRPr="003E3D20">
              <w:rPr>
                <w:rFonts w:cstheme="minorHAnsi"/>
                <w:sz w:val="20"/>
                <w:szCs w:val="20"/>
                <w:shd w:val="clear" w:color="auto" w:fill="FFFFFF"/>
              </w:rPr>
              <w:t>202</w:t>
            </w:r>
            <w:r w:rsidR="00C44DD5" w:rsidRPr="003E3D20">
              <w:rPr>
                <w:rFonts w:cstheme="minorHAnsi"/>
                <w:sz w:val="20"/>
                <w:szCs w:val="20"/>
                <w:shd w:val="clear" w:color="auto" w:fill="FFFFFF"/>
              </w:rPr>
              <w:t>5</w:t>
            </w:r>
          </w:p>
        </w:tc>
      </w:tr>
      <w:tr w:rsidR="003E3D20" w:rsidRPr="003E3D20" w14:paraId="327D48F9" w14:textId="77777777" w:rsidTr="002722EB">
        <w:trPr>
          <w:trHeight w:val="1757"/>
        </w:trPr>
        <w:tc>
          <w:tcPr>
            <w:tcW w:w="1838" w:type="dxa"/>
            <w:vAlign w:val="center"/>
          </w:tcPr>
          <w:p w14:paraId="307F5A72" w14:textId="77777777" w:rsidR="007F6B82" w:rsidRPr="003E3D20" w:rsidRDefault="007F6B82" w:rsidP="00246F5C">
            <w:pPr>
              <w:spacing w:after="0" w:line="240" w:lineRule="auto"/>
              <w:rPr>
                <w:rFonts w:cstheme="minorHAnsi"/>
                <w:sz w:val="20"/>
                <w:szCs w:val="20"/>
                <w:highlight w:val="green"/>
                <w:shd w:val="clear" w:color="auto" w:fill="FFFFFF"/>
              </w:rPr>
            </w:pPr>
          </w:p>
        </w:tc>
        <w:tc>
          <w:tcPr>
            <w:tcW w:w="2126" w:type="dxa"/>
            <w:vAlign w:val="center"/>
          </w:tcPr>
          <w:p w14:paraId="20BD8382" w14:textId="77777777" w:rsidR="007F6B82" w:rsidRPr="003E3D20" w:rsidRDefault="007F6B82"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Reingegnerizzazione dei processi</w:t>
            </w:r>
          </w:p>
        </w:tc>
        <w:tc>
          <w:tcPr>
            <w:tcW w:w="3055" w:type="dxa"/>
            <w:vAlign w:val="center"/>
          </w:tcPr>
          <w:p w14:paraId="216ADFA1" w14:textId="77777777" w:rsidR="007F6B82" w:rsidRPr="003E3D20" w:rsidRDefault="007F6B82"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Seconda fase nuovo gestore documentale:</w:t>
            </w:r>
          </w:p>
          <w:p w14:paraId="1C11EF51" w14:textId="77777777" w:rsidR="007F6B82" w:rsidRPr="003E3D20" w:rsidRDefault="007F6B82"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reingegnerizzazione dei processi, valutazione delle criticità e superamento delle stesse; miglioramento dei processi</w:t>
            </w:r>
          </w:p>
        </w:tc>
        <w:tc>
          <w:tcPr>
            <w:tcW w:w="1907" w:type="dxa"/>
            <w:vAlign w:val="center"/>
          </w:tcPr>
          <w:p w14:paraId="7716C95E" w14:textId="77777777" w:rsidR="007F6B82" w:rsidRPr="003E3D20" w:rsidRDefault="007F6B82"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SID</w:t>
            </w:r>
          </w:p>
          <w:p w14:paraId="40381E46" w14:textId="77777777" w:rsidR="007F6B82" w:rsidRPr="003E3D20" w:rsidRDefault="007F6B82"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PAAT</w:t>
            </w:r>
          </w:p>
          <w:p w14:paraId="24F95A04" w14:textId="57DB9B01" w:rsidR="007F6B82" w:rsidRPr="003E3D20" w:rsidRDefault="007F6B82" w:rsidP="00246F5C">
            <w:pPr>
              <w:spacing w:after="0" w:line="240" w:lineRule="auto"/>
              <w:rPr>
                <w:rFonts w:cstheme="minorHAnsi"/>
                <w:sz w:val="20"/>
                <w:szCs w:val="20"/>
                <w:shd w:val="clear" w:color="auto" w:fill="FFFFFF"/>
              </w:rPr>
            </w:pPr>
            <w:r w:rsidRPr="003E3D20">
              <w:rPr>
                <w:rFonts w:cstheme="minorHAnsi"/>
                <w:sz w:val="20"/>
                <w:szCs w:val="20"/>
              </w:rPr>
              <w:t>Responsabile della gestione documentale e dell’archiviazione</w:t>
            </w:r>
          </w:p>
        </w:tc>
        <w:tc>
          <w:tcPr>
            <w:tcW w:w="1275" w:type="dxa"/>
            <w:vAlign w:val="center"/>
          </w:tcPr>
          <w:p w14:paraId="0CFF200D" w14:textId="2BD7E098" w:rsidR="007F6B82" w:rsidRPr="003E3D20" w:rsidRDefault="007F6B82" w:rsidP="00050D43">
            <w:pPr>
              <w:spacing w:after="0" w:line="240" w:lineRule="auto"/>
              <w:rPr>
                <w:rFonts w:cstheme="minorHAnsi"/>
                <w:sz w:val="20"/>
                <w:szCs w:val="20"/>
                <w:shd w:val="clear" w:color="auto" w:fill="FFFFFF"/>
              </w:rPr>
            </w:pPr>
            <w:r w:rsidRPr="003E3D20">
              <w:rPr>
                <w:rFonts w:cstheme="minorHAnsi"/>
                <w:sz w:val="20"/>
                <w:szCs w:val="20"/>
                <w:shd w:val="clear" w:color="auto" w:fill="FFFFFF"/>
              </w:rPr>
              <w:t>202</w:t>
            </w:r>
            <w:r w:rsidR="00050D43" w:rsidRPr="003E3D20">
              <w:rPr>
                <w:rFonts w:cstheme="minorHAnsi"/>
                <w:sz w:val="20"/>
                <w:szCs w:val="20"/>
                <w:shd w:val="clear" w:color="auto" w:fill="FFFFFF"/>
              </w:rPr>
              <w:t>5</w:t>
            </w:r>
          </w:p>
        </w:tc>
      </w:tr>
      <w:tr w:rsidR="003E3D20" w:rsidRPr="003E3D20" w14:paraId="499718F1" w14:textId="77777777" w:rsidTr="002722EB">
        <w:trPr>
          <w:trHeight w:val="1984"/>
        </w:trPr>
        <w:tc>
          <w:tcPr>
            <w:tcW w:w="1838" w:type="dxa"/>
            <w:vAlign w:val="center"/>
          </w:tcPr>
          <w:p w14:paraId="0B653F6B" w14:textId="77777777" w:rsidR="0056670D" w:rsidRPr="003E3D20" w:rsidRDefault="00D50B6E"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V</w:t>
            </w:r>
            <w:r w:rsidR="0056670D" w:rsidRPr="003E3D20">
              <w:rPr>
                <w:rFonts w:cstheme="minorHAnsi"/>
                <w:sz w:val="20"/>
                <w:szCs w:val="20"/>
                <w:shd w:val="clear" w:color="auto" w:fill="FFFFFF"/>
              </w:rPr>
              <w:t>elocizzazione delle procedure</w:t>
            </w:r>
          </w:p>
        </w:tc>
        <w:tc>
          <w:tcPr>
            <w:tcW w:w="2126" w:type="dxa"/>
            <w:vAlign w:val="center"/>
          </w:tcPr>
          <w:p w14:paraId="463E9FDF" w14:textId="77777777" w:rsidR="0056670D" w:rsidRPr="003E3D20" w:rsidRDefault="00D50B6E"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I</w:t>
            </w:r>
            <w:r w:rsidR="0056670D" w:rsidRPr="003E3D20">
              <w:rPr>
                <w:rFonts w:cstheme="minorHAnsi"/>
                <w:sz w:val="20"/>
                <w:szCs w:val="20"/>
                <w:shd w:val="clear" w:color="auto" w:fill="FFFFFF"/>
              </w:rPr>
              <w:t xml:space="preserve">ndicazione dei tempi di espletamento delle fasi essenziali delle </w:t>
            </w:r>
            <w:r w:rsidR="00B47E9C" w:rsidRPr="003E3D20">
              <w:rPr>
                <w:rFonts w:cstheme="minorHAnsi"/>
                <w:sz w:val="20"/>
                <w:szCs w:val="20"/>
                <w:shd w:val="clear" w:color="auto" w:fill="FFFFFF"/>
              </w:rPr>
              <w:t xml:space="preserve">maggiori </w:t>
            </w:r>
            <w:r w:rsidR="0056670D" w:rsidRPr="003E3D20">
              <w:rPr>
                <w:rFonts w:cstheme="minorHAnsi"/>
                <w:sz w:val="20"/>
                <w:szCs w:val="20"/>
                <w:shd w:val="clear" w:color="auto" w:fill="FFFFFF"/>
              </w:rPr>
              <w:t xml:space="preserve">procedure </w:t>
            </w:r>
          </w:p>
        </w:tc>
        <w:tc>
          <w:tcPr>
            <w:tcW w:w="3055" w:type="dxa"/>
            <w:vAlign w:val="center"/>
          </w:tcPr>
          <w:p w14:paraId="6B880A19" w14:textId="77777777" w:rsidR="0056670D" w:rsidRPr="003E3D20" w:rsidRDefault="00D50B6E"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A</w:t>
            </w:r>
            <w:r w:rsidR="0056670D" w:rsidRPr="003E3D20">
              <w:rPr>
                <w:rFonts w:cstheme="minorHAnsi"/>
                <w:sz w:val="20"/>
                <w:szCs w:val="20"/>
                <w:shd w:val="clear" w:color="auto" w:fill="FFFFFF"/>
              </w:rPr>
              <w:t>ggiornamento tabelle procedimenti strutture in Amministrazione Trasparente</w:t>
            </w:r>
          </w:p>
        </w:tc>
        <w:tc>
          <w:tcPr>
            <w:tcW w:w="1907" w:type="dxa"/>
            <w:vAlign w:val="center"/>
          </w:tcPr>
          <w:p w14:paraId="5CF843FC" w14:textId="77777777" w:rsidR="0056670D" w:rsidRPr="003E3D20" w:rsidRDefault="00D50B6E"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S</w:t>
            </w:r>
            <w:r w:rsidR="0056670D" w:rsidRPr="003E3D20">
              <w:rPr>
                <w:rFonts w:cstheme="minorHAnsi"/>
                <w:sz w:val="20"/>
                <w:szCs w:val="20"/>
                <w:shd w:val="clear" w:color="auto" w:fill="FFFFFF"/>
              </w:rPr>
              <w:t>ingole strutture tecnico amministrative come da Elenco pubblicazioni</w:t>
            </w:r>
            <w:r w:rsidR="00A27FB0" w:rsidRPr="003E3D20">
              <w:rPr>
                <w:rFonts w:cstheme="minorHAnsi"/>
                <w:sz w:val="20"/>
                <w:szCs w:val="20"/>
                <w:shd w:val="clear" w:color="auto" w:fill="FFFFFF"/>
              </w:rPr>
              <w:t xml:space="preserve"> (al netto di diverse indicazioni ANAC)</w:t>
            </w:r>
          </w:p>
        </w:tc>
        <w:tc>
          <w:tcPr>
            <w:tcW w:w="1275" w:type="dxa"/>
            <w:vAlign w:val="center"/>
          </w:tcPr>
          <w:p w14:paraId="3B5511C2" w14:textId="108A413F" w:rsidR="0056670D" w:rsidRPr="003E3D20" w:rsidRDefault="00A27FB0"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20</w:t>
            </w:r>
            <w:r w:rsidR="007A1BD8" w:rsidRPr="003E3D20">
              <w:rPr>
                <w:rFonts w:cstheme="minorHAnsi"/>
                <w:sz w:val="20"/>
                <w:szCs w:val="20"/>
                <w:shd w:val="clear" w:color="auto" w:fill="FFFFFF"/>
              </w:rPr>
              <w:t>2</w:t>
            </w:r>
            <w:r w:rsidRPr="003E3D20">
              <w:rPr>
                <w:rFonts w:cstheme="minorHAnsi"/>
                <w:sz w:val="20"/>
                <w:szCs w:val="20"/>
                <w:shd w:val="clear" w:color="auto" w:fill="FFFFFF"/>
              </w:rPr>
              <w:t>5</w:t>
            </w:r>
            <w:r w:rsidR="007A1BD8" w:rsidRPr="003E3D20">
              <w:rPr>
                <w:rFonts w:cstheme="minorHAnsi"/>
                <w:sz w:val="20"/>
                <w:szCs w:val="20"/>
                <w:shd w:val="clear" w:color="auto" w:fill="FFFFFF"/>
              </w:rPr>
              <w:t xml:space="preserve"> - 2026</w:t>
            </w:r>
          </w:p>
        </w:tc>
      </w:tr>
      <w:tr w:rsidR="003E3D20" w:rsidRPr="003E3D20" w14:paraId="5A1CDA25" w14:textId="77777777" w:rsidTr="002722EB">
        <w:trPr>
          <w:trHeight w:val="964"/>
        </w:trPr>
        <w:tc>
          <w:tcPr>
            <w:tcW w:w="1838" w:type="dxa"/>
            <w:vAlign w:val="center"/>
          </w:tcPr>
          <w:p w14:paraId="44A4AABF" w14:textId="77777777" w:rsidR="0083232E" w:rsidRPr="003E3D20" w:rsidRDefault="0083232E" w:rsidP="00246F5C">
            <w:pPr>
              <w:spacing w:after="0" w:line="240" w:lineRule="auto"/>
              <w:rPr>
                <w:rFonts w:cstheme="minorHAnsi"/>
                <w:sz w:val="20"/>
                <w:szCs w:val="20"/>
                <w:shd w:val="clear" w:color="auto" w:fill="FFFFFF"/>
              </w:rPr>
            </w:pPr>
          </w:p>
        </w:tc>
        <w:tc>
          <w:tcPr>
            <w:tcW w:w="2126" w:type="dxa"/>
            <w:vAlign w:val="center"/>
          </w:tcPr>
          <w:p w14:paraId="7C372904" w14:textId="77777777" w:rsidR="0083232E" w:rsidRPr="003E3D20" w:rsidRDefault="00EC3D5D"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w:t>
            </w:r>
          </w:p>
        </w:tc>
        <w:tc>
          <w:tcPr>
            <w:tcW w:w="3055" w:type="dxa"/>
            <w:vAlign w:val="center"/>
          </w:tcPr>
          <w:p w14:paraId="6B2D712B" w14:textId="77777777" w:rsidR="0083232E" w:rsidRPr="003E3D20" w:rsidRDefault="00D50B6E"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P</w:t>
            </w:r>
            <w:r w:rsidR="0083232E" w:rsidRPr="003E3D20">
              <w:rPr>
                <w:rFonts w:cstheme="minorHAnsi"/>
                <w:sz w:val="20"/>
                <w:szCs w:val="20"/>
                <w:shd w:val="clear" w:color="auto" w:fill="FFFFFF"/>
              </w:rPr>
              <w:t>ubblicazione mensile dei tempi di attesa secondo le indicazioni regionali sul portale aziendale: AT e link veloci</w:t>
            </w:r>
          </w:p>
        </w:tc>
        <w:tc>
          <w:tcPr>
            <w:tcW w:w="1907" w:type="dxa"/>
            <w:vAlign w:val="center"/>
          </w:tcPr>
          <w:p w14:paraId="495B5C0E" w14:textId="77777777" w:rsidR="0083232E" w:rsidRPr="003E3D20" w:rsidRDefault="0083232E"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CdG</w:t>
            </w:r>
          </w:p>
        </w:tc>
        <w:tc>
          <w:tcPr>
            <w:tcW w:w="1275" w:type="dxa"/>
            <w:vAlign w:val="center"/>
          </w:tcPr>
          <w:p w14:paraId="50E77268" w14:textId="77777777" w:rsidR="0083232E" w:rsidRPr="003E3D20" w:rsidRDefault="00D50B6E"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O</w:t>
            </w:r>
            <w:r w:rsidR="0083232E" w:rsidRPr="003E3D20">
              <w:rPr>
                <w:rFonts w:cstheme="minorHAnsi"/>
                <w:sz w:val="20"/>
                <w:szCs w:val="20"/>
                <w:shd w:val="clear" w:color="auto" w:fill="FFFFFF"/>
              </w:rPr>
              <w:t>gni mese</w:t>
            </w:r>
          </w:p>
        </w:tc>
      </w:tr>
      <w:tr w:rsidR="003E3D20" w:rsidRPr="003E3D20" w14:paraId="098B89DE" w14:textId="77777777" w:rsidTr="002722EB">
        <w:trPr>
          <w:trHeight w:val="964"/>
        </w:trPr>
        <w:tc>
          <w:tcPr>
            <w:tcW w:w="1838" w:type="dxa"/>
            <w:vAlign w:val="center"/>
          </w:tcPr>
          <w:p w14:paraId="600EC0FD" w14:textId="77777777" w:rsidR="00C021CA" w:rsidRPr="003E3D20" w:rsidRDefault="00C021CA" w:rsidP="00246F5C">
            <w:pPr>
              <w:spacing w:after="0" w:line="240" w:lineRule="auto"/>
              <w:rPr>
                <w:rFonts w:cstheme="minorHAnsi"/>
                <w:sz w:val="20"/>
                <w:szCs w:val="20"/>
                <w:shd w:val="clear" w:color="auto" w:fill="FFFFFF"/>
              </w:rPr>
            </w:pPr>
          </w:p>
        </w:tc>
        <w:tc>
          <w:tcPr>
            <w:tcW w:w="2126" w:type="dxa"/>
            <w:vAlign w:val="center"/>
          </w:tcPr>
          <w:p w14:paraId="310EA58B" w14:textId="73050C3B" w:rsidR="00C021CA" w:rsidRPr="003E3D20" w:rsidRDefault="00C021CA"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Creazione e utilizzo di un cruscotto direzionale</w:t>
            </w:r>
          </w:p>
        </w:tc>
        <w:tc>
          <w:tcPr>
            <w:tcW w:w="3055" w:type="dxa"/>
            <w:vAlign w:val="center"/>
          </w:tcPr>
          <w:p w14:paraId="19F19419" w14:textId="3915AE26" w:rsidR="00C021CA" w:rsidRPr="003E3D20" w:rsidRDefault="00C021CA" w:rsidP="00C021CA">
            <w:pPr>
              <w:spacing w:after="0" w:line="240" w:lineRule="auto"/>
              <w:rPr>
                <w:rFonts w:cstheme="minorHAnsi"/>
                <w:sz w:val="20"/>
                <w:szCs w:val="20"/>
                <w:shd w:val="clear" w:color="auto" w:fill="FFFFFF"/>
              </w:rPr>
            </w:pPr>
            <w:r w:rsidRPr="003E3D20">
              <w:rPr>
                <w:rFonts w:cstheme="minorHAnsi"/>
                <w:sz w:val="20"/>
                <w:szCs w:val="20"/>
                <w:shd w:val="clear" w:color="auto" w:fill="FFFFFF"/>
              </w:rPr>
              <w:t>Utilizzo di un sistema di visualizzazione dati di dipartimento/struttura clinica che consenta di vedere in maniera efficace sia la produttività (SDO, attività ambulatoriale, flussi farmaceutici, file F) rispetto al consumo di risorse</w:t>
            </w:r>
          </w:p>
        </w:tc>
        <w:tc>
          <w:tcPr>
            <w:tcW w:w="1907" w:type="dxa"/>
            <w:vAlign w:val="center"/>
          </w:tcPr>
          <w:p w14:paraId="63CB4B50" w14:textId="65301A8C" w:rsidR="00C021CA" w:rsidRPr="003E3D20" w:rsidRDefault="00C021CA"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CdG</w:t>
            </w:r>
          </w:p>
        </w:tc>
        <w:tc>
          <w:tcPr>
            <w:tcW w:w="1275" w:type="dxa"/>
            <w:vAlign w:val="center"/>
          </w:tcPr>
          <w:p w14:paraId="091519CD" w14:textId="614FD84B" w:rsidR="00C021CA" w:rsidRPr="003E3D20" w:rsidRDefault="00C021CA" w:rsidP="00C021CA">
            <w:pPr>
              <w:spacing w:after="0" w:line="240" w:lineRule="auto"/>
              <w:rPr>
                <w:rFonts w:cstheme="minorHAnsi"/>
                <w:sz w:val="20"/>
                <w:szCs w:val="20"/>
                <w:shd w:val="clear" w:color="auto" w:fill="FFFFFF"/>
              </w:rPr>
            </w:pPr>
            <w:r w:rsidRPr="003E3D20">
              <w:rPr>
                <w:rFonts w:cstheme="minorHAnsi"/>
                <w:sz w:val="20"/>
                <w:szCs w:val="20"/>
                <w:shd w:val="clear" w:color="auto" w:fill="FFFFFF"/>
              </w:rPr>
              <w:t>Inizio 2025</w:t>
            </w:r>
          </w:p>
        </w:tc>
      </w:tr>
      <w:tr w:rsidR="003E3D20" w:rsidRPr="003E3D20" w14:paraId="7963D2E8" w14:textId="77777777" w:rsidTr="002722EB">
        <w:trPr>
          <w:trHeight w:val="680"/>
        </w:trPr>
        <w:tc>
          <w:tcPr>
            <w:tcW w:w="1838" w:type="dxa"/>
            <w:vAlign w:val="center"/>
          </w:tcPr>
          <w:p w14:paraId="1FE99988" w14:textId="77777777" w:rsidR="00A27FB0" w:rsidRPr="003E3D20" w:rsidRDefault="00A27FB0" w:rsidP="00246F5C">
            <w:pPr>
              <w:spacing w:after="0" w:line="240" w:lineRule="auto"/>
              <w:rPr>
                <w:rFonts w:cstheme="minorHAnsi"/>
                <w:sz w:val="20"/>
                <w:szCs w:val="20"/>
                <w:shd w:val="clear" w:color="auto" w:fill="FFFFFF"/>
              </w:rPr>
            </w:pPr>
          </w:p>
        </w:tc>
        <w:tc>
          <w:tcPr>
            <w:tcW w:w="2126" w:type="dxa"/>
            <w:vAlign w:val="center"/>
          </w:tcPr>
          <w:p w14:paraId="5FB3B2F2" w14:textId="77777777" w:rsidR="00A27FB0" w:rsidRPr="003E3D20" w:rsidRDefault="00A27FB0"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w:t>
            </w:r>
          </w:p>
        </w:tc>
        <w:tc>
          <w:tcPr>
            <w:tcW w:w="3055" w:type="dxa"/>
            <w:vAlign w:val="center"/>
          </w:tcPr>
          <w:p w14:paraId="0BE4E521" w14:textId="77777777" w:rsidR="00A27FB0" w:rsidRPr="003E3D20" w:rsidRDefault="00A27FB0"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Aggiornamento boarding Pronto Soccorso (PS)</w:t>
            </w:r>
          </w:p>
        </w:tc>
        <w:tc>
          <w:tcPr>
            <w:tcW w:w="1907" w:type="dxa"/>
            <w:vAlign w:val="center"/>
          </w:tcPr>
          <w:p w14:paraId="6736D616" w14:textId="77777777" w:rsidR="00A27FB0" w:rsidRPr="003E3D20" w:rsidRDefault="00A27FB0"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CdG</w:t>
            </w:r>
          </w:p>
          <w:p w14:paraId="3DC0058D" w14:textId="77777777" w:rsidR="00A27FB0" w:rsidRPr="003E3D20" w:rsidRDefault="00A27FB0"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FQA</w:t>
            </w:r>
          </w:p>
        </w:tc>
        <w:tc>
          <w:tcPr>
            <w:tcW w:w="1275" w:type="dxa"/>
            <w:vAlign w:val="center"/>
          </w:tcPr>
          <w:p w14:paraId="0AA1B9DC" w14:textId="77777777" w:rsidR="00A27FB0" w:rsidRPr="003E3D20" w:rsidRDefault="00A27FB0"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Ogni mese</w:t>
            </w:r>
          </w:p>
        </w:tc>
      </w:tr>
      <w:tr w:rsidR="003E3D20" w:rsidRPr="003E3D20" w14:paraId="4BAB49D3" w14:textId="77777777" w:rsidTr="002722EB">
        <w:trPr>
          <w:trHeight w:val="794"/>
        </w:trPr>
        <w:tc>
          <w:tcPr>
            <w:tcW w:w="1838" w:type="dxa"/>
            <w:vAlign w:val="center"/>
          </w:tcPr>
          <w:p w14:paraId="059F1202" w14:textId="77777777" w:rsidR="0083232E" w:rsidRPr="003E3D20" w:rsidRDefault="0083232E" w:rsidP="00246F5C">
            <w:pPr>
              <w:spacing w:after="0" w:line="240" w:lineRule="auto"/>
              <w:rPr>
                <w:rFonts w:cstheme="minorHAnsi"/>
                <w:sz w:val="20"/>
                <w:szCs w:val="20"/>
                <w:shd w:val="clear" w:color="auto" w:fill="FFFFFF"/>
              </w:rPr>
            </w:pPr>
          </w:p>
        </w:tc>
        <w:tc>
          <w:tcPr>
            <w:tcW w:w="2126" w:type="dxa"/>
            <w:vAlign w:val="center"/>
          </w:tcPr>
          <w:p w14:paraId="428296CA" w14:textId="77777777" w:rsidR="0083232E" w:rsidRPr="003E3D20" w:rsidRDefault="00EC3D5D"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w:t>
            </w:r>
          </w:p>
        </w:tc>
        <w:tc>
          <w:tcPr>
            <w:tcW w:w="3055" w:type="dxa"/>
            <w:vAlign w:val="center"/>
          </w:tcPr>
          <w:p w14:paraId="26DFA8D6" w14:textId="77777777" w:rsidR="0083232E" w:rsidRPr="003E3D20" w:rsidRDefault="00D50B6E"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M</w:t>
            </w:r>
            <w:r w:rsidR="0083232E" w:rsidRPr="003E3D20">
              <w:rPr>
                <w:rFonts w:cstheme="minorHAnsi"/>
                <w:sz w:val="20"/>
                <w:szCs w:val="20"/>
                <w:shd w:val="clear" w:color="auto" w:fill="FFFFFF"/>
              </w:rPr>
              <w:t xml:space="preserve">onitoraggio tempi di risposta accessi </w:t>
            </w:r>
          </w:p>
          <w:p w14:paraId="6D5CF155" w14:textId="77777777" w:rsidR="007F6B82" w:rsidRPr="003E3D20" w:rsidRDefault="007F6B82"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Alimentazione registro accessi secondo nuovo applicativo Prisma</w:t>
            </w:r>
          </w:p>
        </w:tc>
        <w:tc>
          <w:tcPr>
            <w:tcW w:w="1907" w:type="dxa"/>
            <w:vAlign w:val="center"/>
          </w:tcPr>
          <w:p w14:paraId="21A330AF" w14:textId="77777777" w:rsidR="0083232E" w:rsidRPr="003E3D20" w:rsidRDefault="0083232E"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RPCT</w:t>
            </w:r>
          </w:p>
          <w:p w14:paraId="0C8F6525" w14:textId="77777777" w:rsidR="007F6B82" w:rsidRPr="003E3D20" w:rsidRDefault="007F6B82" w:rsidP="00246F5C">
            <w:pPr>
              <w:spacing w:after="0" w:line="240" w:lineRule="auto"/>
              <w:rPr>
                <w:rFonts w:cstheme="minorHAnsi"/>
                <w:sz w:val="20"/>
                <w:szCs w:val="20"/>
                <w:shd w:val="clear" w:color="auto" w:fill="FFFFFF"/>
              </w:rPr>
            </w:pPr>
          </w:p>
          <w:p w14:paraId="47950AD4" w14:textId="016331BB" w:rsidR="0083232E" w:rsidRPr="003E3D20" w:rsidRDefault="007F6B82"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Protocollatori</w:t>
            </w:r>
          </w:p>
        </w:tc>
        <w:tc>
          <w:tcPr>
            <w:tcW w:w="1275" w:type="dxa"/>
            <w:vAlign w:val="center"/>
          </w:tcPr>
          <w:p w14:paraId="3BCD3D09" w14:textId="77777777" w:rsidR="0083232E" w:rsidRPr="003E3D20" w:rsidRDefault="00D50B6E"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S</w:t>
            </w:r>
            <w:r w:rsidR="0083232E" w:rsidRPr="003E3D20">
              <w:rPr>
                <w:rFonts w:cstheme="minorHAnsi"/>
                <w:sz w:val="20"/>
                <w:szCs w:val="20"/>
                <w:shd w:val="clear" w:color="auto" w:fill="FFFFFF"/>
              </w:rPr>
              <w:t>emestrale</w:t>
            </w:r>
          </w:p>
        </w:tc>
      </w:tr>
      <w:tr w:rsidR="003E3D20" w:rsidRPr="003E3D20" w14:paraId="252AA14B" w14:textId="77777777" w:rsidTr="002722EB">
        <w:trPr>
          <w:trHeight w:val="1531"/>
        </w:trPr>
        <w:tc>
          <w:tcPr>
            <w:tcW w:w="1838" w:type="dxa"/>
            <w:vAlign w:val="center"/>
          </w:tcPr>
          <w:p w14:paraId="053C0F67" w14:textId="77777777" w:rsidR="0083232E" w:rsidRPr="003E3D20" w:rsidRDefault="00D50B6E"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D</w:t>
            </w:r>
            <w:r w:rsidR="0083232E" w:rsidRPr="003E3D20">
              <w:rPr>
                <w:rFonts w:cstheme="minorHAnsi"/>
                <w:sz w:val="20"/>
                <w:szCs w:val="20"/>
                <w:shd w:val="clear" w:color="auto" w:fill="FFFFFF"/>
              </w:rPr>
              <w:t>igitalizzazione</w:t>
            </w:r>
          </w:p>
        </w:tc>
        <w:tc>
          <w:tcPr>
            <w:tcW w:w="2126" w:type="dxa"/>
            <w:vAlign w:val="center"/>
          </w:tcPr>
          <w:p w14:paraId="6C279D89" w14:textId="77777777" w:rsidR="0083232E" w:rsidRPr="003E3D20" w:rsidRDefault="00D50B6E"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O</w:t>
            </w:r>
            <w:r w:rsidR="0083232E" w:rsidRPr="003E3D20">
              <w:rPr>
                <w:rFonts w:cstheme="minorHAnsi"/>
                <w:sz w:val="20"/>
                <w:szCs w:val="20"/>
                <w:shd w:val="clear" w:color="auto" w:fill="FFFFFF"/>
              </w:rPr>
              <w:t>perativizzazione del principio “once only”</w:t>
            </w:r>
          </w:p>
        </w:tc>
        <w:tc>
          <w:tcPr>
            <w:tcW w:w="3055" w:type="dxa"/>
            <w:vAlign w:val="center"/>
          </w:tcPr>
          <w:p w14:paraId="46D376AC" w14:textId="742C8B62" w:rsidR="00261213" w:rsidRPr="003E3D20" w:rsidRDefault="00C44DD5" w:rsidP="00C44DD5">
            <w:pPr>
              <w:spacing w:after="0" w:line="240" w:lineRule="auto"/>
              <w:rPr>
                <w:rFonts w:cstheme="minorHAnsi"/>
                <w:sz w:val="20"/>
                <w:szCs w:val="20"/>
                <w:highlight w:val="cyan"/>
                <w:shd w:val="clear" w:color="auto" w:fill="FFFFFF"/>
              </w:rPr>
            </w:pPr>
            <w:r w:rsidRPr="003E3D20">
              <w:rPr>
                <w:rFonts w:cstheme="minorHAnsi"/>
                <w:sz w:val="20"/>
                <w:szCs w:val="20"/>
                <w:shd w:val="clear" w:color="auto" w:fill="FFFFFF"/>
              </w:rPr>
              <w:t>Completamento del processo di s</w:t>
            </w:r>
            <w:r w:rsidR="005E7B08" w:rsidRPr="003E3D20">
              <w:rPr>
                <w:rFonts w:cstheme="minorHAnsi"/>
                <w:sz w:val="20"/>
                <w:szCs w:val="20"/>
                <w:shd w:val="clear" w:color="auto" w:fill="FFFFFF"/>
              </w:rPr>
              <w:t>ostitu</w:t>
            </w:r>
            <w:r w:rsidR="00A27FB0" w:rsidRPr="003E3D20">
              <w:rPr>
                <w:rFonts w:cstheme="minorHAnsi"/>
                <w:sz w:val="20"/>
                <w:szCs w:val="20"/>
                <w:shd w:val="clear" w:color="auto" w:fill="FFFFFF"/>
              </w:rPr>
              <w:t xml:space="preserve">zione </w:t>
            </w:r>
            <w:r w:rsidR="005E7B08" w:rsidRPr="003E3D20">
              <w:rPr>
                <w:rFonts w:cstheme="minorHAnsi"/>
                <w:sz w:val="20"/>
                <w:szCs w:val="20"/>
                <w:shd w:val="clear" w:color="auto" w:fill="FFFFFF"/>
              </w:rPr>
              <w:t xml:space="preserve">vecchi canali di alimentazione FSE </w:t>
            </w:r>
            <w:r w:rsidR="00A27FB0" w:rsidRPr="003E3D20">
              <w:rPr>
                <w:rFonts w:cstheme="minorHAnsi"/>
                <w:sz w:val="20"/>
                <w:szCs w:val="20"/>
                <w:shd w:val="clear" w:color="auto" w:fill="FFFFFF"/>
              </w:rPr>
              <w:t>(</w:t>
            </w:r>
            <w:r w:rsidR="005E7B08" w:rsidRPr="003E3D20">
              <w:rPr>
                <w:rFonts w:cstheme="minorHAnsi"/>
                <w:sz w:val="20"/>
                <w:szCs w:val="20"/>
                <w:shd w:val="clear" w:color="auto" w:fill="FFFFFF"/>
              </w:rPr>
              <w:t>invio del referto</w:t>
            </w:r>
            <w:r w:rsidR="00A27FB0" w:rsidRPr="003E3D20">
              <w:rPr>
                <w:rFonts w:cstheme="minorHAnsi"/>
                <w:sz w:val="20"/>
                <w:szCs w:val="20"/>
                <w:shd w:val="clear" w:color="auto" w:fill="FFFFFF"/>
              </w:rPr>
              <w:t>)</w:t>
            </w:r>
            <w:r w:rsidR="005E7B08" w:rsidRPr="003E3D20">
              <w:rPr>
                <w:rFonts w:cstheme="minorHAnsi"/>
                <w:sz w:val="20"/>
                <w:szCs w:val="20"/>
                <w:shd w:val="clear" w:color="auto" w:fill="FFFFFF"/>
              </w:rPr>
              <w:t xml:space="preserve"> </w:t>
            </w:r>
            <w:r w:rsidR="00A27FB0" w:rsidRPr="003E3D20">
              <w:rPr>
                <w:rFonts w:cstheme="minorHAnsi"/>
                <w:sz w:val="20"/>
                <w:szCs w:val="20"/>
                <w:shd w:val="clear" w:color="auto" w:fill="FFFFFF"/>
              </w:rPr>
              <w:t>con</w:t>
            </w:r>
            <w:r w:rsidR="005E7B08" w:rsidRPr="003E3D20">
              <w:rPr>
                <w:rFonts w:cstheme="minorHAnsi"/>
                <w:sz w:val="20"/>
                <w:szCs w:val="20"/>
                <w:shd w:val="clear" w:color="auto" w:fill="FFFFFF"/>
              </w:rPr>
              <w:t xml:space="preserve"> nuovi </w:t>
            </w:r>
            <w:r w:rsidRPr="003E3D20">
              <w:rPr>
                <w:rFonts w:cstheme="minorHAnsi"/>
                <w:sz w:val="20"/>
                <w:szCs w:val="20"/>
                <w:shd w:val="clear" w:color="auto" w:fill="FFFFFF"/>
              </w:rPr>
              <w:t xml:space="preserve">canali </w:t>
            </w:r>
            <w:r w:rsidR="00A27FB0" w:rsidRPr="003E3D20">
              <w:rPr>
                <w:rFonts w:cstheme="minorHAnsi"/>
                <w:sz w:val="20"/>
                <w:szCs w:val="20"/>
                <w:shd w:val="clear" w:color="auto" w:fill="FFFFFF"/>
              </w:rPr>
              <w:t xml:space="preserve">che </w:t>
            </w:r>
            <w:r w:rsidR="005E7B08" w:rsidRPr="003E3D20">
              <w:rPr>
                <w:rFonts w:cstheme="minorHAnsi"/>
                <w:sz w:val="20"/>
                <w:szCs w:val="20"/>
                <w:shd w:val="clear" w:color="auto" w:fill="FFFFFF"/>
              </w:rPr>
              <w:t xml:space="preserve">prevedono l’archiviazione del referto solo </w:t>
            </w:r>
            <w:r w:rsidR="00A27FB0" w:rsidRPr="003E3D20">
              <w:rPr>
                <w:rFonts w:cstheme="minorHAnsi"/>
                <w:sz w:val="20"/>
                <w:szCs w:val="20"/>
                <w:shd w:val="clear" w:color="auto" w:fill="FFFFFF"/>
              </w:rPr>
              <w:t>p</w:t>
            </w:r>
            <w:r w:rsidR="005E7B08" w:rsidRPr="003E3D20">
              <w:rPr>
                <w:rFonts w:cstheme="minorHAnsi"/>
                <w:sz w:val="20"/>
                <w:szCs w:val="20"/>
                <w:shd w:val="clear" w:color="auto" w:fill="FFFFFF"/>
              </w:rPr>
              <w:t>resso il repository aziendale e la richiesta di consultazione da parte del sistema F</w:t>
            </w:r>
            <w:r w:rsidR="00A27FB0" w:rsidRPr="003E3D20">
              <w:rPr>
                <w:rFonts w:cstheme="minorHAnsi"/>
                <w:sz w:val="20"/>
                <w:szCs w:val="20"/>
                <w:shd w:val="clear" w:color="auto" w:fill="FFFFFF"/>
              </w:rPr>
              <w:t>SE</w:t>
            </w:r>
          </w:p>
        </w:tc>
        <w:tc>
          <w:tcPr>
            <w:tcW w:w="1907" w:type="dxa"/>
            <w:vAlign w:val="center"/>
          </w:tcPr>
          <w:p w14:paraId="397C7F86" w14:textId="77777777" w:rsidR="0083232E" w:rsidRPr="003E3D20" w:rsidRDefault="0083232E"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RTD</w:t>
            </w:r>
          </w:p>
        </w:tc>
        <w:tc>
          <w:tcPr>
            <w:tcW w:w="1275" w:type="dxa"/>
            <w:vAlign w:val="center"/>
          </w:tcPr>
          <w:p w14:paraId="783505C0" w14:textId="324918B6" w:rsidR="0083232E" w:rsidRPr="003E3D20" w:rsidRDefault="00C44DD5"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2025</w:t>
            </w:r>
          </w:p>
        </w:tc>
      </w:tr>
      <w:tr w:rsidR="003E3D20" w:rsidRPr="003E3D20" w14:paraId="0A8BD2F8" w14:textId="77777777" w:rsidTr="002722EB">
        <w:trPr>
          <w:trHeight w:val="1020"/>
        </w:trPr>
        <w:tc>
          <w:tcPr>
            <w:tcW w:w="1838" w:type="dxa"/>
            <w:vAlign w:val="center"/>
          </w:tcPr>
          <w:p w14:paraId="6F7A8E8A" w14:textId="77777777" w:rsidR="0083232E" w:rsidRPr="003E3D20" w:rsidRDefault="0083232E" w:rsidP="00246F5C">
            <w:pPr>
              <w:spacing w:after="0" w:line="240" w:lineRule="auto"/>
              <w:rPr>
                <w:rFonts w:cstheme="minorHAnsi"/>
                <w:sz w:val="20"/>
                <w:szCs w:val="20"/>
                <w:highlight w:val="cyan"/>
                <w:shd w:val="clear" w:color="auto" w:fill="FFFFFF"/>
              </w:rPr>
            </w:pPr>
          </w:p>
        </w:tc>
        <w:tc>
          <w:tcPr>
            <w:tcW w:w="2126" w:type="dxa"/>
            <w:vAlign w:val="center"/>
          </w:tcPr>
          <w:p w14:paraId="4BBB2B3C" w14:textId="77777777" w:rsidR="0083232E" w:rsidRPr="003E3D20" w:rsidRDefault="00D50B6E" w:rsidP="00246F5C">
            <w:pPr>
              <w:spacing w:after="0" w:line="240" w:lineRule="auto"/>
              <w:rPr>
                <w:rFonts w:cstheme="minorHAnsi"/>
                <w:sz w:val="20"/>
                <w:szCs w:val="20"/>
                <w:highlight w:val="cyan"/>
                <w:shd w:val="clear" w:color="auto" w:fill="FFFFFF"/>
              </w:rPr>
            </w:pPr>
            <w:r w:rsidRPr="003E3D20">
              <w:rPr>
                <w:rFonts w:cstheme="minorHAnsi"/>
                <w:sz w:val="20"/>
                <w:szCs w:val="20"/>
                <w:shd w:val="clear" w:color="auto" w:fill="FFFFFF"/>
              </w:rPr>
              <w:t>A</w:t>
            </w:r>
            <w:r w:rsidR="001A7769" w:rsidRPr="003E3D20">
              <w:rPr>
                <w:rFonts w:cstheme="minorHAnsi"/>
                <w:sz w:val="20"/>
                <w:szCs w:val="20"/>
                <w:shd w:val="clear" w:color="auto" w:fill="FFFFFF"/>
              </w:rPr>
              <w:t>nagrafica degli utenti</w:t>
            </w:r>
          </w:p>
        </w:tc>
        <w:tc>
          <w:tcPr>
            <w:tcW w:w="3055" w:type="dxa"/>
            <w:vAlign w:val="center"/>
          </w:tcPr>
          <w:p w14:paraId="787EC346" w14:textId="77777777" w:rsidR="0083232E" w:rsidRPr="003E3D20" w:rsidRDefault="00E655B1"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Sostitu</w:t>
            </w:r>
            <w:r w:rsidR="00A27FB0" w:rsidRPr="003E3D20">
              <w:rPr>
                <w:rFonts w:cstheme="minorHAnsi"/>
                <w:sz w:val="20"/>
                <w:szCs w:val="20"/>
                <w:shd w:val="clear" w:color="auto" w:fill="FFFFFF"/>
              </w:rPr>
              <w:t>zione</w:t>
            </w:r>
            <w:r w:rsidRPr="003E3D20">
              <w:rPr>
                <w:rFonts w:cstheme="minorHAnsi"/>
                <w:sz w:val="20"/>
                <w:szCs w:val="20"/>
                <w:shd w:val="clear" w:color="auto" w:fill="FFFFFF"/>
              </w:rPr>
              <w:t xml:space="preserve"> software anagrafica centrale</w:t>
            </w:r>
            <w:r w:rsidR="00A27FB0" w:rsidRPr="003E3D20">
              <w:rPr>
                <w:rFonts w:cstheme="minorHAnsi"/>
                <w:sz w:val="20"/>
                <w:szCs w:val="20"/>
                <w:shd w:val="clear" w:color="auto" w:fill="FFFFFF"/>
              </w:rPr>
              <w:t xml:space="preserve"> </w:t>
            </w:r>
            <w:r w:rsidR="005E7B08" w:rsidRPr="003E3D20">
              <w:rPr>
                <w:rFonts w:cstheme="minorHAnsi"/>
                <w:sz w:val="20"/>
                <w:szCs w:val="20"/>
                <w:shd w:val="clear" w:color="auto" w:fill="FFFFFF"/>
              </w:rPr>
              <w:t>aziendale dei contatti</w:t>
            </w:r>
            <w:r w:rsidRPr="003E3D20">
              <w:rPr>
                <w:rFonts w:cstheme="minorHAnsi"/>
                <w:sz w:val="20"/>
                <w:szCs w:val="20"/>
                <w:shd w:val="clear" w:color="auto" w:fill="FFFFFF"/>
              </w:rPr>
              <w:t xml:space="preserve"> e </w:t>
            </w:r>
            <w:r w:rsidR="00A27FB0" w:rsidRPr="003E3D20">
              <w:rPr>
                <w:rFonts w:cstheme="minorHAnsi"/>
                <w:sz w:val="20"/>
                <w:szCs w:val="20"/>
                <w:shd w:val="clear" w:color="auto" w:fill="FFFFFF"/>
              </w:rPr>
              <w:t>riesame delle</w:t>
            </w:r>
            <w:r w:rsidR="005042FE" w:rsidRPr="003E3D20">
              <w:rPr>
                <w:rFonts w:cstheme="minorHAnsi"/>
                <w:sz w:val="20"/>
                <w:szCs w:val="20"/>
                <w:shd w:val="clear" w:color="auto" w:fill="FFFFFF"/>
              </w:rPr>
              <w:t xml:space="preserve"> </w:t>
            </w:r>
            <w:r w:rsidRPr="003E3D20">
              <w:rPr>
                <w:rFonts w:cstheme="minorHAnsi"/>
                <w:sz w:val="20"/>
                <w:szCs w:val="20"/>
                <w:shd w:val="clear" w:color="auto" w:fill="FFFFFF"/>
              </w:rPr>
              <w:t>integrazioni in formati standard HL7</w:t>
            </w:r>
          </w:p>
          <w:p w14:paraId="6676743C" w14:textId="55E0FCD5" w:rsidR="00261213" w:rsidRPr="003E3D20" w:rsidRDefault="00685AB2" w:rsidP="00685AB2">
            <w:pPr>
              <w:spacing w:after="0" w:line="240" w:lineRule="auto"/>
              <w:rPr>
                <w:rFonts w:cstheme="minorHAnsi"/>
                <w:sz w:val="20"/>
                <w:szCs w:val="20"/>
                <w:highlight w:val="cyan"/>
                <w:shd w:val="clear" w:color="auto" w:fill="FFFFFF"/>
              </w:rPr>
            </w:pPr>
            <w:r w:rsidRPr="003E3D20">
              <w:rPr>
                <w:rFonts w:cstheme="minorHAnsi"/>
                <w:sz w:val="20"/>
                <w:szCs w:val="20"/>
                <w:shd w:val="clear" w:color="auto" w:fill="FFFFFF"/>
              </w:rPr>
              <w:t xml:space="preserve">Superati positivamente i test si prevede di </w:t>
            </w:r>
            <w:r w:rsidR="00261213" w:rsidRPr="003E3D20">
              <w:rPr>
                <w:rFonts w:cstheme="minorHAnsi"/>
                <w:sz w:val="20"/>
                <w:szCs w:val="20"/>
                <w:shd w:val="clear" w:color="auto" w:fill="FFFFFF"/>
              </w:rPr>
              <w:t>avvia</w:t>
            </w:r>
            <w:r w:rsidRPr="003E3D20">
              <w:rPr>
                <w:rFonts w:cstheme="minorHAnsi"/>
                <w:sz w:val="20"/>
                <w:szCs w:val="20"/>
                <w:shd w:val="clear" w:color="auto" w:fill="FFFFFF"/>
              </w:rPr>
              <w:t>re</w:t>
            </w:r>
            <w:r w:rsidR="00261213" w:rsidRPr="003E3D20">
              <w:rPr>
                <w:rFonts w:cstheme="minorHAnsi"/>
                <w:sz w:val="20"/>
                <w:szCs w:val="20"/>
                <w:shd w:val="clear" w:color="auto" w:fill="FFFFFF"/>
              </w:rPr>
              <w:t xml:space="preserve"> </w:t>
            </w:r>
            <w:r w:rsidRPr="003E3D20">
              <w:rPr>
                <w:rFonts w:cstheme="minorHAnsi"/>
                <w:sz w:val="20"/>
                <w:szCs w:val="20"/>
                <w:shd w:val="clear" w:color="auto" w:fill="FFFFFF"/>
              </w:rPr>
              <w:t>la</w:t>
            </w:r>
            <w:r w:rsidR="00261213" w:rsidRPr="003E3D20">
              <w:rPr>
                <w:rFonts w:cstheme="minorHAnsi"/>
                <w:sz w:val="20"/>
                <w:szCs w:val="20"/>
                <w:shd w:val="clear" w:color="auto" w:fill="FFFFFF"/>
              </w:rPr>
              <w:t xml:space="preserve"> produzione </w:t>
            </w:r>
          </w:p>
        </w:tc>
        <w:tc>
          <w:tcPr>
            <w:tcW w:w="1907" w:type="dxa"/>
            <w:vAlign w:val="center"/>
          </w:tcPr>
          <w:p w14:paraId="69562106" w14:textId="77777777" w:rsidR="0083232E" w:rsidRPr="003E3D20" w:rsidRDefault="002C24E2"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SID</w:t>
            </w:r>
          </w:p>
          <w:p w14:paraId="283DCD5B" w14:textId="77777777" w:rsidR="002C24E2" w:rsidRPr="003E3D20" w:rsidRDefault="002C24E2" w:rsidP="00246F5C">
            <w:pPr>
              <w:spacing w:after="0" w:line="240" w:lineRule="auto"/>
              <w:rPr>
                <w:rFonts w:cstheme="minorHAnsi"/>
                <w:sz w:val="20"/>
                <w:szCs w:val="20"/>
                <w:shd w:val="clear" w:color="auto" w:fill="FFFFFF"/>
              </w:rPr>
            </w:pPr>
          </w:p>
        </w:tc>
        <w:tc>
          <w:tcPr>
            <w:tcW w:w="1275" w:type="dxa"/>
            <w:vAlign w:val="center"/>
          </w:tcPr>
          <w:p w14:paraId="65FBDE4B" w14:textId="09B64A42" w:rsidR="0083232E" w:rsidRPr="003E3D20" w:rsidRDefault="005E7B08" w:rsidP="00261213">
            <w:pPr>
              <w:spacing w:after="0" w:line="240" w:lineRule="auto"/>
              <w:rPr>
                <w:rFonts w:cstheme="minorHAnsi"/>
                <w:sz w:val="20"/>
                <w:szCs w:val="20"/>
                <w:shd w:val="clear" w:color="auto" w:fill="FFFFFF"/>
              </w:rPr>
            </w:pPr>
            <w:r w:rsidRPr="003E3D20">
              <w:rPr>
                <w:rFonts w:cstheme="minorHAnsi"/>
                <w:sz w:val="20"/>
                <w:szCs w:val="20"/>
                <w:shd w:val="clear" w:color="auto" w:fill="FFFFFF"/>
              </w:rPr>
              <w:t>202</w:t>
            </w:r>
            <w:r w:rsidR="00261213" w:rsidRPr="003E3D20">
              <w:rPr>
                <w:rFonts w:cstheme="minorHAnsi"/>
                <w:sz w:val="20"/>
                <w:szCs w:val="20"/>
                <w:shd w:val="clear" w:color="auto" w:fill="FFFFFF"/>
              </w:rPr>
              <w:t>5</w:t>
            </w:r>
          </w:p>
        </w:tc>
      </w:tr>
      <w:tr w:rsidR="003E3D20" w:rsidRPr="003E3D20" w14:paraId="65338C7E" w14:textId="77777777" w:rsidTr="002722EB">
        <w:trPr>
          <w:trHeight w:val="794"/>
        </w:trPr>
        <w:tc>
          <w:tcPr>
            <w:tcW w:w="1838" w:type="dxa"/>
            <w:vAlign w:val="center"/>
          </w:tcPr>
          <w:p w14:paraId="312920E7" w14:textId="77777777" w:rsidR="0083232E" w:rsidRPr="003E3D20" w:rsidRDefault="0083232E" w:rsidP="00246F5C">
            <w:pPr>
              <w:spacing w:after="0" w:line="240" w:lineRule="auto"/>
              <w:rPr>
                <w:rFonts w:cstheme="minorHAnsi"/>
                <w:sz w:val="20"/>
                <w:szCs w:val="20"/>
                <w:highlight w:val="cyan"/>
                <w:shd w:val="clear" w:color="auto" w:fill="FFFFFF"/>
              </w:rPr>
            </w:pPr>
          </w:p>
        </w:tc>
        <w:tc>
          <w:tcPr>
            <w:tcW w:w="2126" w:type="dxa"/>
            <w:vAlign w:val="center"/>
          </w:tcPr>
          <w:p w14:paraId="11E00939" w14:textId="77777777" w:rsidR="0083232E" w:rsidRPr="003E3D20" w:rsidRDefault="00D50B6E" w:rsidP="00246F5C">
            <w:pPr>
              <w:spacing w:after="0" w:line="240" w:lineRule="auto"/>
              <w:rPr>
                <w:rFonts w:cstheme="minorHAnsi"/>
                <w:sz w:val="20"/>
                <w:szCs w:val="20"/>
                <w:highlight w:val="cyan"/>
                <w:shd w:val="clear" w:color="auto" w:fill="FFFFFF"/>
              </w:rPr>
            </w:pPr>
            <w:r w:rsidRPr="003E3D20">
              <w:rPr>
                <w:rFonts w:cstheme="minorHAnsi"/>
                <w:sz w:val="20"/>
                <w:szCs w:val="20"/>
                <w:shd w:val="clear" w:color="auto" w:fill="FFFFFF"/>
              </w:rPr>
              <w:t>A</w:t>
            </w:r>
            <w:r w:rsidR="005B70BA" w:rsidRPr="003E3D20">
              <w:rPr>
                <w:rFonts w:cstheme="minorHAnsi"/>
                <w:sz w:val="20"/>
                <w:szCs w:val="20"/>
                <w:shd w:val="clear" w:color="auto" w:fill="FFFFFF"/>
              </w:rPr>
              <w:t>nagrafica dei dipendenti</w:t>
            </w:r>
          </w:p>
        </w:tc>
        <w:tc>
          <w:tcPr>
            <w:tcW w:w="3055" w:type="dxa"/>
            <w:vAlign w:val="center"/>
          </w:tcPr>
          <w:p w14:paraId="5ACE983C" w14:textId="2B62A05F" w:rsidR="00261213" w:rsidRPr="003E3D20" w:rsidRDefault="00A27FB0" w:rsidP="00605D8E">
            <w:pPr>
              <w:spacing w:after="0" w:line="240" w:lineRule="auto"/>
              <w:rPr>
                <w:rFonts w:cstheme="minorHAnsi"/>
                <w:sz w:val="20"/>
                <w:szCs w:val="20"/>
                <w:highlight w:val="cyan"/>
                <w:shd w:val="clear" w:color="auto" w:fill="FFFFFF"/>
              </w:rPr>
            </w:pPr>
            <w:r w:rsidRPr="003E3D20">
              <w:rPr>
                <w:rFonts w:cstheme="minorHAnsi"/>
                <w:sz w:val="20"/>
                <w:szCs w:val="20"/>
                <w:shd w:val="clear" w:color="auto" w:fill="FFFFFF"/>
              </w:rPr>
              <w:t>Miglioramento dell’</w:t>
            </w:r>
            <w:r w:rsidR="005E7B08" w:rsidRPr="003E3D20">
              <w:rPr>
                <w:rFonts w:cstheme="minorHAnsi"/>
                <w:sz w:val="20"/>
                <w:szCs w:val="20"/>
                <w:shd w:val="clear" w:color="auto" w:fill="FFFFFF"/>
              </w:rPr>
              <w:t xml:space="preserve">integrazione tra </w:t>
            </w:r>
            <w:r w:rsidRPr="003E3D20">
              <w:rPr>
                <w:rFonts w:cstheme="minorHAnsi"/>
                <w:sz w:val="20"/>
                <w:szCs w:val="20"/>
                <w:shd w:val="clear" w:color="auto" w:fill="FFFFFF"/>
              </w:rPr>
              <w:t>le anagrafiche del Personale</w:t>
            </w:r>
            <w:r w:rsidR="005E7B08" w:rsidRPr="003E3D20">
              <w:rPr>
                <w:rFonts w:cstheme="minorHAnsi"/>
                <w:sz w:val="20"/>
                <w:szCs w:val="20"/>
                <w:shd w:val="clear" w:color="auto" w:fill="FFFFFF"/>
              </w:rPr>
              <w:t xml:space="preserve"> e </w:t>
            </w:r>
            <w:r w:rsidRPr="003E3D20">
              <w:rPr>
                <w:rFonts w:cstheme="minorHAnsi"/>
                <w:sz w:val="20"/>
                <w:szCs w:val="20"/>
                <w:shd w:val="clear" w:color="auto" w:fill="FFFFFF"/>
              </w:rPr>
              <w:t xml:space="preserve">gli </w:t>
            </w:r>
            <w:r w:rsidR="005E7B08" w:rsidRPr="003E3D20">
              <w:rPr>
                <w:rFonts w:cstheme="minorHAnsi"/>
                <w:sz w:val="20"/>
                <w:szCs w:val="20"/>
                <w:shd w:val="clear" w:color="auto" w:fill="FFFFFF"/>
              </w:rPr>
              <w:t>applicativi</w:t>
            </w:r>
            <w:r w:rsidRPr="003E3D20">
              <w:rPr>
                <w:rFonts w:cstheme="minorHAnsi"/>
                <w:sz w:val="20"/>
                <w:szCs w:val="20"/>
                <w:shd w:val="clear" w:color="auto" w:fill="FFFFFF"/>
              </w:rPr>
              <w:t xml:space="preserve"> AO</w:t>
            </w:r>
            <w:r w:rsidR="005E7B08" w:rsidRPr="003E3D20">
              <w:rPr>
                <w:rFonts w:cstheme="minorHAnsi"/>
                <w:sz w:val="20"/>
                <w:szCs w:val="20"/>
                <w:shd w:val="clear" w:color="auto" w:fill="FFFFFF"/>
              </w:rPr>
              <w:t xml:space="preserve"> (es protocollo)</w:t>
            </w:r>
          </w:p>
        </w:tc>
        <w:tc>
          <w:tcPr>
            <w:tcW w:w="1907" w:type="dxa"/>
            <w:vAlign w:val="center"/>
          </w:tcPr>
          <w:p w14:paraId="42B32F68" w14:textId="77777777" w:rsidR="0083232E" w:rsidRPr="003E3D20" w:rsidRDefault="005E7B08"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SID</w:t>
            </w:r>
          </w:p>
        </w:tc>
        <w:tc>
          <w:tcPr>
            <w:tcW w:w="1275" w:type="dxa"/>
            <w:vAlign w:val="center"/>
          </w:tcPr>
          <w:p w14:paraId="6F2E7B0D" w14:textId="77777777" w:rsidR="0083232E" w:rsidRPr="003E3D20" w:rsidRDefault="002C24E2"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202</w:t>
            </w:r>
            <w:r w:rsidR="005E7B08" w:rsidRPr="003E3D20">
              <w:rPr>
                <w:rFonts w:cstheme="minorHAnsi"/>
                <w:sz w:val="20"/>
                <w:szCs w:val="20"/>
                <w:shd w:val="clear" w:color="auto" w:fill="FFFFFF"/>
              </w:rPr>
              <w:t>4</w:t>
            </w:r>
          </w:p>
        </w:tc>
      </w:tr>
      <w:tr w:rsidR="003E3D20" w:rsidRPr="003E3D20" w14:paraId="44CCBEDD" w14:textId="77777777" w:rsidTr="002722EB">
        <w:trPr>
          <w:trHeight w:val="1020"/>
        </w:trPr>
        <w:tc>
          <w:tcPr>
            <w:tcW w:w="1838" w:type="dxa"/>
            <w:vAlign w:val="center"/>
          </w:tcPr>
          <w:p w14:paraId="05A1B7D6" w14:textId="77777777" w:rsidR="00A27FB0" w:rsidRPr="003E3D20" w:rsidRDefault="00A27FB0" w:rsidP="00246F5C">
            <w:pPr>
              <w:spacing w:after="0" w:line="240" w:lineRule="auto"/>
              <w:rPr>
                <w:rFonts w:cstheme="minorHAnsi"/>
                <w:sz w:val="20"/>
                <w:szCs w:val="20"/>
                <w:highlight w:val="cyan"/>
                <w:shd w:val="clear" w:color="auto" w:fill="FFFFFF"/>
              </w:rPr>
            </w:pPr>
          </w:p>
        </w:tc>
        <w:tc>
          <w:tcPr>
            <w:tcW w:w="2126" w:type="dxa"/>
            <w:vAlign w:val="center"/>
          </w:tcPr>
          <w:p w14:paraId="28163C19" w14:textId="77777777" w:rsidR="00A27FB0" w:rsidRPr="003E3D20" w:rsidRDefault="00A27FB0"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Interoperabilità interne ad AO</w:t>
            </w:r>
          </w:p>
        </w:tc>
        <w:tc>
          <w:tcPr>
            <w:tcW w:w="3055" w:type="dxa"/>
            <w:vAlign w:val="center"/>
          </w:tcPr>
          <w:p w14:paraId="21FF2AF2" w14:textId="585A6708" w:rsidR="00261213" w:rsidRPr="003E3D20" w:rsidRDefault="00685AB2"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Completamento dell’adeguamento degli applicativi ambulatoriali minori per l’implementazione del Fascicolo Sanitario Elettronico (FSE) con tutti i metadati aggiuntivi inseriti nei referti e possibilità di accesso ai FSE di altre regioni</w:t>
            </w:r>
          </w:p>
          <w:p w14:paraId="780C5D20" w14:textId="01A49545" w:rsidR="00261213" w:rsidRPr="003E3D20" w:rsidRDefault="00261213" w:rsidP="00246F5C">
            <w:pPr>
              <w:spacing w:after="0" w:line="240" w:lineRule="auto"/>
              <w:rPr>
                <w:rFonts w:cstheme="minorHAnsi"/>
                <w:sz w:val="20"/>
                <w:szCs w:val="20"/>
                <w:shd w:val="clear" w:color="auto" w:fill="FFFFFF"/>
              </w:rPr>
            </w:pPr>
          </w:p>
        </w:tc>
        <w:tc>
          <w:tcPr>
            <w:tcW w:w="1907" w:type="dxa"/>
            <w:vAlign w:val="center"/>
          </w:tcPr>
          <w:p w14:paraId="0D5D90DC" w14:textId="77777777" w:rsidR="00A27FB0" w:rsidRPr="003E3D20" w:rsidRDefault="00A27FB0"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SID</w:t>
            </w:r>
          </w:p>
        </w:tc>
        <w:tc>
          <w:tcPr>
            <w:tcW w:w="1275" w:type="dxa"/>
            <w:vAlign w:val="center"/>
          </w:tcPr>
          <w:p w14:paraId="598B01B1" w14:textId="77777777" w:rsidR="00A27FB0" w:rsidRPr="003E3D20" w:rsidRDefault="00A27FB0"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2024</w:t>
            </w:r>
          </w:p>
        </w:tc>
      </w:tr>
      <w:tr w:rsidR="003E3D20" w:rsidRPr="003E3D20" w14:paraId="02E9F59F" w14:textId="77777777" w:rsidTr="002722EB">
        <w:trPr>
          <w:trHeight w:val="794"/>
        </w:trPr>
        <w:tc>
          <w:tcPr>
            <w:tcW w:w="1838" w:type="dxa"/>
            <w:vAlign w:val="center"/>
          </w:tcPr>
          <w:p w14:paraId="44F4CEE3" w14:textId="77777777" w:rsidR="00B422E7" w:rsidRPr="003E3D20" w:rsidRDefault="00B422E7" w:rsidP="00246F5C">
            <w:pPr>
              <w:spacing w:after="0" w:line="240" w:lineRule="auto"/>
              <w:rPr>
                <w:rFonts w:cstheme="minorHAnsi"/>
                <w:sz w:val="20"/>
                <w:szCs w:val="20"/>
                <w:highlight w:val="cyan"/>
                <w:shd w:val="clear" w:color="auto" w:fill="FFFFFF"/>
              </w:rPr>
            </w:pPr>
          </w:p>
        </w:tc>
        <w:tc>
          <w:tcPr>
            <w:tcW w:w="2126" w:type="dxa"/>
            <w:vAlign w:val="center"/>
          </w:tcPr>
          <w:p w14:paraId="7EB1B9D8" w14:textId="77777777" w:rsidR="00B422E7" w:rsidRPr="003E3D20" w:rsidRDefault="00B422E7"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Digitalizzazione</w:t>
            </w:r>
          </w:p>
        </w:tc>
        <w:tc>
          <w:tcPr>
            <w:tcW w:w="3055" w:type="dxa"/>
            <w:vAlign w:val="center"/>
          </w:tcPr>
          <w:p w14:paraId="794FDD75" w14:textId="2941C7D0" w:rsidR="00B422E7" w:rsidRPr="003E3D20" w:rsidRDefault="00685AB2" w:rsidP="00246F5C">
            <w:pPr>
              <w:spacing w:after="0" w:line="240" w:lineRule="auto"/>
              <w:rPr>
                <w:rFonts w:cstheme="minorHAnsi"/>
                <w:sz w:val="20"/>
                <w:szCs w:val="20"/>
              </w:rPr>
            </w:pPr>
            <w:r w:rsidRPr="003E3D20">
              <w:rPr>
                <w:rFonts w:cstheme="minorHAnsi"/>
                <w:sz w:val="20"/>
                <w:szCs w:val="20"/>
              </w:rPr>
              <w:t xml:space="preserve">Messa in produzione </w:t>
            </w:r>
            <w:r w:rsidR="00B422E7" w:rsidRPr="003E3D20">
              <w:rPr>
                <w:rFonts w:cstheme="minorHAnsi"/>
                <w:sz w:val="20"/>
                <w:szCs w:val="20"/>
              </w:rPr>
              <w:t>della cartella clinica ambulatoriale e di ricovero</w:t>
            </w:r>
            <w:r w:rsidR="00B422E7" w:rsidRPr="003E3D20">
              <w:rPr>
                <w:rFonts w:cstheme="minorHAnsi"/>
                <w:b/>
                <w:sz w:val="20"/>
                <w:szCs w:val="20"/>
              </w:rPr>
              <w:t xml:space="preserve"> </w:t>
            </w:r>
            <w:r w:rsidR="00B422E7" w:rsidRPr="003E3D20">
              <w:rPr>
                <w:rFonts w:cstheme="minorHAnsi"/>
                <w:sz w:val="20"/>
                <w:szCs w:val="20"/>
              </w:rPr>
              <w:t>(2023-2025)</w:t>
            </w:r>
          </w:p>
          <w:p w14:paraId="6E055006" w14:textId="1188F0E3" w:rsidR="00261213" w:rsidRPr="003E3D20" w:rsidRDefault="00261213" w:rsidP="00685AB2">
            <w:pPr>
              <w:spacing w:after="0" w:line="240" w:lineRule="auto"/>
              <w:rPr>
                <w:rFonts w:cstheme="minorHAnsi"/>
                <w:sz w:val="20"/>
                <w:szCs w:val="20"/>
              </w:rPr>
            </w:pPr>
          </w:p>
        </w:tc>
        <w:tc>
          <w:tcPr>
            <w:tcW w:w="1907" w:type="dxa"/>
            <w:vAlign w:val="center"/>
          </w:tcPr>
          <w:p w14:paraId="5CDBE021" w14:textId="77777777" w:rsidR="00B422E7" w:rsidRPr="003E3D20" w:rsidRDefault="00B422E7"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SID</w:t>
            </w:r>
          </w:p>
          <w:p w14:paraId="7A323CC2" w14:textId="499AD05B" w:rsidR="00B422E7" w:rsidRPr="003E3D20" w:rsidRDefault="00B422E7" w:rsidP="00246F5C">
            <w:pPr>
              <w:spacing w:after="0" w:line="240" w:lineRule="auto"/>
              <w:rPr>
                <w:rFonts w:cstheme="minorHAnsi"/>
                <w:sz w:val="20"/>
                <w:szCs w:val="20"/>
                <w:shd w:val="clear" w:color="auto" w:fill="FFFFFF"/>
              </w:rPr>
            </w:pPr>
          </w:p>
        </w:tc>
        <w:tc>
          <w:tcPr>
            <w:tcW w:w="1275" w:type="dxa"/>
            <w:vAlign w:val="center"/>
          </w:tcPr>
          <w:p w14:paraId="7451D875" w14:textId="77777777" w:rsidR="00B422E7" w:rsidRPr="003E3D20" w:rsidRDefault="00B422E7"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Dal 2023 (finanziamenti PNRR)-2025</w:t>
            </w:r>
          </w:p>
        </w:tc>
      </w:tr>
      <w:tr w:rsidR="003E3D20" w:rsidRPr="003E3D20" w14:paraId="2DC12512" w14:textId="77777777" w:rsidTr="002722EB">
        <w:trPr>
          <w:trHeight w:val="794"/>
        </w:trPr>
        <w:tc>
          <w:tcPr>
            <w:tcW w:w="1838" w:type="dxa"/>
            <w:vAlign w:val="center"/>
          </w:tcPr>
          <w:p w14:paraId="648084A4" w14:textId="77777777" w:rsidR="00B422E7" w:rsidRPr="003E3D20" w:rsidRDefault="00B422E7" w:rsidP="00246F5C">
            <w:pPr>
              <w:spacing w:after="0" w:line="240" w:lineRule="auto"/>
              <w:rPr>
                <w:rFonts w:cstheme="minorHAnsi"/>
                <w:sz w:val="20"/>
                <w:szCs w:val="20"/>
                <w:highlight w:val="cyan"/>
                <w:shd w:val="clear" w:color="auto" w:fill="FFFFFF"/>
              </w:rPr>
            </w:pPr>
          </w:p>
        </w:tc>
        <w:tc>
          <w:tcPr>
            <w:tcW w:w="2126" w:type="dxa"/>
            <w:vAlign w:val="center"/>
          </w:tcPr>
          <w:p w14:paraId="316D640B" w14:textId="77777777" w:rsidR="00B422E7" w:rsidRPr="003E3D20" w:rsidRDefault="00B422E7" w:rsidP="00246F5C">
            <w:pPr>
              <w:spacing w:after="0" w:line="240" w:lineRule="auto"/>
              <w:rPr>
                <w:rFonts w:cstheme="minorHAnsi"/>
                <w:sz w:val="20"/>
                <w:szCs w:val="20"/>
                <w:highlight w:val="cyan"/>
                <w:shd w:val="clear" w:color="auto" w:fill="FFFFFF"/>
              </w:rPr>
            </w:pPr>
            <w:r w:rsidRPr="003E3D20">
              <w:rPr>
                <w:rFonts w:cstheme="minorHAnsi"/>
                <w:sz w:val="20"/>
                <w:szCs w:val="20"/>
                <w:shd w:val="clear" w:color="auto" w:fill="FFFFFF"/>
              </w:rPr>
              <w:t>“</w:t>
            </w:r>
          </w:p>
        </w:tc>
        <w:tc>
          <w:tcPr>
            <w:tcW w:w="3055" w:type="dxa"/>
            <w:vAlign w:val="center"/>
          </w:tcPr>
          <w:p w14:paraId="5F680543" w14:textId="36020A29" w:rsidR="00B422E7" w:rsidRPr="003E3D20" w:rsidRDefault="00B422E7" w:rsidP="00246F5C">
            <w:pPr>
              <w:spacing w:after="0" w:line="240" w:lineRule="auto"/>
              <w:rPr>
                <w:rFonts w:cstheme="minorHAnsi"/>
                <w:sz w:val="20"/>
                <w:szCs w:val="20"/>
              </w:rPr>
            </w:pPr>
            <w:r w:rsidRPr="003E3D20">
              <w:rPr>
                <w:rFonts w:cstheme="minorHAnsi"/>
                <w:sz w:val="20"/>
                <w:szCs w:val="20"/>
              </w:rPr>
              <w:t>Implementazione firma grafometrica per i pazienti</w:t>
            </w:r>
          </w:p>
          <w:p w14:paraId="4CA3CA05" w14:textId="7D0744E8" w:rsidR="00261213" w:rsidRPr="003E3D20" w:rsidRDefault="00261213" w:rsidP="00605D8E">
            <w:pPr>
              <w:spacing w:after="0" w:line="240" w:lineRule="auto"/>
              <w:rPr>
                <w:rFonts w:cstheme="minorHAnsi"/>
                <w:sz w:val="20"/>
                <w:szCs w:val="20"/>
              </w:rPr>
            </w:pPr>
          </w:p>
        </w:tc>
        <w:tc>
          <w:tcPr>
            <w:tcW w:w="1907" w:type="dxa"/>
            <w:vAlign w:val="center"/>
          </w:tcPr>
          <w:p w14:paraId="4289FB5B" w14:textId="77777777" w:rsidR="00B422E7" w:rsidRPr="003E3D20" w:rsidRDefault="00B422E7"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SID</w:t>
            </w:r>
          </w:p>
          <w:p w14:paraId="427CAE38" w14:textId="77777777" w:rsidR="00B422E7" w:rsidRPr="003E3D20" w:rsidRDefault="00B422E7"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(gestione Azienda Zero)</w:t>
            </w:r>
          </w:p>
        </w:tc>
        <w:tc>
          <w:tcPr>
            <w:tcW w:w="1275" w:type="dxa"/>
            <w:vAlign w:val="center"/>
          </w:tcPr>
          <w:p w14:paraId="44348438" w14:textId="77777777" w:rsidR="00B422E7" w:rsidRPr="003E3D20" w:rsidRDefault="00B422E7"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2024 -2025 (finanziamenti PNRR)</w:t>
            </w:r>
          </w:p>
        </w:tc>
      </w:tr>
      <w:tr w:rsidR="003E3D20" w:rsidRPr="003E3D20" w14:paraId="08117698" w14:textId="77777777" w:rsidTr="002722EB">
        <w:trPr>
          <w:trHeight w:val="1531"/>
        </w:trPr>
        <w:tc>
          <w:tcPr>
            <w:tcW w:w="1838" w:type="dxa"/>
            <w:vAlign w:val="center"/>
          </w:tcPr>
          <w:p w14:paraId="65B7FD60" w14:textId="77777777" w:rsidR="00B422E7" w:rsidRPr="003E3D20" w:rsidRDefault="00B422E7" w:rsidP="00246F5C">
            <w:pPr>
              <w:spacing w:after="0" w:line="240" w:lineRule="auto"/>
              <w:rPr>
                <w:rFonts w:cstheme="minorHAnsi"/>
                <w:sz w:val="20"/>
                <w:szCs w:val="20"/>
                <w:highlight w:val="cyan"/>
                <w:shd w:val="clear" w:color="auto" w:fill="FFFFFF"/>
              </w:rPr>
            </w:pPr>
          </w:p>
        </w:tc>
        <w:tc>
          <w:tcPr>
            <w:tcW w:w="2126" w:type="dxa"/>
            <w:vAlign w:val="center"/>
          </w:tcPr>
          <w:p w14:paraId="5E8043E9" w14:textId="77777777" w:rsidR="00B422E7" w:rsidRPr="003E3D20" w:rsidRDefault="00B422E7"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w:t>
            </w:r>
          </w:p>
        </w:tc>
        <w:tc>
          <w:tcPr>
            <w:tcW w:w="3055" w:type="dxa"/>
            <w:vAlign w:val="center"/>
          </w:tcPr>
          <w:p w14:paraId="79BA1B08" w14:textId="77777777" w:rsidR="00B422E7" w:rsidRPr="003E3D20" w:rsidRDefault="00B422E7"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Costruzione pannello regionale per la raccolta, elaborazione, pubblicazione in tempo reale dei tempi di attesa ai PS (indice affollamento DEA) per consentire all’utente di valutare la disponibilità di accesso nei PS regionali</w:t>
            </w:r>
          </w:p>
        </w:tc>
        <w:tc>
          <w:tcPr>
            <w:tcW w:w="1907" w:type="dxa"/>
            <w:vAlign w:val="center"/>
          </w:tcPr>
          <w:p w14:paraId="73ABF67E" w14:textId="77777777" w:rsidR="00B422E7" w:rsidRPr="003E3D20" w:rsidRDefault="00B422E7"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SID</w:t>
            </w:r>
          </w:p>
          <w:p w14:paraId="271C31E4" w14:textId="77777777" w:rsidR="00B422E7" w:rsidRPr="003E3D20" w:rsidRDefault="00B422E7"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(gestione Azienda Zero)</w:t>
            </w:r>
          </w:p>
        </w:tc>
        <w:tc>
          <w:tcPr>
            <w:tcW w:w="1275" w:type="dxa"/>
            <w:vAlign w:val="center"/>
          </w:tcPr>
          <w:p w14:paraId="7FB2C3E0" w14:textId="77777777" w:rsidR="00B422E7" w:rsidRPr="003E3D20" w:rsidRDefault="00B422E7"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2024 -2025 (finanziamenti PNRR)</w:t>
            </w:r>
          </w:p>
        </w:tc>
      </w:tr>
      <w:tr w:rsidR="003E3D20" w:rsidRPr="003E3D20" w14:paraId="1CD2F892" w14:textId="77777777" w:rsidTr="002722EB">
        <w:trPr>
          <w:trHeight w:val="794"/>
        </w:trPr>
        <w:tc>
          <w:tcPr>
            <w:tcW w:w="1838" w:type="dxa"/>
            <w:vAlign w:val="center"/>
          </w:tcPr>
          <w:p w14:paraId="20FF4F68" w14:textId="77777777" w:rsidR="00B422E7" w:rsidRPr="003E3D20" w:rsidRDefault="00B422E7" w:rsidP="00246F5C">
            <w:pPr>
              <w:spacing w:after="0" w:line="240" w:lineRule="auto"/>
              <w:rPr>
                <w:rFonts w:cstheme="minorHAnsi"/>
                <w:sz w:val="20"/>
                <w:szCs w:val="20"/>
                <w:highlight w:val="cyan"/>
                <w:shd w:val="clear" w:color="auto" w:fill="FFFFFF"/>
              </w:rPr>
            </w:pPr>
          </w:p>
        </w:tc>
        <w:tc>
          <w:tcPr>
            <w:tcW w:w="2126" w:type="dxa"/>
            <w:vAlign w:val="center"/>
          </w:tcPr>
          <w:p w14:paraId="7D96065E" w14:textId="77777777" w:rsidR="00B422E7" w:rsidRPr="003E3D20" w:rsidRDefault="00B422E7"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w:t>
            </w:r>
          </w:p>
        </w:tc>
        <w:tc>
          <w:tcPr>
            <w:tcW w:w="3055" w:type="dxa"/>
            <w:vAlign w:val="center"/>
          </w:tcPr>
          <w:p w14:paraId="7F7F5030" w14:textId="6935697C" w:rsidR="00261213" w:rsidRPr="003E3D20" w:rsidRDefault="00685AB2" w:rsidP="00605D8E">
            <w:pPr>
              <w:spacing w:after="0" w:line="240" w:lineRule="auto"/>
              <w:rPr>
                <w:rFonts w:cstheme="minorHAnsi"/>
                <w:sz w:val="20"/>
                <w:szCs w:val="20"/>
                <w:shd w:val="clear" w:color="auto" w:fill="FFFFFF"/>
              </w:rPr>
            </w:pPr>
            <w:r w:rsidRPr="003E3D20">
              <w:rPr>
                <w:rFonts w:cstheme="minorHAnsi"/>
                <w:sz w:val="20"/>
                <w:szCs w:val="20"/>
                <w:shd w:val="clear" w:color="auto" w:fill="FFFFFF"/>
              </w:rPr>
              <w:t>Attivazione della produzione delle modalità di c</w:t>
            </w:r>
            <w:r w:rsidR="00B422E7" w:rsidRPr="003E3D20">
              <w:rPr>
                <w:rFonts w:cstheme="minorHAnsi"/>
                <w:sz w:val="20"/>
                <w:szCs w:val="20"/>
                <w:shd w:val="clear" w:color="auto" w:fill="FFFFFF"/>
              </w:rPr>
              <w:t>oordinamento immagini radiologiche per gestione</w:t>
            </w:r>
            <w:r w:rsidR="005042FE" w:rsidRPr="003E3D20">
              <w:rPr>
                <w:rFonts w:cstheme="minorHAnsi"/>
                <w:sz w:val="20"/>
                <w:szCs w:val="20"/>
                <w:shd w:val="clear" w:color="auto" w:fill="FFFFFF"/>
              </w:rPr>
              <w:t xml:space="preserve"> </w:t>
            </w:r>
            <w:r w:rsidR="00B422E7" w:rsidRPr="003E3D20">
              <w:rPr>
                <w:rFonts w:cstheme="minorHAnsi"/>
                <w:sz w:val="20"/>
                <w:szCs w:val="20"/>
                <w:shd w:val="clear" w:color="auto" w:fill="FFFFFF"/>
              </w:rPr>
              <w:t>Stroke</w:t>
            </w:r>
          </w:p>
        </w:tc>
        <w:tc>
          <w:tcPr>
            <w:tcW w:w="1907" w:type="dxa"/>
            <w:vAlign w:val="center"/>
          </w:tcPr>
          <w:p w14:paraId="52342E02" w14:textId="77777777" w:rsidR="00B422E7" w:rsidRPr="003E3D20" w:rsidRDefault="00B422E7"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SID</w:t>
            </w:r>
          </w:p>
          <w:p w14:paraId="36D5E436" w14:textId="77777777" w:rsidR="00B422E7" w:rsidRPr="003E3D20" w:rsidRDefault="00B422E7"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(gestione Azienda Zero)</w:t>
            </w:r>
          </w:p>
        </w:tc>
        <w:tc>
          <w:tcPr>
            <w:tcW w:w="1275" w:type="dxa"/>
            <w:vAlign w:val="center"/>
          </w:tcPr>
          <w:p w14:paraId="46A0AB28" w14:textId="77777777" w:rsidR="00B422E7" w:rsidRPr="003E3D20" w:rsidRDefault="00B422E7"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2024 -2025 (finanziamenti PNRR)</w:t>
            </w:r>
          </w:p>
        </w:tc>
      </w:tr>
      <w:tr w:rsidR="003E3D20" w:rsidRPr="003E3D20" w14:paraId="691557B5" w14:textId="77777777" w:rsidTr="002722EB">
        <w:trPr>
          <w:trHeight w:val="1247"/>
        </w:trPr>
        <w:tc>
          <w:tcPr>
            <w:tcW w:w="1838" w:type="dxa"/>
            <w:vAlign w:val="center"/>
          </w:tcPr>
          <w:p w14:paraId="6496C71D" w14:textId="77777777" w:rsidR="00B422E7" w:rsidRPr="003E3D20" w:rsidRDefault="00B422E7" w:rsidP="00246F5C">
            <w:pPr>
              <w:spacing w:after="0" w:line="240" w:lineRule="auto"/>
              <w:rPr>
                <w:rFonts w:cstheme="minorHAnsi"/>
                <w:sz w:val="20"/>
                <w:szCs w:val="20"/>
                <w:highlight w:val="cyan"/>
                <w:shd w:val="clear" w:color="auto" w:fill="FFFFFF"/>
              </w:rPr>
            </w:pPr>
          </w:p>
        </w:tc>
        <w:tc>
          <w:tcPr>
            <w:tcW w:w="2126" w:type="dxa"/>
            <w:vAlign w:val="center"/>
          </w:tcPr>
          <w:p w14:paraId="43A04BB3" w14:textId="14D78CC3" w:rsidR="00B422E7" w:rsidRPr="003E3D20" w:rsidRDefault="00B422E7" w:rsidP="00246F5C">
            <w:pPr>
              <w:spacing w:after="0" w:line="240" w:lineRule="auto"/>
              <w:rPr>
                <w:rFonts w:cstheme="minorHAnsi"/>
                <w:sz w:val="20"/>
                <w:szCs w:val="20"/>
                <w:highlight w:val="cyan"/>
                <w:shd w:val="clear" w:color="auto" w:fill="FFFFFF"/>
              </w:rPr>
            </w:pPr>
            <w:r w:rsidRPr="003E3D20">
              <w:rPr>
                <w:rFonts w:cstheme="minorHAnsi"/>
                <w:sz w:val="20"/>
                <w:szCs w:val="20"/>
                <w:shd w:val="clear" w:color="auto" w:fill="FFFFFF"/>
              </w:rPr>
              <w:t xml:space="preserve">Servizi </w:t>
            </w:r>
            <w:r w:rsidR="00730B66" w:rsidRPr="003E3D20">
              <w:rPr>
                <w:rFonts w:cstheme="minorHAnsi"/>
                <w:sz w:val="20"/>
                <w:szCs w:val="20"/>
                <w:shd w:val="clear" w:color="auto" w:fill="FFFFFF"/>
              </w:rPr>
              <w:t>Wi-Fi</w:t>
            </w:r>
          </w:p>
        </w:tc>
        <w:tc>
          <w:tcPr>
            <w:tcW w:w="3055" w:type="dxa"/>
            <w:vAlign w:val="center"/>
          </w:tcPr>
          <w:p w14:paraId="7784F228" w14:textId="6A539538" w:rsidR="00261213" w:rsidRPr="003E3D20" w:rsidRDefault="00B422E7" w:rsidP="00605D8E">
            <w:pPr>
              <w:spacing w:after="0" w:line="240" w:lineRule="auto"/>
              <w:rPr>
                <w:rFonts w:cstheme="minorHAnsi"/>
                <w:sz w:val="20"/>
                <w:szCs w:val="20"/>
                <w:shd w:val="clear" w:color="auto" w:fill="FFFFFF"/>
              </w:rPr>
            </w:pPr>
            <w:r w:rsidRPr="003E3D20">
              <w:rPr>
                <w:rFonts w:cstheme="minorHAnsi"/>
                <w:sz w:val="20"/>
                <w:szCs w:val="20"/>
                <w:shd w:val="clear" w:color="auto" w:fill="FFFFFF"/>
              </w:rPr>
              <w:t xml:space="preserve">Sostituzione completa dell’impianto tecnologico della rete </w:t>
            </w:r>
            <w:r w:rsidR="00730B66" w:rsidRPr="003E3D20">
              <w:rPr>
                <w:rFonts w:cstheme="minorHAnsi"/>
                <w:sz w:val="20"/>
                <w:szCs w:val="20"/>
                <w:shd w:val="clear" w:color="auto" w:fill="FFFFFF"/>
              </w:rPr>
              <w:t>Wi-Fi</w:t>
            </w:r>
            <w:r w:rsidR="005042FE" w:rsidRPr="003E3D20">
              <w:rPr>
                <w:rFonts w:cstheme="minorHAnsi"/>
                <w:sz w:val="20"/>
                <w:szCs w:val="20"/>
                <w:shd w:val="clear" w:color="auto" w:fill="FFFFFF"/>
              </w:rPr>
              <w:t xml:space="preserve"> </w:t>
            </w:r>
            <w:r w:rsidRPr="003E3D20">
              <w:rPr>
                <w:rFonts w:cstheme="minorHAnsi"/>
                <w:sz w:val="20"/>
                <w:szCs w:val="20"/>
                <w:shd w:val="clear" w:color="auto" w:fill="FFFFFF"/>
              </w:rPr>
              <w:t>per adeguamento ai nuovi standard e aumento delle prestazioni e dell’area di copertura</w:t>
            </w:r>
          </w:p>
        </w:tc>
        <w:tc>
          <w:tcPr>
            <w:tcW w:w="1907" w:type="dxa"/>
            <w:vAlign w:val="center"/>
          </w:tcPr>
          <w:p w14:paraId="424AEA75" w14:textId="77777777" w:rsidR="00B422E7" w:rsidRPr="003E3D20" w:rsidRDefault="00B422E7"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SID</w:t>
            </w:r>
          </w:p>
        </w:tc>
        <w:tc>
          <w:tcPr>
            <w:tcW w:w="1275" w:type="dxa"/>
            <w:vAlign w:val="center"/>
          </w:tcPr>
          <w:p w14:paraId="4F116325" w14:textId="12374732" w:rsidR="00B422E7" w:rsidRPr="003E3D20" w:rsidRDefault="00B422E7"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2025</w:t>
            </w:r>
          </w:p>
        </w:tc>
      </w:tr>
      <w:tr w:rsidR="003E3D20" w:rsidRPr="003E3D20" w14:paraId="4759C1DB" w14:textId="77777777" w:rsidTr="002722EB">
        <w:trPr>
          <w:trHeight w:val="1020"/>
        </w:trPr>
        <w:tc>
          <w:tcPr>
            <w:tcW w:w="1838" w:type="dxa"/>
            <w:vAlign w:val="center"/>
          </w:tcPr>
          <w:p w14:paraId="72D2AFB7" w14:textId="77777777" w:rsidR="00B422E7" w:rsidRPr="003E3D20" w:rsidRDefault="00B422E7" w:rsidP="00246F5C">
            <w:pPr>
              <w:spacing w:after="0" w:line="240" w:lineRule="auto"/>
              <w:rPr>
                <w:rFonts w:cstheme="minorHAnsi"/>
                <w:sz w:val="20"/>
                <w:szCs w:val="20"/>
                <w:highlight w:val="green"/>
                <w:shd w:val="clear" w:color="auto" w:fill="FFFFFF"/>
              </w:rPr>
            </w:pPr>
          </w:p>
        </w:tc>
        <w:tc>
          <w:tcPr>
            <w:tcW w:w="2126" w:type="dxa"/>
            <w:vAlign w:val="center"/>
          </w:tcPr>
          <w:p w14:paraId="17ABEE14" w14:textId="77777777" w:rsidR="00B422E7" w:rsidRPr="003E3D20" w:rsidRDefault="00B422E7" w:rsidP="00246F5C">
            <w:pPr>
              <w:spacing w:after="0" w:line="240" w:lineRule="auto"/>
              <w:rPr>
                <w:rFonts w:cstheme="minorHAnsi"/>
                <w:sz w:val="20"/>
                <w:szCs w:val="20"/>
                <w:highlight w:val="green"/>
                <w:shd w:val="clear" w:color="auto" w:fill="FFFFFF"/>
              </w:rPr>
            </w:pPr>
            <w:r w:rsidRPr="003E3D20">
              <w:rPr>
                <w:rFonts w:cstheme="minorHAnsi"/>
                <w:sz w:val="20"/>
                <w:szCs w:val="20"/>
                <w:shd w:val="clear" w:color="auto" w:fill="FFFFFF"/>
              </w:rPr>
              <w:t>Modulistica unica e standardizzata</w:t>
            </w:r>
          </w:p>
        </w:tc>
        <w:tc>
          <w:tcPr>
            <w:tcW w:w="3055" w:type="dxa"/>
            <w:vAlign w:val="center"/>
          </w:tcPr>
          <w:p w14:paraId="39D92CA3" w14:textId="0C32787E" w:rsidR="00B422E7" w:rsidRPr="003E3D20" w:rsidRDefault="00E1334D"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Diffusione e monitoraggio</w:t>
            </w:r>
            <w:r w:rsidR="00B422E7" w:rsidRPr="003E3D20">
              <w:rPr>
                <w:rFonts w:cstheme="minorHAnsi"/>
                <w:sz w:val="20"/>
                <w:szCs w:val="20"/>
                <w:shd w:val="clear" w:color="auto" w:fill="FFFFFF"/>
              </w:rPr>
              <w:t xml:space="preserve"> Procedura gestione accessi in relazione alla maggior informatizzazione garantita dal gestore documentale</w:t>
            </w:r>
            <w:r w:rsidRPr="003E3D20">
              <w:rPr>
                <w:rFonts w:cstheme="minorHAnsi"/>
                <w:sz w:val="20"/>
                <w:szCs w:val="20"/>
                <w:shd w:val="clear" w:color="auto" w:fill="FFFFFF"/>
              </w:rPr>
              <w:t xml:space="preserve"> ed alle nuove indicazioni contenute nel Codice dei contratti pubblici</w:t>
            </w:r>
          </w:p>
        </w:tc>
        <w:tc>
          <w:tcPr>
            <w:tcW w:w="1907" w:type="dxa"/>
            <w:vAlign w:val="center"/>
          </w:tcPr>
          <w:p w14:paraId="5B924BF8" w14:textId="77777777" w:rsidR="00B422E7" w:rsidRPr="003E3D20" w:rsidRDefault="00B422E7"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FPCT</w:t>
            </w:r>
          </w:p>
        </w:tc>
        <w:tc>
          <w:tcPr>
            <w:tcW w:w="1275" w:type="dxa"/>
            <w:vAlign w:val="center"/>
          </w:tcPr>
          <w:p w14:paraId="1679525F" w14:textId="4FAB69D3" w:rsidR="00B422E7" w:rsidRPr="003E3D20" w:rsidRDefault="00B422E7" w:rsidP="0087764F">
            <w:pPr>
              <w:spacing w:after="0" w:line="240" w:lineRule="auto"/>
              <w:rPr>
                <w:rFonts w:cstheme="minorHAnsi"/>
                <w:sz w:val="20"/>
                <w:szCs w:val="20"/>
                <w:shd w:val="clear" w:color="auto" w:fill="FFFFFF"/>
              </w:rPr>
            </w:pPr>
            <w:r w:rsidRPr="003E3D20">
              <w:rPr>
                <w:rFonts w:cstheme="minorHAnsi"/>
                <w:sz w:val="20"/>
                <w:szCs w:val="20"/>
                <w:shd w:val="clear" w:color="auto" w:fill="FFFFFF"/>
              </w:rPr>
              <w:t>202</w:t>
            </w:r>
            <w:r w:rsidR="0087764F" w:rsidRPr="003E3D20">
              <w:rPr>
                <w:rFonts w:cstheme="minorHAnsi"/>
                <w:sz w:val="20"/>
                <w:szCs w:val="20"/>
                <w:shd w:val="clear" w:color="auto" w:fill="FFFFFF"/>
              </w:rPr>
              <w:t>5</w:t>
            </w:r>
          </w:p>
        </w:tc>
      </w:tr>
      <w:tr w:rsidR="003E3D20" w:rsidRPr="003E3D20" w14:paraId="42A7922C" w14:textId="77777777" w:rsidTr="002722EB">
        <w:trPr>
          <w:trHeight w:val="1531"/>
        </w:trPr>
        <w:tc>
          <w:tcPr>
            <w:tcW w:w="1838" w:type="dxa"/>
            <w:vAlign w:val="center"/>
          </w:tcPr>
          <w:p w14:paraId="596EC300" w14:textId="77777777" w:rsidR="00B422E7" w:rsidRPr="003E3D20" w:rsidRDefault="00B422E7"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Attuazione obiettivi previsti dal Piano Triennale per l’Informatica nella PA</w:t>
            </w:r>
          </w:p>
        </w:tc>
        <w:tc>
          <w:tcPr>
            <w:tcW w:w="2126" w:type="dxa"/>
            <w:vAlign w:val="center"/>
          </w:tcPr>
          <w:p w14:paraId="093BCC0B" w14:textId="77777777" w:rsidR="00B422E7" w:rsidRPr="003E3D20" w:rsidRDefault="00B422E7"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 xml:space="preserve">Digital &amp; mobile first: </w:t>
            </w:r>
          </w:p>
        </w:tc>
        <w:tc>
          <w:tcPr>
            <w:tcW w:w="3055" w:type="dxa"/>
            <w:vAlign w:val="center"/>
          </w:tcPr>
          <w:p w14:paraId="2BF63052" w14:textId="3B644858" w:rsidR="00B422E7" w:rsidRPr="003E3D20" w:rsidRDefault="00685AB2"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Implementazione a</w:t>
            </w:r>
            <w:r w:rsidR="00B422E7" w:rsidRPr="003E3D20">
              <w:rPr>
                <w:rFonts w:cstheme="minorHAnsi"/>
                <w:sz w:val="20"/>
                <w:szCs w:val="20"/>
                <w:shd w:val="clear" w:color="auto" w:fill="FFFFFF"/>
              </w:rPr>
              <w:t>ccesso all’applicativo di Televisita anche con SPID</w:t>
            </w:r>
          </w:p>
          <w:p w14:paraId="560F6AD5" w14:textId="0CEF6152" w:rsidR="00260636" w:rsidRPr="003E3D20" w:rsidRDefault="00260636" w:rsidP="00246F5C">
            <w:pPr>
              <w:spacing w:after="0" w:line="240" w:lineRule="auto"/>
              <w:rPr>
                <w:rFonts w:cstheme="minorHAnsi"/>
                <w:sz w:val="20"/>
                <w:szCs w:val="20"/>
                <w:shd w:val="clear" w:color="auto" w:fill="FFFFFF"/>
              </w:rPr>
            </w:pPr>
          </w:p>
        </w:tc>
        <w:tc>
          <w:tcPr>
            <w:tcW w:w="1907" w:type="dxa"/>
            <w:vAlign w:val="center"/>
          </w:tcPr>
          <w:p w14:paraId="288246FF" w14:textId="77777777" w:rsidR="00B422E7" w:rsidRPr="003E3D20" w:rsidRDefault="00B422E7" w:rsidP="00246F5C">
            <w:pPr>
              <w:spacing w:after="0" w:line="240" w:lineRule="auto"/>
              <w:rPr>
                <w:rFonts w:cstheme="minorHAnsi"/>
                <w:sz w:val="20"/>
                <w:szCs w:val="20"/>
                <w:shd w:val="clear" w:color="auto" w:fill="FFFFFF"/>
              </w:rPr>
            </w:pPr>
            <w:r w:rsidRPr="003E3D20">
              <w:rPr>
                <w:rFonts w:cstheme="minorHAnsi"/>
                <w:sz w:val="20"/>
                <w:szCs w:val="20"/>
                <w:shd w:val="clear" w:color="auto" w:fill="FFFFFF"/>
              </w:rPr>
              <w:t>RTD</w:t>
            </w:r>
          </w:p>
        </w:tc>
        <w:tc>
          <w:tcPr>
            <w:tcW w:w="1275" w:type="dxa"/>
            <w:vAlign w:val="center"/>
          </w:tcPr>
          <w:p w14:paraId="28EA6168" w14:textId="3A4C6417" w:rsidR="00B422E7" w:rsidRPr="003E3D20" w:rsidRDefault="00B422E7" w:rsidP="00605D8E">
            <w:pPr>
              <w:spacing w:after="0" w:line="240" w:lineRule="auto"/>
              <w:rPr>
                <w:rFonts w:cstheme="minorHAnsi"/>
                <w:sz w:val="20"/>
                <w:szCs w:val="20"/>
                <w:shd w:val="clear" w:color="auto" w:fill="FFFFFF"/>
              </w:rPr>
            </w:pPr>
            <w:r w:rsidRPr="003E3D20">
              <w:rPr>
                <w:rFonts w:cstheme="minorHAnsi"/>
                <w:sz w:val="20"/>
                <w:szCs w:val="20"/>
                <w:shd w:val="clear" w:color="auto" w:fill="FFFFFF"/>
              </w:rPr>
              <w:t>202</w:t>
            </w:r>
            <w:r w:rsidR="00605D8E" w:rsidRPr="003E3D20">
              <w:rPr>
                <w:rFonts w:cstheme="minorHAnsi"/>
                <w:sz w:val="20"/>
                <w:szCs w:val="20"/>
                <w:shd w:val="clear" w:color="auto" w:fill="FFFFFF"/>
              </w:rPr>
              <w:t>5</w:t>
            </w:r>
          </w:p>
        </w:tc>
      </w:tr>
      <w:tr w:rsidR="003E3D20" w:rsidRPr="003E3D20" w14:paraId="5BAFAA13" w14:textId="77777777" w:rsidTr="002722EB">
        <w:trPr>
          <w:trHeight w:val="1531"/>
        </w:trPr>
        <w:tc>
          <w:tcPr>
            <w:tcW w:w="1838" w:type="dxa"/>
            <w:vAlign w:val="center"/>
          </w:tcPr>
          <w:p w14:paraId="3E46CF15" w14:textId="77777777" w:rsidR="006F4D30" w:rsidRPr="003E3D20" w:rsidRDefault="006F4D30" w:rsidP="006F4D30">
            <w:pPr>
              <w:spacing w:after="0" w:line="240" w:lineRule="auto"/>
              <w:rPr>
                <w:rFonts w:cstheme="minorHAnsi"/>
                <w:sz w:val="20"/>
                <w:szCs w:val="20"/>
                <w:shd w:val="clear" w:color="auto" w:fill="FFFFFF"/>
              </w:rPr>
            </w:pPr>
          </w:p>
        </w:tc>
        <w:tc>
          <w:tcPr>
            <w:tcW w:w="2126" w:type="dxa"/>
            <w:vAlign w:val="center"/>
          </w:tcPr>
          <w:p w14:paraId="3D83225C" w14:textId="77777777" w:rsidR="006F4D30" w:rsidRPr="003E3D20" w:rsidRDefault="006F4D30" w:rsidP="006F4D30">
            <w:pPr>
              <w:spacing w:after="0" w:line="240" w:lineRule="auto"/>
              <w:rPr>
                <w:rFonts w:cstheme="minorHAnsi"/>
                <w:sz w:val="20"/>
                <w:szCs w:val="20"/>
                <w:shd w:val="clear" w:color="auto" w:fill="FFFFFF"/>
              </w:rPr>
            </w:pPr>
          </w:p>
        </w:tc>
        <w:tc>
          <w:tcPr>
            <w:tcW w:w="3055" w:type="dxa"/>
            <w:vAlign w:val="center"/>
          </w:tcPr>
          <w:p w14:paraId="6AC9F312" w14:textId="652F85F2"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Partecipazione alle iniziative di sensibilizzazione e facilitazione digitale</w:t>
            </w:r>
          </w:p>
        </w:tc>
        <w:tc>
          <w:tcPr>
            <w:tcW w:w="1907" w:type="dxa"/>
            <w:vAlign w:val="center"/>
          </w:tcPr>
          <w:p w14:paraId="6B32775E"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DSP</w:t>
            </w:r>
          </w:p>
          <w:p w14:paraId="0A1A44EB"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SID</w:t>
            </w:r>
          </w:p>
          <w:p w14:paraId="607ED699" w14:textId="2CD290E9"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CUG</w:t>
            </w:r>
          </w:p>
        </w:tc>
        <w:tc>
          <w:tcPr>
            <w:tcW w:w="1275" w:type="dxa"/>
            <w:vAlign w:val="center"/>
          </w:tcPr>
          <w:p w14:paraId="7CFB9C7F" w14:textId="250E148F"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2024-2024</w:t>
            </w:r>
          </w:p>
        </w:tc>
      </w:tr>
      <w:tr w:rsidR="003E3D20" w:rsidRPr="003E3D20" w14:paraId="45986B80" w14:textId="77777777" w:rsidTr="002722EB">
        <w:trPr>
          <w:trHeight w:val="1984"/>
        </w:trPr>
        <w:tc>
          <w:tcPr>
            <w:tcW w:w="1838" w:type="dxa"/>
            <w:vAlign w:val="center"/>
          </w:tcPr>
          <w:p w14:paraId="7F529DC9" w14:textId="77777777" w:rsidR="006F4D30" w:rsidRPr="003E3D20" w:rsidRDefault="006F4D30" w:rsidP="006F4D30">
            <w:pPr>
              <w:spacing w:after="0" w:line="240" w:lineRule="auto"/>
              <w:rPr>
                <w:rFonts w:cstheme="minorHAnsi"/>
                <w:sz w:val="20"/>
                <w:szCs w:val="20"/>
                <w:highlight w:val="cyan"/>
                <w:shd w:val="clear" w:color="auto" w:fill="FFFFFF"/>
              </w:rPr>
            </w:pPr>
          </w:p>
        </w:tc>
        <w:tc>
          <w:tcPr>
            <w:tcW w:w="2126" w:type="dxa"/>
            <w:vAlign w:val="center"/>
          </w:tcPr>
          <w:p w14:paraId="1F7C127F" w14:textId="23321C62" w:rsidR="006F4D30" w:rsidRPr="003E3D20" w:rsidRDefault="006F4D30" w:rsidP="006F4D30">
            <w:pPr>
              <w:spacing w:after="0" w:line="240" w:lineRule="auto"/>
              <w:rPr>
                <w:rFonts w:cstheme="minorHAnsi"/>
                <w:sz w:val="20"/>
                <w:szCs w:val="20"/>
                <w:highlight w:val="cyan"/>
                <w:shd w:val="clear" w:color="auto" w:fill="FFFFFF"/>
              </w:rPr>
            </w:pPr>
            <w:r w:rsidRPr="003E3D20">
              <w:rPr>
                <w:rFonts w:cstheme="minorHAnsi"/>
                <w:sz w:val="20"/>
                <w:szCs w:val="20"/>
                <w:shd w:val="clear" w:color="auto" w:fill="FFFFFF"/>
              </w:rPr>
              <w:t>Cloud first:</w:t>
            </w:r>
          </w:p>
        </w:tc>
        <w:tc>
          <w:tcPr>
            <w:tcW w:w="3055" w:type="dxa"/>
            <w:vAlign w:val="center"/>
          </w:tcPr>
          <w:p w14:paraId="75DE49F5" w14:textId="3A426D70"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Sottoscrizione accordi tra le Aziende per la fornitura di un applicativo gestionale del Laboratorio Analisi provinciale LUV interaziendale in cloud</w:t>
            </w:r>
          </w:p>
        </w:tc>
        <w:tc>
          <w:tcPr>
            <w:tcW w:w="1907" w:type="dxa"/>
            <w:vAlign w:val="center"/>
          </w:tcPr>
          <w:p w14:paraId="6BC82234"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RTD</w:t>
            </w:r>
          </w:p>
        </w:tc>
        <w:tc>
          <w:tcPr>
            <w:tcW w:w="1275" w:type="dxa"/>
            <w:vAlign w:val="center"/>
          </w:tcPr>
          <w:p w14:paraId="77D51BCC" w14:textId="1D84131C"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2025</w:t>
            </w:r>
          </w:p>
        </w:tc>
      </w:tr>
      <w:tr w:rsidR="003E3D20" w:rsidRPr="003E3D20" w14:paraId="68E076AA" w14:textId="77777777" w:rsidTr="002722EB">
        <w:trPr>
          <w:trHeight w:val="794"/>
        </w:trPr>
        <w:tc>
          <w:tcPr>
            <w:tcW w:w="1838" w:type="dxa"/>
            <w:vAlign w:val="center"/>
          </w:tcPr>
          <w:p w14:paraId="0360FA3A" w14:textId="77777777" w:rsidR="006F4D30" w:rsidRPr="003E3D20" w:rsidRDefault="006F4D30" w:rsidP="006F4D30">
            <w:pPr>
              <w:spacing w:after="0" w:line="240" w:lineRule="auto"/>
              <w:rPr>
                <w:rFonts w:cstheme="minorHAnsi"/>
                <w:sz w:val="20"/>
                <w:szCs w:val="20"/>
                <w:shd w:val="clear" w:color="auto" w:fill="FFFFFF"/>
              </w:rPr>
            </w:pPr>
          </w:p>
        </w:tc>
        <w:tc>
          <w:tcPr>
            <w:tcW w:w="2126" w:type="dxa"/>
            <w:vAlign w:val="center"/>
          </w:tcPr>
          <w:p w14:paraId="3A6C25B0" w14:textId="77777777" w:rsidR="006F4D30" w:rsidRPr="003E3D20" w:rsidRDefault="006F4D30" w:rsidP="006F4D30">
            <w:pPr>
              <w:spacing w:after="0" w:line="240" w:lineRule="auto"/>
              <w:rPr>
                <w:rFonts w:cstheme="minorHAnsi"/>
                <w:sz w:val="20"/>
                <w:szCs w:val="20"/>
                <w:shd w:val="clear" w:color="auto" w:fill="FFFFFF"/>
              </w:rPr>
            </w:pPr>
          </w:p>
        </w:tc>
        <w:tc>
          <w:tcPr>
            <w:tcW w:w="3055" w:type="dxa"/>
            <w:vAlign w:val="center"/>
          </w:tcPr>
          <w:p w14:paraId="61EEA7A1"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Utilizzo della piattaforma OpenBlow per la gestione delle segnalazioni di illecito tramite istituto del whistleblowing</w:t>
            </w:r>
          </w:p>
        </w:tc>
        <w:tc>
          <w:tcPr>
            <w:tcW w:w="1907" w:type="dxa"/>
            <w:vAlign w:val="center"/>
          </w:tcPr>
          <w:p w14:paraId="1BA1AB66"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RPCT</w:t>
            </w:r>
          </w:p>
          <w:p w14:paraId="24392EB7"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SID</w:t>
            </w:r>
          </w:p>
        </w:tc>
        <w:tc>
          <w:tcPr>
            <w:tcW w:w="1275" w:type="dxa"/>
            <w:vAlign w:val="center"/>
          </w:tcPr>
          <w:p w14:paraId="40C1E0F9" w14:textId="1E1BEC55"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continuo</w:t>
            </w:r>
          </w:p>
        </w:tc>
      </w:tr>
      <w:tr w:rsidR="003E3D20" w:rsidRPr="003E3D20" w14:paraId="4C608112" w14:textId="77777777" w:rsidTr="002722EB">
        <w:trPr>
          <w:trHeight w:val="1020"/>
        </w:trPr>
        <w:tc>
          <w:tcPr>
            <w:tcW w:w="1838" w:type="dxa"/>
            <w:vAlign w:val="center"/>
          </w:tcPr>
          <w:p w14:paraId="0635392B" w14:textId="77777777" w:rsidR="006F4D30" w:rsidRPr="003E3D20" w:rsidRDefault="006F4D30" w:rsidP="006F4D30">
            <w:pPr>
              <w:spacing w:after="0" w:line="240" w:lineRule="auto"/>
              <w:rPr>
                <w:rFonts w:cstheme="minorHAnsi"/>
                <w:sz w:val="20"/>
                <w:szCs w:val="20"/>
                <w:shd w:val="clear" w:color="auto" w:fill="FFFFFF"/>
              </w:rPr>
            </w:pPr>
          </w:p>
        </w:tc>
        <w:tc>
          <w:tcPr>
            <w:tcW w:w="2126" w:type="dxa"/>
            <w:vAlign w:val="center"/>
          </w:tcPr>
          <w:p w14:paraId="42DEDF31" w14:textId="77777777" w:rsidR="006F4D30" w:rsidRPr="003E3D20" w:rsidRDefault="006F4D30" w:rsidP="006F4D30">
            <w:pPr>
              <w:spacing w:after="0" w:line="240" w:lineRule="auto"/>
              <w:rPr>
                <w:rFonts w:cstheme="minorHAnsi"/>
                <w:sz w:val="20"/>
                <w:szCs w:val="20"/>
                <w:highlight w:val="cyan"/>
                <w:shd w:val="clear" w:color="auto" w:fill="FFFFFF"/>
              </w:rPr>
            </w:pPr>
          </w:p>
        </w:tc>
        <w:tc>
          <w:tcPr>
            <w:tcW w:w="3055" w:type="dxa"/>
            <w:vAlign w:val="center"/>
          </w:tcPr>
          <w:p w14:paraId="7B2539F5" w14:textId="72CF811F"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Proseguimento dell’inserimento nelle nuove procedure di fornitura di servizi telematici delle offerte comprensive di migrazione al cloud</w:t>
            </w:r>
          </w:p>
        </w:tc>
        <w:tc>
          <w:tcPr>
            <w:tcW w:w="1907" w:type="dxa"/>
            <w:vAlign w:val="center"/>
          </w:tcPr>
          <w:p w14:paraId="5E2D6011"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SID</w:t>
            </w:r>
          </w:p>
        </w:tc>
        <w:tc>
          <w:tcPr>
            <w:tcW w:w="1275" w:type="dxa"/>
            <w:vAlign w:val="center"/>
          </w:tcPr>
          <w:p w14:paraId="0DCB53F4" w14:textId="3B13CA05"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2025</w:t>
            </w:r>
          </w:p>
        </w:tc>
      </w:tr>
      <w:tr w:rsidR="003E3D20" w:rsidRPr="003E3D20" w14:paraId="659BCB6E" w14:textId="77777777" w:rsidTr="002722EB">
        <w:trPr>
          <w:trHeight w:val="1247"/>
        </w:trPr>
        <w:tc>
          <w:tcPr>
            <w:tcW w:w="1838" w:type="dxa"/>
            <w:vAlign w:val="center"/>
          </w:tcPr>
          <w:p w14:paraId="2D4469AE" w14:textId="77777777" w:rsidR="006F4D30" w:rsidRPr="003E3D20" w:rsidRDefault="006F4D30" w:rsidP="006F4D30">
            <w:pPr>
              <w:spacing w:after="0" w:line="240" w:lineRule="auto"/>
              <w:rPr>
                <w:rFonts w:cstheme="minorHAnsi"/>
                <w:sz w:val="20"/>
                <w:szCs w:val="20"/>
                <w:shd w:val="clear" w:color="auto" w:fill="FFFFFF"/>
              </w:rPr>
            </w:pPr>
          </w:p>
        </w:tc>
        <w:tc>
          <w:tcPr>
            <w:tcW w:w="2126" w:type="dxa"/>
            <w:vAlign w:val="center"/>
          </w:tcPr>
          <w:p w14:paraId="3496FF65" w14:textId="77777777" w:rsidR="006F4D30" w:rsidRPr="003E3D20" w:rsidRDefault="006F4D30" w:rsidP="006F4D30">
            <w:pPr>
              <w:spacing w:after="0" w:line="240" w:lineRule="auto"/>
              <w:rPr>
                <w:rFonts w:cstheme="minorHAnsi"/>
                <w:sz w:val="20"/>
                <w:szCs w:val="20"/>
                <w:shd w:val="clear" w:color="auto" w:fill="FFFFFF"/>
              </w:rPr>
            </w:pPr>
          </w:p>
        </w:tc>
        <w:tc>
          <w:tcPr>
            <w:tcW w:w="3055" w:type="dxa"/>
            <w:vAlign w:val="center"/>
          </w:tcPr>
          <w:p w14:paraId="1FD08E99" w14:textId="6020E713"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Diffusione del Manuale di gestione con verifica applicazione di quanto previsto da gestore documentale</w:t>
            </w:r>
          </w:p>
        </w:tc>
        <w:tc>
          <w:tcPr>
            <w:tcW w:w="1907" w:type="dxa"/>
            <w:vAlign w:val="center"/>
          </w:tcPr>
          <w:p w14:paraId="1EFB534F"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Responsabile della gestione documentale e dell’archiviazione</w:t>
            </w:r>
          </w:p>
        </w:tc>
        <w:tc>
          <w:tcPr>
            <w:tcW w:w="1275" w:type="dxa"/>
            <w:vAlign w:val="center"/>
          </w:tcPr>
          <w:p w14:paraId="2AB7BB5E" w14:textId="16612E9C"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2025</w:t>
            </w:r>
          </w:p>
        </w:tc>
      </w:tr>
      <w:tr w:rsidR="003E3D20" w:rsidRPr="003E3D20" w14:paraId="368276A4" w14:textId="77777777" w:rsidTr="002722EB">
        <w:trPr>
          <w:trHeight w:val="1247"/>
        </w:trPr>
        <w:tc>
          <w:tcPr>
            <w:tcW w:w="1838" w:type="dxa"/>
            <w:vAlign w:val="center"/>
          </w:tcPr>
          <w:p w14:paraId="24D82357" w14:textId="77777777" w:rsidR="006F4D30" w:rsidRPr="003E3D20" w:rsidRDefault="006F4D30" w:rsidP="006F4D30">
            <w:pPr>
              <w:spacing w:after="0" w:line="240" w:lineRule="auto"/>
              <w:rPr>
                <w:rFonts w:cstheme="minorHAnsi"/>
                <w:sz w:val="20"/>
                <w:szCs w:val="20"/>
                <w:shd w:val="clear" w:color="auto" w:fill="FFFFFF"/>
              </w:rPr>
            </w:pPr>
          </w:p>
        </w:tc>
        <w:tc>
          <w:tcPr>
            <w:tcW w:w="2126" w:type="dxa"/>
            <w:vAlign w:val="center"/>
          </w:tcPr>
          <w:p w14:paraId="12D0750F" w14:textId="77777777" w:rsidR="006F4D30" w:rsidRPr="003E3D20" w:rsidRDefault="006F4D30" w:rsidP="006F4D30">
            <w:pPr>
              <w:spacing w:after="0" w:line="240" w:lineRule="auto"/>
              <w:rPr>
                <w:rFonts w:cstheme="minorHAnsi"/>
                <w:sz w:val="20"/>
                <w:szCs w:val="20"/>
                <w:shd w:val="clear" w:color="auto" w:fill="FFFFFF"/>
              </w:rPr>
            </w:pPr>
          </w:p>
        </w:tc>
        <w:tc>
          <w:tcPr>
            <w:tcW w:w="3055" w:type="dxa"/>
            <w:vAlign w:val="center"/>
          </w:tcPr>
          <w:p w14:paraId="6227799E"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Attuazione della fascicolazione con nuovo gestore documentale</w:t>
            </w:r>
          </w:p>
        </w:tc>
        <w:tc>
          <w:tcPr>
            <w:tcW w:w="1907" w:type="dxa"/>
            <w:vAlign w:val="center"/>
          </w:tcPr>
          <w:p w14:paraId="1F7192F1"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Responsabile della gestione documentale e dell’archiviazione</w:t>
            </w:r>
          </w:p>
        </w:tc>
        <w:tc>
          <w:tcPr>
            <w:tcW w:w="1275" w:type="dxa"/>
            <w:vAlign w:val="center"/>
          </w:tcPr>
          <w:p w14:paraId="631EFAA5" w14:textId="4C6B8F45"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2025</w:t>
            </w:r>
          </w:p>
        </w:tc>
      </w:tr>
      <w:tr w:rsidR="003E3D20" w:rsidRPr="003E3D20" w14:paraId="401B7FB8" w14:textId="77777777" w:rsidTr="002722EB">
        <w:trPr>
          <w:trHeight w:val="3231"/>
        </w:trPr>
        <w:tc>
          <w:tcPr>
            <w:tcW w:w="1838" w:type="dxa"/>
            <w:vAlign w:val="center"/>
          </w:tcPr>
          <w:p w14:paraId="460E3E3B"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Digitalizzazione</w:t>
            </w:r>
          </w:p>
        </w:tc>
        <w:tc>
          <w:tcPr>
            <w:tcW w:w="2126" w:type="dxa"/>
            <w:vAlign w:val="center"/>
          </w:tcPr>
          <w:p w14:paraId="2B76304E"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Eliminazione cartacei</w:t>
            </w:r>
          </w:p>
        </w:tc>
        <w:tc>
          <w:tcPr>
            <w:tcW w:w="3055" w:type="dxa"/>
            <w:vAlign w:val="center"/>
          </w:tcPr>
          <w:p w14:paraId="7027F620"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 xml:space="preserve">Passaggio al nuovo sistema amministrativo–contabile promosso dalla Regione Piemonte col fine di omogeneizzare le procedure di cui sopra, in tutte le Aziende Sanitarie Regionali, utilizzando un software amministrativo contabile unico per la sanità (AMCO) </w:t>
            </w:r>
          </w:p>
          <w:p w14:paraId="481A2901" w14:textId="77777777" w:rsidR="006F4D30" w:rsidRPr="003E3D20" w:rsidRDefault="006F4D30" w:rsidP="006F4D30">
            <w:pPr>
              <w:pStyle w:val="Default"/>
              <w:rPr>
                <w:rFonts w:asciiTheme="minorHAnsi" w:hAnsiTheme="minorHAnsi" w:cstheme="minorHAnsi"/>
                <w:color w:val="auto"/>
                <w:sz w:val="20"/>
                <w:szCs w:val="20"/>
                <w:shd w:val="clear" w:color="auto" w:fill="FFFFFF"/>
              </w:rPr>
            </w:pPr>
            <w:r w:rsidRPr="003E3D20">
              <w:rPr>
                <w:rFonts w:asciiTheme="minorHAnsi" w:eastAsiaTheme="minorHAnsi" w:hAnsiTheme="minorHAnsi" w:cstheme="minorHAnsi"/>
                <w:color w:val="auto"/>
                <w:sz w:val="20"/>
                <w:szCs w:val="20"/>
                <w:shd w:val="clear" w:color="auto" w:fill="FFFFFF"/>
                <w:lang w:eastAsia="en-US"/>
              </w:rPr>
              <w:t xml:space="preserve">che avrà la finalità, a regime, di rendere omogenei i rilevamenti contabili di tutte le Aziende Sanitarie regionali, che attualmente sono gestiti da diversi software </w:t>
            </w:r>
          </w:p>
        </w:tc>
        <w:tc>
          <w:tcPr>
            <w:tcW w:w="1907" w:type="dxa"/>
            <w:vAlign w:val="center"/>
          </w:tcPr>
          <w:p w14:paraId="2EA3DD1D"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Bilancio e Contabilità</w:t>
            </w:r>
          </w:p>
        </w:tc>
        <w:tc>
          <w:tcPr>
            <w:tcW w:w="1275" w:type="dxa"/>
            <w:vAlign w:val="center"/>
          </w:tcPr>
          <w:p w14:paraId="0353133A" w14:textId="094C692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predispo</w:t>
            </w:r>
            <w:r w:rsidR="009B5104" w:rsidRPr="003E3D20">
              <w:rPr>
                <w:rFonts w:cstheme="minorHAnsi"/>
                <w:sz w:val="20"/>
                <w:szCs w:val="20"/>
                <w:shd w:val="clear" w:color="auto" w:fill="FFFFFF"/>
              </w:rPr>
              <w:t>sizi</w:t>
            </w:r>
            <w:r w:rsidRPr="003E3D20">
              <w:rPr>
                <w:rFonts w:cstheme="minorHAnsi"/>
                <w:sz w:val="20"/>
                <w:szCs w:val="20"/>
                <w:shd w:val="clear" w:color="auto" w:fill="FFFFFF"/>
              </w:rPr>
              <w:t>one 2025</w:t>
            </w:r>
          </w:p>
          <w:p w14:paraId="5F665B87" w14:textId="1CA01B00"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a regime 2026</w:t>
            </w:r>
          </w:p>
          <w:p w14:paraId="74D23A82" w14:textId="77777777" w:rsidR="006F4D30" w:rsidRPr="003E3D20" w:rsidRDefault="006F4D30" w:rsidP="006F4D30">
            <w:pPr>
              <w:spacing w:after="0" w:line="240" w:lineRule="auto"/>
              <w:rPr>
                <w:rFonts w:cstheme="minorHAnsi"/>
                <w:sz w:val="20"/>
                <w:szCs w:val="20"/>
                <w:shd w:val="clear" w:color="auto" w:fill="FFFFFF"/>
              </w:rPr>
            </w:pPr>
          </w:p>
        </w:tc>
      </w:tr>
      <w:tr w:rsidR="003E3D20" w:rsidRPr="003E3D20" w14:paraId="28EE67E5" w14:textId="77777777" w:rsidTr="002722EB">
        <w:trPr>
          <w:trHeight w:val="1247"/>
        </w:trPr>
        <w:tc>
          <w:tcPr>
            <w:tcW w:w="1838" w:type="dxa"/>
            <w:vAlign w:val="center"/>
          </w:tcPr>
          <w:p w14:paraId="79FF7E4C" w14:textId="77777777" w:rsidR="006F4D30" w:rsidRPr="003E3D20" w:rsidRDefault="006F4D30" w:rsidP="006F4D30">
            <w:pPr>
              <w:spacing w:after="0" w:line="240" w:lineRule="auto"/>
              <w:rPr>
                <w:rFonts w:cstheme="minorHAnsi"/>
                <w:sz w:val="20"/>
                <w:szCs w:val="20"/>
                <w:shd w:val="clear" w:color="auto" w:fill="FFFFFF"/>
              </w:rPr>
            </w:pPr>
          </w:p>
        </w:tc>
        <w:tc>
          <w:tcPr>
            <w:tcW w:w="2126" w:type="dxa"/>
            <w:vAlign w:val="center"/>
          </w:tcPr>
          <w:p w14:paraId="599D1C40"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Firma digitale</w:t>
            </w:r>
          </w:p>
        </w:tc>
        <w:tc>
          <w:tcPr>
            <w:tcW w:w="3055" w:type="dxa"/>
            <w:vAlign w:val="center"/>
          </w:tcPr>
          <w:p w14:paraId="0485D2B9" w14:textId="0756C3C6" w:rsidR="006F4D30" w:rsidRPr="003E3D20" w:rsidRDefault="006F4D30" w:rsidP="006F4D30">
            <w:pPr>
              <w:spacing w:after="0" w:line="240" w:lineRule="auto"/>
              <w:rPr>
                <w:rFonts w:cstheme="minorHAnsi"/>
                <w:sz w:val="20"/>
                <w:szCs w:val="20"/>
                <w:highlight w:val="cyan"/>
                <w:shd w:val="clear" w:color="auto" w:fill="FFFFFF"/>
              </w:rPr>
            </w:pPr>
            <w:r w:rsidRPr="003E3D20">
              <w:rPr>
                <w:rFonts w:cstheme="minorHAnsi"/>
                <w:sz w:val="20"/>
                <w:szCs w:val="20"/>
                <w:shd w:val="clear" w:color="auto" w:fill="FFFFFF"/>
              </w:rPr>
              <w:t>Completamento dell’ attivazione di firma digitale da remoto per tutti i medici dell’Azienda sugli applicativi ambulatoriali minori per l’implementazione del Fascicolo Sanitario Elettronico (FSE)</w:t>
            </w:r>
          </w:p>
        </w:tc>
        <w:tc>
          <w:tcPr>
            <w:tcW w:w="1907" w:type="dxa"/>
            <w:vAlign w:val="center"/>
          </w:tcPr>
          <w:p w14:paraId="1CF1ABE5"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SID</w:t>
            </w:r>
          </w:p>
          <w:p w14:paraId="7E5C3BDE"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PAAT</w:t>
            </w:r>
          </w:p>
        </w:tc>
        <w:tc>
          <w:tcPr>
            <w:tcW w:w="1275" w:type="dxa"/>
            <w:vAlign w:val="center"/>
          </w:tcPr>
          <w:p w14:paraId="33719F06"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2024</w:t>
            </w:r>
          </w:p>
        </w:tc>
      </w:tr>
      <w:tr w:rsidR="003E3D20" w:rsidRPr="003E3D20" w14:paraId="2CEC483E" w14:textId="77777777" w:rsidTr="002722EB">
        <w:trPr>
          <w:trHeight w:val="794"/>
        </w:trPr>
        <w:tc>
          <w:tcPr>
            <w:tcW w:w="1838" w:type="dxa"/>
            <w:vAlign w:val="center"/>
          </w:tcPr>
          <w:p w14:paraId="5D14974E" w14:textId="77777777" w:rsidR="006F4D30" w:rsidRPr="003E3D20" w:rsidRDefault="006F4D30" w:rsidP="006F4D30">
            <w:pPr>
              <w:spacing w:after="0" w:line="240" w:lineRule="auto"/>
              <w:rPr>
                <w:rFonts w:cstheme="minorHAnsi"/>
                <w:sz w:val="20"/>
                <w:szCs w:val="20"/>
                <w:shd w:val="clear" w:color="auto" w:fill="FFFFFF"/>
              </w:rPr>
            </w:pPr>
          </w:p>
        </w:tc>
        <w:tc>
          <w:tcPr>
            <w:tcW w:w="2126" w:type="dxa"/>
            <w:vAlign w:val="center"/>
          </w:tcPr>
          <w:p w14:paraId="0867494D" w14:textId="15AECD7E"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Sicurezza e privacy by design</w:t>
            </w:r>
          </w:p>
        </w:tc>
        <w:tc>
          <w:tcPr>
            <w:tcW w:w="3055" w:type="dxa"/>
            <w:vAlign w:val="center"/>
          </w:tcPr>
          <w:p w14:paraId="7D73BD5A"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Formazione su protezione dati e cybersicurezza</w:t>
            </w:r>
          </w:p>
        </w:tc>
        <w:tc>
          <w:tcPr>
            <w:tcW w:w="1907" w:type="dxa"/>
            <w:vAlign w:val="center"/>
          </w:tcPr>
          <w:p w14:paraId="5C34103E"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RTD</w:t>
            </w:r>
          </w:p>
          <w:p w14:paraId="545FFFC0"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DPO</w:t>
            </w:r>
          </w:p>
          <w:p w14:paraId="01E351CE"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FVO</w:t>
            </w:r>
          </w:p>
        </w:tc>
        <w:tc>
          <w:tcPr>
            <w:tcW w:w="1275" w:type="dxa"/>
            <w:vAlign w:val="center"/>
          </w:tcPr>
          <w:p w14:paraId="08C5F247" w14:textId="498925CD"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2025</w:t>
            </w:r>
          </w:p>
        </w:tc>
      </w:tr>
      <w:tr w:rsidR="003E3D20" w:rsidRPr="003E3D20" w14:paraId="53DE6F72" w14:textId="77777777" w:rsidTr="002722EB">
        <w:trPr>
          <w:trHeight w:val="794"/>
        </w:trPr>
        <w:tc>
          <w:tcPr>
            <w:tcW w:w="1838" w:type="dxa"/>
            <w:vAlign w:val="center"/>
          </w:tcPr>
          <w:p w14:paraId="7AE19B18" w14:textId="77777777" w:rsidR="006F4D30" w:rsidRPr="003E3D20" w:rsidRDefault="006F4D30" w:rsidP="006F4D30">
            <w:pPr>
              <w:spacing w:after="0" w:line="240" w:lineRule="auto"/>
              <w:rPr>
                <w:rFonts w:cstheme="minorHAnsi"/>
                <w:sz w:val="20"/>
                <w:szCs w:val="20"/>
                <w:shd w:val="clear" w:color="auto" w:fill="FFFFFF"/>
              </w:rPr>
            </w:pPr>
          </w:p>
        </w:tc>
        <w:tc>
          <w:tcPr>
            <w:tcW w:w="2126" w:type="dxa"/>
            <w:vAlign w:val="center"/>
          </w:tcPr>
          <w:p w14:paraId="3C07D08B" w14:textId="77777777" w:rsidR="006F4D30" w:rsidRPr="003E3D20" w:rsidRDefault="006F4D30" w:rsidP="006F4D30">
            <w:pPr>
              <w:spacing w:after="0" w:line="240" w:lineRule="auto"/>
              <w:rPr>
                <w:rFonts w:cstheme="minorHAnsi"/>
                <w:sz w:val="20"/>
                <w:szCs w:val="20"/>
                <w:shd w:val="clear" w:color="auto" w:fill="FFFFFF"/>
              </w:rPr>
            </w:pPr>
          </w:p>
        </w:tc>
        <w:tc>
          <w:tcPr>
            <w:tcW w:w="3055" w:type="dxa"/>
            <w:vAlign w:val="center"/>
          </w:tcPr>
          <w:p w14:paraId="12D842D5" w14:textId="5E769A4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Nomina referente cybersicurezza</w:t>
            </w:r>
          </w:p>
        </w:tc>
        <w:tc>
          <w:tcPr>
            <w:tcW w:w="1907" w:type="dxa"/>
            <w:vAlign w:val="center"/>
          </w:tcPr>
          <w:p w14:paraId="0D88B328" w14:textId="41C6ABE8"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Direzione</w:t>
            </w:r>
          </w:p>
        </w:tc>
        <w:tc>
          <w:tcPr>
            <w:tcW w:w="1275" w:type="dxa"/>
            <w:vAlign w:val="center"/>
          </w:tcPr>
          <w:p w14:paraId="504DCDD6" w14:textId="0D839AC8"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2025</w:t>
            </w:r>
          </w:p>
        </w:tc>
      </w:tr>
      <w:tr w:rsidR="003E3D20" w:rsidRPr="003E3D20" w14:paraId="659E9655" w14:textId="77777777" w:rsidTr="002722EB">
        <w:trPr>
          <w:trHeight w:val="794"/>
        </w:trPr>
        <w:tc>
          <w:tcPr>
            <w:tcW w:w="1838" w:type="dxa"/>
            <w:vAlign w:val="center"/>
          </w:tcPr>
          <w:p w14:paraId="4AF15DF2" w14:textId="77777777" w:rsidR="006F4D30" w:rsidRPr="003E3D20" w:rsidRDefault="006F4D30" w:rsidP="006F4D30">
            <w:pPr>
              <w:spacing w:after="0" w:line="240" w:lineRule="auto"/>
              <w:rPr>
                <w:rFonts w:cstheme="minorHAnsi"/>
                <w:sz w:val="20"/>
                <w:szCs w:val="20"/>
                <w:shd w:val="clear" w:color="auto" w:fill="FFFFFF"/>
              </w:rPr>
            </w:pPr>
          </w:p>
        </w:tc>
        <w:tc>
          <w:tcPr>
            <w:tcW w:w="2126" w:type="dxa"/>
            <w:vAlign w:val="center"/>
          </w:tcPr>
          <w:p w14:paraId="28ADE901" w14:textId="77777777" w:rsidR="006F4D30" w:rsidRPr="003E3D20" w:rsidRDefault="006F4D30" w:rsidP="006F4D30">
            <w:pPr>
              <w:spacing w:after="0" w:line="240" w:lineRule="auto"/>
              <w:rPr>
                <w:rFonts w:cstheme="minorHAnsi"/>
                <w:sz w:val="20"/>
                <w:szCs w:val="20"/>
                <w:shd w:val="clear" w:color="auto" w:fill="FFFFFF"/>
              </w:rPr>
            </w:pPr>
          </w:p>
        </w:tc>
        <w:tc>
          <w:tcPr>
            <w:tcW w:w="3055" w:type="dxa"/>
            <w:vAlign w:val="center"/>
          </w:tcPr>
          <w:p w14:paraId="32D087E8" w14:textId="7E8C2321"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Riattualizzazione gruppo privacy aziendale</w:t>
            </w:r>
          </w:p>
        </w:tc>
        <w:tc>
          <w:tcPr>
            <w:tcW w:w="1907" w:type="dxa"/>
            <w:vAlign w:val="center"/>
          </w:tcPr>
          <w:p w14:paraId="04FAA022" w14:textId="229C2E44"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Direzione</w:t>
            </w:r>
          </w:p>
        </w:tc>
        <w:tc>
          <w:tcPr>
            <w:tcW w:w="1275" w:type="dxa"/>
            <w:vAlign w:val="center"/>
          </w:tcPr>
          <w:p w14:paraId="1DDDEB74" w14:textId="250405E2"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2025</w:t>
            </w:r>
          </w:p>
        </w:tc>
      </w:tr>
      <w:tr w:rsidR="003E3D20" w:rsidRPr="003E3D20" w14:paraId="237BDE6C" w14:textId="77777777" w:rsidTr="002722EB">
        <w:trPr>
          <w:trHeight w:val="794"/>
        </w:trPr>
        <w:tc>
          <w:tcPr>
            <w:tcW w:w="1838" w:type="dxa"/>
            <w:vAlign w:val="center"/>
          </w:tcPr>
          <w:p w14:paraId="0CD3698F" w14:textId="77777777" w:rsidR="006F4D30" w:rsidRPr="003E3D20" w:rsidRDefault="006F4D30" w:rsidP="006F4D30">
            <w:pPr>
              <w:spacing w:after="0" w:line="240" w:lineRule="auto"/>
              <w:rPr>
                <w:rFonts w:cstheme="minorHAnsi"/>
                <w:sz w:val="20"/>
                <w:szCs w:val="20"/>
                <w:shd w:val="clear" w:color="auto" w:fill="FFFFFF"/>
              </w:rPr>
            </w:pPr>
          </w:p>
        </w:tc>
        <w:tc>
          <w:tcPr>
            <w:tcW w:w="2126" w:type="dxa"/>
            <w:vAlign w:val="center"/>
          </w:tcPr>
          <w:p w14:paraId="258554F7" w14:textId="77777777" w:rsidR="006F4D30" w:rsidRPr="003E3D20" w:rsidRDefault="006F4D30" w:rsidP="006F4D30">
            <w:pPr>
              <w:spacing w:after="0" w:line="240" w:lineRule="auto"/>
              <w:rPr>
                <w:rFonts w:cstheme="minorHAnsi"/>
                <w:sz w:val="20"/>
                <w:szCs w:val="20"/>
                <w:shd w:val="clear" w:color="auto" w:fill="FFFFFF"/>
              </w:rPr>
            </w:pPr>
          </w:p>
        </w:tc>
        <w:tc>
          <w:tcPr>
            <w:tcW w:w="3055" w:type="dxa"/>
            <w:vAlign w:val="center"/>
          </w:tcPr>
          <w:p w14:paraId="07193C2F" w14:textId="3F6A87DB"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Implementazione delle soluzioni informatiche(hard-ware quali palmari per la gestione on line delle richieste di magazzino per lo scansionamento dei codici a barre di medicinali e del relativo software) per aumentare ulteriormente la tracciabilità del flusso logistico dei medicinali e la riduzione del rischio di errori quali/quantitativi in fase di picking informatizzato del magazzino farmaceutico (magazzino medicinali c/o Carle)</w:t>
            </w:r>
          </w:p>
        </w:tc>
        <w:tc>
          <w:tcPr>
            <w:tcW w:w="1907" w:type="dxa"/>
            <w:vAlign w:val="center"/>
          </w:tcPr>
          <w:p w14:paraId="6E26903E" w14:textId="16D75073"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SID</w:t>
            </w:r>
          </w:p>
        </w:tc>
        <w:tc>
          <w:tcPr>
            <w:tcW w:w="1275" w:type="dxa"/>
            <w:vAlign w:val="center"/>
          </w:tcPr>
          <w:p w14:paraId="58788B11" w14:textId="00F89F86"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2025</w:t>
            </w:r>
          </w:p>
        </w:tc>
      </w:tr>
      <w:tr w:rsidR="003E3D20" w:rsidRPr="003E3D20" w14:paraId="696EA757" w14:textId="77777777" w:rsidTr="002722EB">
        <w:trPr>
          <w:trHeight w:val="1077"/>
        </w:trPr>
        <w:tc>
          <w:tcPr>
            <w:tcW w:w="1838" w:type="dxa"/>
            <w:vAlign w:val="center"/>
          </w:tcPr>
          <w:p w14:paraId="7F9C30B3" w14:textId="77777777" w:rsidR="006F4D30" w:rsidRPr="003E3D20" w:rsidRDefault="006F4D30" w:rsidP="006F4D30">
            <w:pPr>
              <w:spacing w:after="0" w:line="240" w:lineRule="auto"/>
              <w:rPr>
                <w:rFonts w:cstheme="minorHAnsi"/>
                <w:sz w:val="20"/>
                <w:szCs w:val="20"/>
                <w:shd w:val="clear" w:color="auto" w:fill="FFFFFF"/>
              </w:rPr>
            </w:pPr>
          </w:p>
        </w:tc>
        <w:tc>
          <w:tcPr>
            <w:tcW w:w="2126" w:type="dxa"/>
            <w:vAlign w:val="center"/>
          </w:tcPr>
          <w:p w14:paraId="35091806" w14:textId="3D5130D2"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Dati pubblici</w:t>
            </w:r>
          </w:p>
        </w:tc>
        <w:tc>
          <w:tcPr>
            <w:tcW w:w="3055" w:type="dxa"/>
            <w:vAlign w:val="center"/>
          </w:tcPr>
          <w:p w14:paraId="526764B3" w14:textId="34B28BDC"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 xml:space="preserve">Implementazione banche dati previste </w:t>
            </w:r>
          </w:p>
          <w:p w14:paraId="26AFB779" w14:textId="77777777" w:rsidR="006F4D30" w:rsidRPr="003E3D20" w:rsidRDefault="006F4D30" w:rsidP="006F4D30">
            <w:pPr>
              <w:spacing w:after="0" w:line="240" w:lineRule="auto"/>
              <w:rPr>
                <w:rFonts w:cstheme="minorHAnsi"/>
                <w:sz w:val="20"/>
                <w:szCs w:val="20"/>
                <w:highlight w:val="cyan"/>
                <w:shd w:val="clear" w:color="auto" w:fill="FFFFFF"/>
              </w:rPr>
            </w:pPr>
          </w:p>
          <w:p w14:paraId="38EB79BE" w14:textId="60EE07D7" w:rsidR="006F4D30" w:rsidRPr="003E3D20" w:rsidRDefault="006F4D30" w:rsidP="006F4D30">
            <w:pPr>
              <w:spacing w:after="0" w:line="240" w:lineRule="auto"/>
              <w:rPr>
                <w:rFonts w:cstheme="minorHAnsi"/>
                <w:sz w:val="20"/>
                <w:szCs w:val="20"/>
                <w:highlight w:val="cyan"/>
                <w:shd w:val="clear" w:color="auto" w:fill="FFFFFF"/>
              </w:rPr>
            </w:pPr>
          </w:p>
        </w:tc>
        <w:tc>
          <w:tcPr>
            <w:tcW w:w="1907" w:type="dxa"/>
            <w:vAlign w:val="center"/>
          </w:tcPr>
          <w:p w14:paraId="3CAA4684"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RTD</w:t>
            </w:r>
          </w:p>
          <w:p w14:paraId="6B5FFD48"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Tutte strutture interessate</w:t>
            </w:r>
          </w:p>
        </w:tc>
        <w:tc>
          <w:tcPr>
            <w:tcW w:w="1275" w:type="dxa"/>
            <w:vAlign w:val="center"/>
          </w:tcPr>
          <w:p w14:paraId="5C84B05C" w14:textId="2AAE9570"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continua</w:t>
            </w:r>
          </w:p>
        </w:tc>
      </w:tr>
      <w:tr w:rsidR="003E3D20" w:rsidRPr="003E3D20" w14:paraId="1062B60A" w14:textId="77777777" w:rsidTr="002722EB">
        <w:trPr>
          <w:trHeight w:val="850"/>
        </w:trPr>
        <w:tc>
          <w:tcPr>
            <w:tcW w:w="1838" w:type="dxa"/>
            <w:vAlign w:val="center"/>
          </w:tcPr>
          <w:p w14:paraId="5516A05A" w14:textId="77777777" w:rsidR="006F4D30" w:rsidRPr="003E3D20" w:rsidRDefault="006F4D30" w:rsidP="006F4D30">
            <w:pPr>
              <w:spacing w:after="0" w:line="240" w:lineRule="auto"/>
              <w:rPr>
                <w:rFonts w:cstheme="minorHAnsi"/>
                <w:sz w:val="20"/>
                <w:szCs w:val="20"/>
                <w:shd w:val="clear" w:color="auto" w:fill="FFFFFF"/>
              </w:rPr>
            </w:pPr>
          </w:p>
        </w:tc>
        <w:tc>
          <w:tcPr>
            <w:tcW w:w="2126" w:type="dxa"/>
            <w:vAlign w:val="center"/>
          </w:tcPr>
          <w:p w14:paraId="407F6A40" w14:textId="127A6900"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Codice aperto</w:t>
            </w:r>
          </w:p>
        </w:tc>
        <w:tc>
          <w:tcPr>
            <w:tcW w:w="3055" w:type="dxa"/>
            <w:vAlign w:val="center"/>
          </w:tcPr>
          <w:p w14:paraId="731BF449" w14:textId="38EC9CDC" w:rsidR="006F4D30" w:rsidRPr="003E3D20" w:rsidRDefault="006F4D30" w:rsidP="006F4D30">
            <w:pPr>
              <w:spacing w:after="0" w:line="240" w:lineRule="auto"/>
              <w:rPr>
                <w:rFonts w:cstheme="minorHAnsi"/>
                <w:sz w:val="20"/>
                <w:szCs w:val="20"/>
                <w:highlight w:val="cyan"/>
                <w:shd w:val="clear" w:color="auto" w:fill="FFFFFF"/>
              </w:rPr>
            </w:pPr>
            <w:r w:rsidRPr="003E3D20">
              <w:rPr>
                <w:rFonts w:cstheme="minorHAnsi"/>
                <w:sz w:val="20"/>
                <w:szCs w:val="20"/>
                <w:shd w:val="clear" w:color="auto" w:fill="FFFFFF"/>
              </w:rPr>
              <w:t>Utilizzo</w:t>
            </w:r>
            <w:r w:rsidR="009B5104" w:rsidRPr="003E3D20">
              <w:rPr>
                <w:rFonts w:cstheme="minorHAnsi"/>
                <w:sz w:val="20"/>
                <w:szCs w:val="20"/>
                <w:shd w:val="clear" w:color="auto" w:fill="FFFFFF"/>
              </w:rPr>
              <w:t xml:space="preserve"> </w:t>
            </w:r>
            <w:r w:rsidRPr="003E3D20">
              <w:rPr>
                <w:rFonts w:cstheme="minorHAnsi"/>
                <w:sz w:val="20"/>
                <w:szCs w:val="20"/>
                <w:shd w:val="clear" w:color="auto" w:fill="FFFFFF"/>
              </w:rPr>
              <w:t>di soluzioni informatiche che si basino su software Open source (es. whistleblowing, Televisita, Trasparenza)</w:t>
            </w:r>
          </w:p>
        </w:tc>
        <w:tc>
          <w:tcPr>
            <w:tcW w:w="1907" w:type="dxa"/>
            <w:vAlign w:val="center"/>
          </w:tcPr>
          <w:p w14:paraId="127788F6"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SID</w:t>
            </w:r>
          </w:p>
        </w:tc>
        <w:tc>
          <w:tcPr>
            <w:tcW w:w="1275" w:type="dxa"/>
            <w:vAlign w:val="center"/>
          </w:tcPr>
          <w:p w14:paraId="0ECE0356" w14:textId="37891581"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continuazione</w:t>
            </w:r>
          </w:p>
        </w:tc>
      </w:tr>
      <w:tr w:rsidR="003E3D20" w:rsidRPr="003E3D20" w14:paraId="3B52F526" w14:textId="77777777" w:rsidTr="002722EB">
        <w:trPr>
          <w:trHeight w:val="850"/>
        </w:trPr>
        <w:tc>
          <w:tcPr>
            <w:tcW w:w="1838" w:type="dxa"/>
            <w:vAlign w:val="center"/>
          </w:tcPr>
          <w:p w14:paraId="723E8D15" w14:textId="77777777" w:rsidR="006F4D30" w:rsidRPr="003E3D20" w:rsidRDefault="006F4D30" w:rsidP="006F4D30">
            <w:pPr>
              <w:spacing w:after="0" w:line="240" w:lineRule="auto"/>
              <w:rPr>
                <w:rFonts w:cstheme="minorHAnsi"/>
                <w:sz w:val="20"/>
                <w:szCs w:val="20"/>
                <w:shd w:val="clear" w:color="auto" w:fill="FFFFFF"/>
              </w:rPr>
            </w:pPr>
          </w:p>
        </w:tc>
        <w:tc>
          <w:tcPr>
            <w:tcW w:w="2126" w:type="dxa"/>
            <w:vAlign w:val="center"/>
          </w:tcPr>
          <w:p w14:paraId="64B74175" w14:textId="77777777" w:rsidR="006F4D30" w:rsidRPr="003E3D20" w:rsidRDefault="006F4D30" w:rsidP="006F4D30">
            <w:pPr>
              <w:spacing w:after="0" w:line="240" w:lineRule="auto"/>
              <w:rPr>
                <w:rFonts w:cstheme="minorHAnsi"/>
                <w:sz w:val="20"/>
                <w:szCs w:val="20"/>
                <w:shd w:val="clear" w:color="auto" w:fill="FFFFFF"/>
              </w:rPr>
            </w:pPr>
          </w:p>
        </w:tc>
        <w:tc>
          <w:tcPr>
            <w:tcW w:w="3055" w:type="dxa"/>
            <w:vAlign w:val="center"/>
          </w:tcPr>
          <w:p w14:paraId="655715D2" w14:textId="7F21F46E"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Revisione efficacia strumenti atti alla messa in sicurezza dell’integrità, confidenzialità e disponibilità dei servizi e dei dati, secondo specifiche procedure</w:t>
            </w:r>
          </w:p>
        </w:tc>
        <w:tc>
          <w:tcPr>
            <w:tcW w:w="1907" w:type="dxa"/>
            <w:vAlign w:val="center"/>
          </w:tcPr>
          <w:p w14:paraId="58ECFDD7" w14:textId="08CBCFB9"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SID</w:t>
            </w:r>
          </w:p>
        </w:tc>
        <w:tc>
          <w:tcPr>
            <w:tcW w:w="1275" w:type="dxa"/>
            <w:vAlign w:val="center"/>
          </w:tcPr>
          <w:p w14:paraId="16D3182B" w14:textId="7018A9C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2025</w:t>
            </w:r>
          </w:p>
        </w:tc>
      </w:tr>
      <w:tr w:rsidR="003E3D20" w:rsidRPr="003E3D20" w14:paraId="2080E65C" w14:textId="77777777" w:rsidTr="002722EB">
        <w:trPr>
          <w:trHeight w:val="1218"/>
        </w:trPr>
        <w:tc>
          <w:tcPr>
            <w:tcW w:w="1838" w:type="dxa"/>
            <w:vAlign w:val="center"/>
          </w:tcPr>
          <w:p w14:paraId="53B2230B" w14:textId="77777777" w:rsidR="006F4D30" w:rsidRPr="003E3D20" w:rsidRDefault="006F4D30" w:rsidP="006F4D30">
            <w:pPr>
              <w:spacing w:after="0" w:line="240" w:lineRule="auto"/>
              <w:rPr>
                <w:rFonts w:cstheme="minorHAnsi"/>
                <w:sz w:val="20"/>
                <w:szCs w:val="20"/>
                <w:highlight w:val="cyan"/>
                <w:shd w:val="clear" w:color="auto" w:fill="FFFFFF"/>
              </w:rPr>
            </w:pPr>
          </w:p>
        </w:tc>
        <w:tc>
          <w:tcPr>
            <w:tcW w:w="2126" w:type="dxa"/>
            <w:vAlign w:val="center"/>
          </w:tcPr>
          <w:p w14:paraId="73F74D03" w14:textId="37FAEAD8" w:rsidR="006F4D30" w:rsidRPr="003E3D20" w:rsidRDefault="006F4D30" w:rsidP="006F4D30">
            <w:pPr>
              <w:spacing w:after="0" w:line="240" w:lineRule="auto"/>
              <w:rPr>
                <w:rFonts w:cstheme="minorHAnsi"/>
                <w:sz w:val="20"/>
                <w:szCs w:val="20"/>
                <w:highlight w:val="cyan"/>
                <w:shd w:val="clear" w:color="auto" w:fill="FFFFFF"/>
              </w:rPr>
            </w:pPr>
            <w:r w:rsidRPr="003E3D20">
              <w:rPr>
                <w:rFonts w:cstheme="minorHAnsi"/>
                <w:sz w:val="20"/>
                <w:szCs w:val="20"/>
                <w:shd w:val="clear" w:color="auto" w:fill="FFFFFF"/>
              </w:rPr>
              <w:t>Pianificazione formazione connessa a digitalizzazione e sicurezza</w:t>
            </w:r>
          </w:p>
        </w:tc>
        <w:tc>
          <w:tcPr>
            <w:tcW w:w="3055" w:type="dxa"/>
            <w:vAlign w:val="center"/>
          </w:tcPr>
          <w:p w14:paraId="71525B22" w14:textId="3F30A2B3"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Aumento e miglioramento delle competenze digitali del personale dipendente</w:t>
            </w:r>
          </w:p>
        </w:tc>
        <w:tc>
          <w:tcPr>
            <w:tcW w:w="1907" w:type="dxa"/>
            <w:vAlign w:val="center"/>
          </w:tcPr>
          <w:p w14:paraId="13E1F7A1"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RTD</w:t>
            </w:r>
          </w:p>
          <w:p w14:paraId="7F7F08AE" w14:textId="6AE0FCE9"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DPO</w:t>
            </w:r>
          </w:p>
        </w:tc>
        <w:tc>
          <w:tcPr>
            <w:tcW w:w="1275" w:type="dxa"/>
            <w:vAlign w:val="center"/>
          </w:tcPr>
          <w:p w14:paraId="477CF99D" w14:textId="01147503"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2025</w:t>
            </w:r>
          </w:p>
        </w:tc>
      </w:tr>
      <w:tr w:rsidR="003E3D20" w:rsidRPr="003E3D20" w14:paraId="30B84818" w14:textId="77777777" w:rsidTr="002722EB">
        <w:trPr>
          <w:trHeight w:val="1689"/>
        </w:trPr>
        <w:tc>
          <w:tcPr>
            <w:tcW w:w="1838" w:type="dxa"/>
            <w:vAlign w:val="center"/>
          </w:tcPr>
          <w:p w14:paraId="57AFF07C" w14:textId="77777777" w:rsidR="006F4D30" w:rsidRPr="003E3D20" w:rsidRDefault="006F4D30" w:rsidP="006F4D30">
            <w:pPr>
              <w:spacing w:after="0" w:line="240" w:lineRule="auto"/>
              <w:rPr>
                <w:rFonts w:cstheme="minorHAnsi"/>
                <w:sz w:val="20"/>
                <w:szCs w:val="20"/>
                <w:highlight w:val="cyan"/>
                <w:shd w:val="clear" w:color="auto" w:fill="FFFFFF"/>
              </w:rPr>
            </w:pPr>
          </w:p>
        </w:tc>
        <w:tc>
          <w:tcPr>
            <w:tcW w:w="2126" w:type="dxa"/>
            <w:vAlign w:val="center"/>
          </w:tcPr>
          <w:p w14:paraId="13A9B238" w14:textId="7A36EFF3"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Avvio percorso di valutazione e regolamentazione utilizzo della IA in AO</w:t>
            </w:r>
          </w:p>
        </w:tc>
        <w:tc>
          <w:tcPr>
            <w:tcW w:w="3055" w:type="dxa"/>
            <w:vAlign w:val="center"/>
          </w:tcPr>
          <w:p w14:paraId="424D8DA2"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Individuazione di soggetti da coinvolgere</w:t>
            </w:r>
          </w:p>
          <w:p w14:paraId="79D8CBD4" w14:textId="79CD0859"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Suddivisione compiti analisi materiali di interesse esistenti</w:t>
            </w:r>
          </w:p>
          <w:p w14:paraId="49C62941" w14:textId="07895704"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Definizione obiettivi aziendali</w:t>
            </w:r>
          </w:p>
          <w:p w14:paraId="7026DAC5" w14:textId="3BCF6E58"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Pianificazione percorso</w:t>
            </w:r>
          </w:p>
        </w:tc>
        <w:tc>
          <w:tcPr>
            <w:tcW w:w="1907" w:type="dxa"/>
            <w:vAlign w:val="center"/>
          </w:tcPr>
          <w:p w14:paraId="0AD54DD1"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SID</w:t>
            </w:r>
          </w:p>
          <w:p w14:paraId="29C09FF8"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DSP</w:t>
            </w:r>
          </w:p>
          <w:p w14:paraId="0CC8DF3C"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DIPSA</w:t>
            </w:r>
          </w:p>
          <w:p w14:paraId="10267913"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FVO</w:t>
            </w:r>
          </w:p>
          <w:p w14:paraId="1DA39BE6" w14:textId="20AC6189" w:rsidR="006F4D30" w:rsidRPr="003E3D20" w:rsidRDefault="006F4D30" w:rsidP="006F4D30">
            <w:pPr>
              <w:spacing w:after="0" w:line="240" w:lineRule="auto"/>
              <w:rPr>
                <w:rFonts w:cstheme="minorHAnsi"/>
                <w:sz w:val="20"/>
                <w:szCs w:val="20"/>
                <w:shd w:val="clear" w:color="auto" w:fill="FFFFFF"/>
              </w:rPr>
            </w:pPr>
          </w:p>
        </w:tc>
        <w:tc>
          <w:tcPr>
            <w:tcW w:w="1275" w:type="dxa"/>
            <w:vAlign w:val="center"/>
          </w:tcPr>
          <w:p w14:paraId="28A0826D" w14:textId="593847CF"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da 2025</w:t>
            </w:r>
          </w:p>
        </w:tc>
      </w:tr>
      <w:tr w:rsidR="003E3D20" w:rsidRPr="003E3D20" w14:paraId="34B89AC6" w14:textId="77777777" w:rsidTr="002722EB">
        <w:trPr>
          <w:trHeight w:val="1827"/>
        </w:trPr>
        <w:tc>
          <w:tcPr>
            <w:tcW w:w="1838" w:type="dxa"/>
            <w:vAlign w:val="center"/>
          </w:tcPr>
          <w:p w14:paraId="2D434A43" w14:textId="77777777" w:rsidR="006F4D30" w:rsidRPr="003E3D20" w:rsidRDefault="006F4D30" w:rsidP="006F4D30">
            <w:pPr>
              <w:spacing w:after="0" w:line="240" w:lineRule="auto"/>
              <w:rPr>
                <w:rFonts w:cstheme="minorHAnsi"/>
                <w:sz w:val="20"/>
                <w:szCs w:val="20"/>
                <w:highlight w:val="cyan"/>
                <w:shd w:val="clear" w:color="auto" w:fill="FFFFFF"/>
              </w:rPr>
            </w:pPr>
          </w:p>
        </w:tc>
        <w:tc>
          <w:tcPr>
            <w:tcW w:w="2126" w:type="dxa"/>
            <w:vAlign w:val="center"/>
          </w:tcPr>
          <w:p w14:paraId="0984A9DC" w14:textId="0390A9D1"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Pianificazione censimento dati e servizi AO</w:t>
            </w:r>
          </w:p>
        </w:tc>
        <w:tc>
          <w:tcPr>
            <w:tcW w:w="3055" w:type="dxa"/>
            <w:vAlign w:val="center"/>
          </w:tcPr>
          <w:p w14:paraId="08998733" w14:textId="75C01AF4"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Individuazione di soggetti da coinvolgere</w:t>
            </w:r>
          </w:p>
          <w:p w14:paraId="41751545" w14:textId="2B5575EB"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Censimento dati, servizi e documenti  AO che devono garantire continuità operativa, selezione di priorità, coordinamento e definizione di modalità operative aggiornate</w:t>
            </w:r>
          </w:p>
        </w:tc>
        <w:tc>
          <w:tcPr>
            <w:tcW w:w="1907" w:type="dxa"/>
            <w:vAlign w:val="center"/>
          </w:tcPr>
          <w:p w14:paraId="1DDB2338"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SID</w:t>
            </w:r>
          </w:p>
          <w:p w14:paraId="43BDC252" w14:textId="45C42D54"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DSP</w:t>
            </w:r>
          </w:p>
        </w:tc>
        <w:tc>
          <w:tcPr>
            <w:tcW w:w="1275" w:type="dxa"/>
            <w:vAlign w:val="center"/>
          </w:tcPr>
          <w:p w14:paraId="61D49DDA" w14:textId="2C3AFDC2"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2025</w:t>
            </w:r>
          </w:p>
        </w:tc>
      </w:tr>
      <w:tr w:rsidR="003E3D20" w:rsidRPr="003E3D20" w14:paraId="09CB6007" w14:textId="77777777" w:rsidTr="002722EB">
        <w:trPr>
          <w:trHeight w:val="1271"/>
        </w:trPr>
        <w:tc>
          <w:tcPr>
            <w:tcW w:w="1838" w:type="dxa"/>
            <w:vAlign w:val="center"/>
          </w:tcPr>
          <w:p w14:paraId="7D5250CC"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Accessibilità</w:t>
            </w:r>
          </w:p>
        </w:tc>
        <w:tc>
          <w:tcPr>
            <w:tcW w:w="2126" w:type="dxa"/>
            <w:vAlign w:val="center"/>
          </w:tcPr>
          <w:p w14:paraId="59F29978" w14:textId="5BB4379B"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 xml:space="preserve">Rimozione degli errori dai siti web istituzionali; testo di usabilità; </w:t>
            </w:r>
          </w:p>
        </w:tc>
        <w:tc>
          <w:tcPr>
            <w:tcW w:w="3055" w:type="dxa"/>
            <w:vAlign w:val="center"/>
          </w:tcPr>
          <w:p w14:paraId="4AF67812"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Dichiarazione di accessibilità</w:t>
            </w:r>
          </w:p>
          <w:p w14:paraId="6C691E75"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Obiettivi di accessibilità</w:t>
            </w:r>
          </w:p>
          <w:p w14:paraId="15E20CC0" w14:textId="0A64F9AC" w:rsidR="006F4D30" w:rsidRPr="003E3D20" w:rsidRDefault="006F4D30" w:rsidP="006F4D30">
            <w:pPr>
              <w:spacing w:after="0" w:line="240" w:lineRule="auto"/>
              <w:rPr>
                <w:rFonts w:cstheme="minorHAnsi"/>
                <w:sz w:val="20"/>
                <w:szCs w:val="20"/>
                <w:shd w:val="clear" w:color="auto" w:fill="FFFFFF"/>
              </w:rPr>
            </w:pPr>
          </w:p>
        </w:tc>
        <w:tc>
          <w:tcPr>
            <w:tcW w:w="1907" w:type="dxa"/>
            <w:vAlign w:val="center"/>
          </w:tcPr>
          <w:p w14:paraId="1C0FD959"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RTD</w:t>
            </w:r>
          </w:p>
          <w:p w14:paraId="78158965" w14:textId="77777777" w:rsidR="006F4D30" w:rsidRPr="003E3D20" w:rsidRDefault="006F4D30" w:rsidP="006F4D30">
            <w:pPr>
              <w:spacing w:after="0" w:line="240" w:lineRule="auto"/>
              <w:rPr>
                <w:rFonts w:cstheme="minorHAnsi"/>
                <w:sz w:val="20"/>
                <w:szCs w:val="20"/>
                <w:shd w:val="clear" w:color="auto" w:fill="FFFFFF"/>
              </w:rPr>
            </w:pPr>
          </w:p>
        </w:tc>
        <w:tc>
          <w:tcPr>
            <w:tcW w:w="1275" w:type="dxa"/>
            <w:vAlign w:val="center"/>
          </w:tcPr>
          <w:p w14:paraId="6D44F0E2"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Entro 23.09</w:t>
            </w:r>
          </w:p>
          <w:p w14:paraId="08D9FE6C" w14:textId="77777777" w:rsidR="006F4D30" w:rsidRPr="003E3D20" w:rsidRDefault="006F4D30" w:rsidP="006F4D30">
            <w:pPr>
              <w:spacing w:after="0" w:line="240" w:lineRule="auto"/>
              <w:rPr>
                <w:rFonts w:cstheme="minorHAnsi"/>
                <w:sz w:val="20"/>
                <w:szCs w:val="20"/>
                <w:shd w:val="clear" w:color="auto" w:fill="FFFFFF"/>
              </w:rPr>
            </w:pPr>
          </w:p>
          <w:p w14:paraId="2E023380"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 xml:space="preserve">Entro 31.03 </w:t>
            </w:r>
          </w:p>
          <w:p w14:paraId="257E8D2B" w14:textId="77777777" w:rsidR="006F4D30" w:rsidRPr="003E3D20" w:rsidRDefault="006F4D30" w:rsidP="006F4D30">
            <w:pPr>
              <w:spacing w:after="0" w:line="240" w:lineRule="auto"/>
              <w:rPr>
                <w:rFonts w:cstheme="minorHAnsi"/>
                <w:sz w:val="20"/>
                <w:szCs w:val="20"/>
                <w:shd w:val="clear" w:color="auto" w:fill="FFFFFF"/>
              </w:rPr>
            </w:pPr>
          </w:p>
          <w:p w14:paraId="4AB1EA6C" w14:textId="77777777" w:rsidR="006F4D30" w:rsidRPr="003E3D20" w:rsidRDefault="006F4D30" w:rsidP="006F4D30">
            <w:pPr>
              <w:spacing w:after="0" w:line="240" w:lineRule="auto"/>
              <w:rPr>
                <w:rFonts w:cstheme="minorHAnsi"/>
                <w:sz w:val="20"/>
                <w:szCs w:val="20"/>
                <w:shd w:val="clear" w:color="auto" w:fill="FFFFFF"/>
              </w:rPr>
            </w:pPr>
          </w:p>
          <w:p w14:paraId="42EFEFB2" w14:textId="3E720F9A" w:rsidR="006F4D30" w:rsidRPr="003E3D20" w:rsidRDefault="006F4D30" w:rsidP="006F4D30">
            <w:pPr>
              <w:spacing w:after="0" w:line="240" w:lineRule="auto"/>
              <w:rPr>
                <w:rFonts w:cstheme="minorHAnsi"/>
                <w:sz w:val="20"/>
                <w:szCs w:val="20"/>
                <w:shd w:val="clear" w:color="auto" w:fill="FFFFFF"/>
              </w:rPr>
            </w:pPr>
          </w:p>
        </w:tc>
      </w:tr>
      <w:tr w:rsidR="003E3D20" w:rsidRPr="003E3D20" w14:paraId="1B95D4CD" w14:textId="77777777" w:rsidTr="002722EB">
        <w:trPr>
          <w:trHeight w:val="2041"/>
        </w:trPr>
        <w:tc>
          <w:tcPr>
            <w:tcW w:w="1838" w:type="dxa"/>
            <w:vAlign w:val="center"/>
          </w:tcPr>
          <w:p w14:paraId="3FE579AC" w14:textId="77777777" w:rsidR="006F4D30" w:rsidRPr="003E3D20" w:rsidRDefault="006F4D30" w:rsidP="006F4D30">
            <w:pPr>
              <w:spacing w:after="0" w:line="240" w:lineRule="auto"/>
              <w:rPr>
                <w:rFonts w:cstheme="minorHAnsi"/>
                <w:sz w:val="20"/>
                <w:szCs w:val="20"/>
                <w:shd w:val="clear" w:color="auto" w:fill="FFFFFF"/>
              </w:rPr>
            </w:pPr>
          </w:p>
        </w:tc>
        <w:tc>
          <w:tcPr>
            <w:tcW w:w="2126" w:type="dxa"/>
            <w:vAlign w:val="center"/>
          </w:tcPr>
          <w:p w14:paraId="61798AD5" w14:textId="2BC6143F"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affiancamento dipendenti in situazione di fragilità</w:t>
            </w:r>
          </w:p>
        </w:tc>
        <w:tc>
          <w:tcPr>
            <w:tcW w:w="3055" w:type="dxa"/>
            <w:vAlign w:val="center"/>
          </w:tcPr>
          <w:p w14:paraId="5ECAFF98"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Coordinamento personale dipendente con disabilità; valutazione di accomodamenti ragionevoli;</w:t>
            </w:r>
          </w:p>
          <w:p w14:paraId="0ECFF4EF" w14:textId="2CBC4855"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revisione delle modalità di reclutamento, selezione e inserimento</w:t>
            </w:r>
          </w:p>
        </w:tc>
        <w:tc>
          <w:tcPr>
            <w:tcW w:w="1907" w:type="dxa"/>
            <w:vAlign w:val="center"/>
          </w:tcPr>
          <w:p w14:paraId="5AF42959" w14:textId="6C9F4F1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Responsabile dei processi di inserimento delle persone con disabilità</w:t>
            </w:r>
          </w:p>
        </w:tc>
        <w:tc>
          <w:tcPr>
            <w:tcW w:w="1275" w:type="dxa"/>
            <w:vAlign w:val="center"/>
          </w:tcPr>
          <w:p w14:paraId="63E321D5" w14:textId="38CD4D01"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continua lavoro programmato</w:t>
            </w:r>
          </w:p>
        </w:tc>
      </w:tr>
      <w:tr w:rsidR="003E3D20" w:rsidRPr="003E3D20" w14:paraId="279D3059" w14:textId="77777777" w:rsidTr="002722EB">
        <w:trPr>
          <w:trHeight w:val="2041"/>
        </w:trPr>
        <w:tc>
          <w:tcPr>
            <w:tcW w:w="1838" w:type="dxa"/>
            <w:vAlign w:val="center"/>
          </w:tcPr>
          <w:p w14:paraId="37636CC0" w14:textId="77777777" w:rsidR="006F4D30" w:rsidRPr="003E3D20" w:rsidRDefault="006F4D30" w:rsidP="006F4D30">
            <w:pPr>
              <w:spacing w:after="0" w:line="240" w:lineRule="auto"/>
              <w:rPr>
                <w:rFonts w:cstheme="minorHAnsi"/>
                <w:sz w:val="20"/>
                <w:szCs w:val="20"/>
                <w:shd w:val="clear" w:color="auto" w:fill="FFFFFF"/>
              </w:rPr>
            </w:pPr>
          </w:p>
        </w:tc>
        <w:tc>
          <w:tcPr>
            <w:tcW w:w="2126" w:type="dxa"/>
            <w:vAlign w:val="center"/>
          </w:tcPr>
          <w:p w14:paraId="7C4FC75B" w14:textId="7EB508CC"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utilizzo Informa ENS</w:t>
            </w:r>
          </w:p>
        </w:tc>
        <w:tc>
          <w:tcPr>
            <w:tcW w:w="3055" w:type="dxa"/>
            <w:vAlign w:val="center"/>
          </w:tcPr>
          <w:p w14:paraId="3B8D5DCB" w14:textId="4517B468"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 xml:space="preserve">PROGETTO COMUNIC@ENS PRO: </w:t>
            </w:r>
            <w:r w:rsidR="00F260C6" w:rsidRPr="003E3D20">
              <w:rPr>
                <w:rFonts w:cstheme="minorHAnsi"/>
                <w:sz w:val="20"/>
                <w:szCs w:val="20"/>
                <w:shd w:val="clear" w:color="auto" w:fill="FFFFFF"/>
              </w:rPr>
              <w:t xml:space="preserve">attivo in PS con possibilità di disporre  </w:t>
            </w:r>
            <w:r w:rsidRPr="003E3D20">
              <w:rPr>
                <w:rFonts w:cstheme="minorHAnsi"/>
                <w:sz w:val="20"/>
                <w:szCs w:val="20"/>
                <w:shd w:val="clear" w:color="auto" w:fill="FFFFFF"/>
              </w:rPr>
              <w:t>di attivazione di un interprete dedicato in videochiamata nel giorno e ora indicato dal reparto/servizio e il tempo stimato di necessità e del tablet nei percorsi di persone assistite sorde che accedono ad altri servizi in ospedale, previa comunicazione ai Referenti Aziendali del Progetto.</w:t>
            </w:r>
          </w:p>
          <w:p w14:paraId="1CE0DEC8"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necessità.</w:t>
            </w:r>
          </w:p>
          <w:p w14:paraId="1B9FE473" w14:textId="1CA6D645" w:rsidR="006F4D30" w:rsidRPr="003E3D20" w:rsidRDefault="006F4D30" w:rsidP="006F4D30">
            <w:pPr>
              <w:spacing w:after="0" w:line="240" w:lineRule="auto"/>
              <w:rPr>
                <w:rFonts w:cstheme="minorHAnsi"/>
                <w:sz w:val="20"/>
                <w:szCs w:val="20"/>
                <w:shd w:val="clear" w:color="auto" w:fill="FFFFFF"/>
              </w:rPr>
            </w:pPr>
          </w:p>
        </w:tc>
        <w:tc>
          <w:tcPr>
            <w:tcW w:w="1907" w:type="dxa"/>
            <w:vAlign w:val="center"/>
          </w:tcPr>
          <w:p w14:paraId="600BC2F4" w14:textId="73344E64"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Referente Progettazione Empowerment e Interventi ei Umanizzazione e Referente Aziendale per la Direzione Sanitaria di Presidio</w:t>
            </w:r>
          </w:p>
        </w:tc>
        <w:tc>
          <w:tcPr>
            <w:tcW w:w="1275" w:type="dxa"/>
            <w:vAlign w:val="center"/>
          </w:tcPr>
          <w:p w14:paraId="3E42E6CE" w14:textId="7AFA8DD1"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continuazione progetto</w:t>
            </w:r>
          </w:p>
        </w:tc>
      </w:tr>
      <w:tr w:rsidR="003E3D20" w:rsidRPr="003E3D20" w14:paraId="0A824CED" w14:textId="77777777" w:rsidTr="002722EB">
        <w:trPr>
          <w:trHeight w:val="2041"/>
        </w:trPr>
        <w:tc>
          <w:tcPr>
            <w:tcW w:w="1838" w:type="dxa"/>
            <w:vAlign w:val="center"/>
          </w:tcPr>
          <w:p w14:paraId="05A28358" w14:textId="77777777" w:rsidR="006F4D30" w:rsidRPr="003E3D20" w:rsidRDefault="006F4D30" w:rsidP="006F4D30">
            <w:pPr>
              <w:spacing w:after="0" w:line="240" w:lineRule="auto"/>
              <w:rPr>
                <w:rFonts w:cstheme="minorHAnsi"/>
                <w:sz w:val="20"/>
                <w:szCs w:val="20"/>
                <w:shd w:val="clear" w:color="auto" w:fill="FFFFFF"/>
              </w:rPr>
            </w:pPr>
          </w:p>
        </w:tc>
        <w:tc>
          <w:tcPr>
            <w:tcW w:w="2126" w:type="dxa"/>
            <w:vAlign w:val="center"/>
          </w:tcPr>
          <w:p w14:paraId="46957D24" w14:textId="71F0CBFA"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confronto con le associazioni di rappresentanza di categoria</w:t>
            </w:r>
          </w:p>
        </w:tc>
        <w:tc>
          <w:tcPr>
            <w:tcW w:w="3055" w:type="dxa"/>
            <w:vAlign w:val="center"/>
          </w:tcPr>
          <w:p w14:paraId="6FEEB46D" w14:textId="4776E251"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ENS e Unione Ciechi si stanno confrontando per l'utilizzo del servizio condiviso</w:t>
            </w:r>
          </w:p>
        </w:tc>
        <w:tc>
          <w:tcPr>
            <w:tcW w:w="1907" w:type="dxa"/>
            <w:vAlign w:val="center"/>
          </w:tcPr>
          <w:p w14:paraId="338CBE72" w14:textId="751827B1"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Referente Progettazione Empowerment e Interventi ei Umanizzazione e Referente Aziendale per la Direzione Sanitaria di Presidio</w:t>
            </w:r>
          </w:p>
        </w:tc>
        <w:tc>
          <w:tcPr>
            <w:tcW w:w="1275" w:type="dxa"/>
            <w:vAlign w:val="center"/>
          </w:tcPr>
          <w:p w14:paraId="3972F734" w14:textId="4A0CA75E"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2025</w:t>
            </w:r>
          </w:p>
        </w:tc>
      </w:tr>
      <w:tr w:rsidR="006F4D30" w:rsidRPr="003E3D20" w14:paraId="29DAA73E" w14:textId="77777777" w:rsidTr="002722EB">
        <w:trPr>
          <w:trHeight w:val="2041"/>
        </w:trPr>
        <w:tc>
          <w:tcPr>
            <w:tcW w:w="1838" w:type="dxa"/>
            <w:vAlign w:val="center"/>
          </w:tcPr>
          <w:p w14:paraId="290AE53C" w14:textId="77777777" w:rsidR="006F4D30" w:rsidRPr="003E3D20" w:rsidRDefault="006F4D30" w:rsidP="006F4D30">
            <w:pPr>
              <w:spacing w:after="0" w:line="240" w:lineRule="auto"/>
              <w:rPr>
                <w:rFonts w:cstheme="minorHAnsi"/>
                <w:sz w:val="20"/>
                <w:szCs w:val="20"/>
                <w:shd w:val="clear" w:color="auto" w:fill="FFFFFF"/>
              </w:rPr>
            </w:pPr>
          </w:p>
        </w:tc>
        <w:tc>
          <w:tcPr>
            <w:tcW w:w="2126" w:type="dxa"/>
            <w:vAlign w:val="center"/>
          </w:tcPr>
          <w:p w14:paraId="22090138" w14:textId="580D02FE"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formazione e sensibilizzazione del personale dipendente</w:t>
            </w:r>
          </w:p>
        </w:tc>
        <w:tc>
          <w:tcPr>
            <w:tcW w:w="3055" w:type="dxa"/>
            <w:vAlign w:val="center"/>
          </w:tcPr>
          <w:p w14:paraId="4E8093B0" w14:textId="5C736742"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formazione e sensibilizzazione del personale dipendente sulle modalità comunicative e di presa in carico delle persone con situazioni di fragilità e disabilità e rispetto alle risorse attivabili</w:t>
            </w:r>
          </w:p>
        </w:tc>
        <w:tc>
          <w:tcPr>
            <w:tcW w:w="1907" w:type="dxa"/>
            <w:vAlign w:val="center"/>
          </w:tcPr>
          <w:p w14:paraId="40D3332B"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Referente Progettazione Empowerment e Interventi ei Umanizzazione e Referente Aziendale per la Direzione Sanitaria di Presidio</w:t>
            </w:r>
          </w:p>
          <w:p w14:paraId="0DC3D843" w14:textId="77777777"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CUGF</w:t>
            </w:r>
          </w:p>
          <w:p w14:paraId="35AEB8AE" w14:textId="51E27225"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FVO</w:t>
            </w:r>
          </w:p>
        </w:tc>
        <w:tc>
          <w:tcPr>
            <w:tcW w:w="1275" w:type="dxa"/>
            <w:vAlign w:val="center"/>
          </w:tcPr>
          <w:p w14:paraId="0AEFBAB7" w14:textId="20F8CEE0" w:rsidR="006F4D30" w:rsidRPr="003E3D20" w:rsidRDefault="006F4D30" w:rsidP="006F4D30">
            <w:pPr>
              <w:spacing w:after="0" w:line="240" w:lineRule="auto"/>
              <w:rPr>
                <w:rFonts w:cstheme="minorHAnsi"/>
                <w:sz w:val="20"/>
                <w:szCs w:val="20"/>
                <w:shd w:val="clear" w:color="auto" w:fill="FFFFFF"/>
              </w:rPr>
            </w:pPr>
            <w:r w:rsidRPr="003E3D20">
              <w:rPr>
                <w:rFonts w:cstheme="minorHAnsi"/>
                <w:sz w:val="20"/>
                <w:szCs w:val="20"/>
                <w:shd w:val="clear" w:color="auto" w:fill="FFFFFF"/>
              </w:rPr>
              <w:t>2025</w:t>
            </w:r>
          </w:p>
        </w:tc>
      </w:tr>
    </w:tbl>
    <w:p w14:paraId="5A2F9048" w14:textId="77777777" w:rsidR="0083232E" w:rsidRPr="003E3D20" w:rsidRDefault="0083232E" w:rsidP="00246F5C">
      <w:pPr>
        <w:spacing w:after="0" w:line="240" w:lineRule="auto"/>
        <w:jc w:val="both"/>
        <w:rPr>
          <w:rFonts w:cstheme="minorHAnsi"/>
          <w:shd w:val="clear" w:color="auto" w:fill="FFFFFF"/>
        </w:rPr>
      </w:pPr>
    </w:p>
    <w:p w14:paraId="6DBF0CA5" w14:textId="4535A356" w:rsidR="00692149" w:rsidRPr="003E3D20" w:rsidRDefault="005457EF" w:rsidP="00246F5C">
      <w:pPr>
        <w:spacing w:after="0" w:line="240" w:lineRule="auto"/>
        <w:ind w:firstLine="709"/>
        <w:jc w:val="both"/>
        <w:rPr>
          <w:rFonts w:cstheme="minorHAnsi"/>
          <w:shd w:val="clear" w:color="auto" w:fill="FFFFFF"/>
        </w:rPr>
      </w:pPr>
      <w:r w:rsidRPr="003E3D20">
        <w:rPr>
          <w:rFonts w:cstheme="minorHAnsi"/>
          <w:shd w:val="clear" w:color="auto" w:fill="FFFFFF"/>
        </w:rPr>
        <w:t>L</w:t>
      </w:r>
      <w:r w:rsidR="0083232E" w:rsidRPr="003E3D20">
        <w:rPr>
          <w:rFonts w:cstheme="minorHAnsi"/>
          <w:shd w:val="clear" w:color="auto" w:fill="FFFFFF"/>
        </w:rPr>
        <w:t xml:space="preserve">a pianificazione ed </w:t>
      </w:r>
      <w:r w:rsidRPr="003E3D20">
        <w:rPr>
          <w:rFonts w:cstheme="minorHAnsi"/>
          <w:shd w:val="clear" w:color="auto" w:fill="FFFFFF"/>
        </w:rPr>
        <w:t>il</w:t>
      </w:r>
      <w:r w:rsidR="0083232E" w:rsidRPr="003E3D20">
        <w:rPr>
          <w:rFonts w:cstheme="minorHAnsi"/>
          <w:shd w:val="clear" w:color="auto" w:fill="FFFFFF"/>
        </w:rPr>
        <w:t xml:space="preserve"> monitoraggio della spesa e degli investimenti di ICT</w:t>
      </w:r>
      <w:r w:rsidRPr="003E3D20">
        <w:rPr>
          <w:rFonts w:cstheme="minorHAnsi"/>
          <w:shd w:val="clear" w:color="auto" w:fill="FFFFFF"/>
        </w:rPr>
        <w:t xml:space="preserve"> sono </w:t>
      </w:r>
      <w:r w:rsidR="00730B66" w:rsidRPr="003E3D20">
        <w:rPr>
          <w:rFonts w:cstheme="minorHAnsi"/>
          <w:shd w:val="clear" w:color="auto" w:fill="FFFFFF"/>
        </w:rPr>
        <w:t>riconducibili nel</w:t>
      </w:r>
      <w:r w:rsidR="0056108D" w:rsidRPr="003E3D20">
        <w:rPr>
          <w:rFonts w:cstheme="minorHAnsi"/>
          <w:shd w:val="clear" w:color="auto" w:fill="FFFFFF"/>
        </w:rPr>
        <w:t xml:space="preserve"> </w:t>
      </w:r>
      <w:r w:rsidR="00497EB2" w:rsidRPr="003E3D20">
        <w:rPr>
          <w:rFonts w:cstheme="minorHAnsi"/>
          <w:shd w:val="clear" w:color="auto" w:fill="FFFFFF"/>
        </w:rPr>
        <w:t>budget</w:t>
      </w:r>
      <w:r w:rsidR="0056108D" w:rsidRPr="003E3D20">
        <w:rPr>
          <w:rFonts w:cstheme="minorHAnsi"/>
          <w:shd w:val="clear" w:color="auto" w:fill="FFFFFF"/>
        </w:rPr>
        <w:t xml:space="preserve"> SID </w:t>
      </w:r>
      <w:r w:rsidRPr="003E3D20">
        <w:rPr>
          <w:rFonts w:cstheme="minorHAnsi"/>
          <w:shd w:val="clear" w:color="auto" w:fill="FFFFFF"/>
        </w:rPr>
        <w:t>a</w:t>
      </w:r>
      <w:r w:rsidR="00692149" w:rsidRPr="003E3D20">
        <w:rPr>
          <w:rFonts w:cstheme="minorHAnsi"/>
          <w:shd w:val="clear" w:color="auto" w:fill="FFFFFF"/>
        </w:rPr>
        <w:t>ll’interno della spesa</w:t>
      </w:r>
      <w:r w:rsidR="005B70BA" w:rsidRPr="003E3D20">
        <w:rPr>
          <w:rFonts w:cstheme="minorHAnsi"/>
          <w:shd w:val="clear" w:color="auto" w:fill="FFFFFF"/>
        </w:rPr>
        <w:t>,</w:t>
      </w:r>
      <w:r w:rsidR="00692149" w:rsidRPr="003E3D20">
        <w:rPr>
          <w:rFonts w:cstheme="minorHAnsi"/>
          <w:shd w:val="clear" w:color="auto" w:fill="FFFFFF"/>
        </w:rPr>
        <w:t xml:space="preserve"> con voce separata</w:t>
      </w:r>
      <w:r w:rsidRPr="003E3D20">
        <w:rPr>
          <w:rFonts w:cstheme="minorHAnsi"/>
          <w:shd w:val="clear" w:color="auto" w:fill="FFFFFF"/>
        </w:rPr>
        <w:t>.</w:t>
      </w:r>
    </w:p>
    <w:p w14:paraId="35C80398" w14:textId="5E6842C9" w:rsidR="00364855" w:rsidRPr="003E3D20" w:rsidRDefault="00364855" w:rsidP="00246F5C">
      <w:pPr>
        <w:spacing w:after="0" w:line="240" w:lineRule="auto"/>
        <w:ind w:firstLine="709"/>
        <w:jc w:val="both"/>
        <w:rPr>
          <w:rFonts w:cstheme="minorHAnsi"/>
          <w:shd w:val="clear" w:color="auto" w:fill="FFFFFF"/>
        </w:rPr>
      </w:pPr>
    </w:p>
    <w:p w14:paraId="39A47931" w14:textId="1781F093" w:rsidR="0083232E" w:rsidRPr="003E3D20" w:rsidRDefault="0083232E" w:rsidP="00246F5C">
      <w:pPr>
        <w:pStyle w:val="Titolo2"/>
        <w:spacing w:line="240" w:lineRule="auto"/>
        <w:rPr>
          <w:color w:val="auto"/>
        </w:rPr>
      </w:pPr>
      <w:bookmarkStart w:id="7" w:name="_Toc187410672"/>
      <w:r w:rsidRPr="003E3D20">
        <w:rPr>
          <w:color w:val="auto"/>
        </w:rPr>
        <w:t>Sottosezione di programmazione:</w:t>
      </w:r>
      <w:r w:rsidRPr="003E3D20">
        <w:rPr>
          <w:color w:val="auto"/>
        </w:rPr>
        <w:tab/>
        <w:t>Performance</w:t>
      </w:r>
      <w:bookmarkEnd w:id="7"/>
    </w:p>
    <w:p w14:paraId="67C04D2B" w14:textId="6D4C13DA" w:rsidR="0083232E" w:rsidRPr="003E3D20" w:rsidRDefault="0083232E" w:rsidP="00246F5C">
      <w:pPr>
        <w:pStyle w:val="Rientrocorpodeltesto2"/>
        <w:ind w:left="0" w:firstLine="709"/>
        <w:jc w:val="both"/>
        <w:rPr>
          <w:rFonts w:asciiTheme="minorHAnsi" w:hAnsiTheme="minorHAnsi" w:cstheme="minorHAnsi"/>
          <w:spacing w:val="2"/>
          <w:sz w:val="22"/>
        </w:rPr>
      </w:pPr>
      <w:r w:rsidRPr="003E3D20">
        <w:rPr>
          <w:rFonts w:asciiTheme="minorHAnsi" w:hAnsiTheme="minorHAnsi" w:cstheme="minorHAnsi"/>
          <w:spacing w:val="1"/>
          <w:sz w:val="22"/>
        </w:rPr>
        <w:t>Ne</w:t>
      </w:r>
      <w:r w:rsidRPr="003E3D20">
        <w:rPr>
          <w:rFonts w:asciiTheme="minorHAnsi" w:hAnsiTheme="minorHAnsi" w:cstheme="minorHAnsi"/>
          <w:sz w:val="22"/>
        </w:rPr>
        <w:t>l</w:t>
      </w:r>
      <w:r w:rsidRPr="003E3D20">
        <w:rPr>
          <w:rFonts w:asciiTheme="minorHAnsi" w:hAnsiTheme="minorHAnsi" w:cstheme="minorHAnsi"/>
          <w:spacing w:val="3"/>
          <w:sz w:val="22"/>
        </w:rPr>
        <w:t xml:space="preserve"> </w:t>
      </w:r>
      <w:r w:rsidRPr="003E3D20">
        <w:rPr>
          <w:rFonts w:asciiTheme="minorHAnsi" w:hAnsiTheme="minorHAnsi" w:cstheme="minorHAnsi"/>
          <w:spacing w:val="-2"/>
          <w:sz w:val="22"/>
        </w:rPr>
        <w:t>P</w:t>
      </w:r>
      <w:r w:rsidRPr="003E3D20">
        <w:rPr>
          <w:rFonts w:asciiTheme="minorHAnsi" w:hAnsiTheme="minorHAnsi" w:cstheme="minorHAnsi"/>
          <w:sz w:val="22"/>
        </w:rPr>
        <w:t>IAO e soprattutto nella rendicontazione del monitoraggio</w:t>
      </w:r>
      <w:r w:rsidRPr="003E3D20">
        <w:rPr>
          <w:rFonts w:asciiTheme="minorHAnsi" w:hAnsiTheme="minorHAnsi" w:cstheme="minorHAnsi"/>
          <w:spacing w:val="1"/>
          <w:sz w:val="22"/>
        </w:rPr>
        <w:t xml:space="preserve"> </w:t>
      </w:r>
      <w:r w:rsidRPr="003E3D20">
        <w:rPr>
          <w:rFonts w:asciiTheme="minorHAnsi" w:hAnsiTheme="minorHAnsi" w:cstheme="minorHAnsi"/>
          <w:sz w:val="22"/>
        </w:rPr>
        <w:t>vi</w:t>
      </w:r>
      <w:r w:rsidRPr="003E3D20">
        <w:rPr>
          <w:rFonts w:asciiTheme="minorHAnsi" w:hAnsiTheme="minorHAnsi" w:cstheme="minorHAnsi"/>
          <w:spacing w:val="1"/>
          <w:sz w:val="22"/>
        </w:rPr>
        <w:t>en</w:t>
      </w:r>
      <w:r w:rsidRPr="003E3D20">
        <w:rPr>
          <w:rFonts w:asciiTheme="minorHAnsi" w:hAnsiTheme="minorHAnsi" w:cstheme="minorHAnsi"/>
          <w:sz w:val="22"/>
        </w:rPr>
        <w:t>e</w:t>
      </w:r>
      <w:r w:rsidRPr="003E3D20">
        <w:rPr>
          <w:rFonts w:asciiTheme="minorHAnsi" w:hAnsiTheme="minorHAnsi" w:cstheme="minorHAnsi"/>
          <w:spacing w:val="4"/>
          <w:sz w:val="22"/>
        </w:rPr>
        <w:t xml:space="preserve"> </w:t>
      </w:r>
      <w:r w:rsidRPr="003E3D20">
        <w:rPr>
          <w:rFonts w:asciiTheme="minorHAnsi" w:hAnsiTheme="minorHAnsi" w:cstheme="minorHAnsi"/>
          <w:spacing w:val="1"/>
          <w:sz w:val="22"/>
        </w:rPr>
        <w:t>reso evidente</w:t>
      </w:r>
      <w:r w:rsidRPr="003E3D20">
        <w:rPr>
          <w:rFonts w:asciiTheme="minorHAnsi" w:hAnsiTheme="minorHAnsi" w:cstheme="minorHAnsi"/>
          <w:spacing w:val="4"/>
          <w:sz w:val="22"/>
        </w:rPr>
        <w:t xml:space="preserve"> </w:t>
      </w:r>
      <w:r w:rsidRPr="003E3D20">
        <w:rPr>
          <w:rFonts w:asciiTheme="minorHAnsi" w:hAnsiTheme="minorHAnsi" w:cstheme="minorHAnsi"/>
          <w:sz w:val="22"/>
        </w:rPr>
        <w:t>il</w:t>
      </w:r>
      <w:r w:rsidRPr="003E3D20">
        <w:rPr>
          <w:rFonts w:asciiTheme="minorHAnsi" w:hAnsiTheme="minorHAnsi" w:cstheme="minorHAnsi"/>
          <w:spacing w:val="3"/>
          <w:sz w:val="22"/>
        </w:rPr>
        <w:t xml:space="preserve"> </w:t>
      </w:r>
      <w:r w:rsidRPr="003E3D20">
        <w:rPr>
          <w:rFonts w:asciiTheme="minorHAnsi" w:hAnsiTheme="minorHAnsi" w:cstheme="minorHAnsi"/>
          <w:sz w:val="22"/>
        </w:rPr>
        <w:t>“</w:t>
      </w:r>
      <w:r w:rsidRPr="003E3D20">
        <w:rPr>
          <w:rFonts w:asciiTheme="minorHAnsi" w:hAnsiTheme="minorHAnsi" w:cstheme="minorHAnsi"/>
          <w:spacing w:val="-2"/>
          <w:sz w:val="22"/>
        </w:rPr>
        <w:t>l</w:t>
      </w:r>
      <w:r w:rsidRPr="003E3D20">
        <w:rPr>
          <w:rFonts w:asciiTheme="minorHAnsi" w:hAnsiTheme="minorHAnsi" w:cstheme="minorHAnsi"/>
          <w:spacing w:val="1"/>
          <w:sz w:val="22"/>
        </w:rPr>
        <w:t>e</w:t>
      </w:r>
      <w:r w:rsidRPr="003E3D20">
        <w:rPr>
          <w:rFonts w:asciiTheme="minorHAnsi" w:hAnsiTheme="minorHAnsi" w:cstheme="minorHAnsi"/>
          <w:sz w:val="22"/>
        </w:rPr>
        <w:t>g</w:t>
      </w:r>
      <w:r w:rsidRPr="003E3D20">
        <w:rPr>
          <w:rFonts w:asciiTheme="minorHAnsi" w:hAnsiTheme="minorHAnsi" w:cstheme="minorHAnsi"/>
          <w:spacing w:val="-2"/>
          <w:sz w:val="22"/>
        </w:rPr>
        <w:t>a</w:t>
      </w:r>
      <w:r w:rsidRPr="003E3D20">
        <w:rPr>
          <w:rFonts w:asciiTheme="minorHAnsi" w:hAnsiTheme="minorHAnsi" w:cstheme="minorHAnsi"/>
          <w:sz w:val="22"/>
        </w:rPr>
        <w:t>m</w:t>
      </w:r>
      <w:r w:rsidRPr="003E3D20">
        <w:rPr>
          <w:rFonts w:asciiTheme="minorHAnsi" w:hAnsiTheme="minorHAnsi" w:cstheme="minorHAnsi"/>
          <w:spacing w:val="1"/>
          <w:sz w:val="22"/>
        </w:rPr>
        <w:t>e</w:t>
      </w:r>
      <w:r w:rsidRPr="003E3D20">
        <w:rPr>
          <w:rFonts w:asciiTheme="minorHAnsi" w:hAnsiTheme="minorHAnsi" w:cstheme="minorHAnsi"/>
          <w:sz w:val="22"/>
        </w:rPr>
        <w:t>”</w:t>
      </w:r>
      <w:r w:rsidRPr="003E3D20">
        <w:rPr>
          <w:rFonts w:asciiTheme="minorHAnsi" w:hAnsiTheme="minorHAnsi" w:cstheme="minorHAnsi"/>
          <w:spacing w:val="3"/>
          <w:sz w:val="22"/>
        </w:rPr>
        <w:t xml:space="preserve"> </w:t>
      </w:r>
      <w:r w:rsidRPr="003E3D20">
        <w:rPr>
          <w:rFonts w:asciiTheme="minorHAnsi" w:hAnsiTheme="minorHAnsi" w:cstheme="minorHAnsi"/>
          <w:spacing w:val="-1"/>
          <w:sz w:val="22"/>
        </w:rPr>
        <w:t>c</w:t>
      </w:r>
      <w:r w:rsidRPr="003E3D20">
        <w:rPr>
          <w:rFonts w:asciiTheme="minorHAnsi" w:hAnsiTheme="minorHAnsi" w:cstheme="minorHAnsi"/>
          <w:spacing w:val="1"/>
          <w:sz w:val="22"/>
        </w:rPr>
        <w:t>h</w:t>
      </w:r>
      <w:r w:rsidRPr="003E3D20">
        <w:rPr>
          <w:rFonts w:asciiTheme="minorHAnsi" w:hAnsiTheme="minorHAnsi" w:cstheme="minorHAnsi"/>
          <w:sz w:val="22"/>
        </w:rPr>
        <w:t>e</w:t>
      </w:r>
      <w:r w:rsidRPr="003E3D20">
        <w:rPr>
          <w:rFonts w:asciiTheme="minorHAnsi" w:hAnsiTheme="minorHAnsi" w:cstheme="minorHAnsi"/>
          <w:spacing w:val="4"/>
          <w:sz w:val="22"/>
        </w:rPr>
        <w:t xml:space="preserve"> </w:t>
      </w:r>
      <w:r w:rsidRPr="003E3D20">
        <w:rPr>
          <w:rFonts w:asciiTheme="minorHAnsi" w:hAnsiTheme="minorHAnsi" w:cstheme="minorHAnsi"/>
          <w:spacing w:val="-3"/>
          <w:sz w:val="22"/>
        </w:rPr>
        <w:t>s</w:t>
      </w:r>
      <w:r w:rsidRPr="003E3D20">
        <w:rPr>
          <w:rFonts w:asciiTheme="minorHAnsi" w:hAnsiTheme="minorHAnsi" w:cstheme="minorHAnsi"/>
          <w:spacing w:val="1"/>
          <w:sz w:val="22"/>
        </w:rPr>
        <w:t>u</w:t>
      </w:r>
      <w:r w:rsidRPr="003E3D20">
        <w:rPr>
          <w:rFonts w:asciiTheme="minorHAnsi" w:hAnsiTheme="minorHAnsi" w:cstheme="minorHAnsi"/>
          <w:sz w:val="22"/>
        </w:rPr>
        <w:t>ssis</w:t>
      </w:r>
      <w:r w:rsidRPr="003E3D20">
        <w:rPr>
          <w:rFonts w:asciiTheme="minorHAnsi" w:hAnsiTheme="minorHAnsi" w:cstheme="minorHAnsi"/>
          <w:spacing w:val="1"/>
          <w:sz w:val="22"/>
        </w:rPr>
        <w:t>t</w:t>
      </w:r>
      <w:r w:rsidRPr="003E3D20">
        <w:rPr>
          <w:rFonts w:asciiTheme="minorHAnsi" w:hAnsiTheme="minorHAnsi" w:cstheme="minorHAnsi"/>
          <w:sz w:val="22"/>
        </w:rPr>
        <w:t>e</w:t>
      </w:r>
      <w:r w:rsidRPr="003E3D20">
        <w:rPr>
          <w:rFonts w:asciiTheme="minorHAnsi" w:hAnsiTheme="minorHAnsi" w:cstheme="minorHAnsi"/>
          <w:spacing w:val="1"/>
          <w:sz w:val="22"/>
        </w:rPr>
        <w:t xml:space="preserve"> t</w:t>
      </w:r>
      <w:r w:rsidRPr="003E3D20">
        <w:rPr>
          <w:rFonts w:asciiTheme="minorHAnsi" w:hAnsiTheme="minorHAnsi" w:cstheme="minorHAnsi"/>
          <w:sz w:val="22"/>
        </w:rPr>
        <w:t>ra</w:t>
      </w:r>
      <w:r w:rsidRPr="003E3D20">
        <w:rPr>
          <w:rFonts w:asciiTheme="minorHAnsi" w:hAnsiTheme="minorHAnsi" w:cstheme="minorHAnsi"/>
          <w:spacing w:val="3"/>
          <w:sz w:val="22"/>
        </w:rPr>
        <w:t xml:space="preserve"> </w:t>
      </w:r>
      <w:r w:rsidRPr="003E3D20">
        <w:rPr>
          <w:rFonts w:asciiTheme="minorHAnsi" w:hAnsiTheme="minorHAnsi" w:cstheme="minorHAnsi"/>
          <w:sz w:val="22"/>
        </w:rPr>
        <w:t>i</w:t>
      </w:r>
      <w:r w:rsidRPr="003E3D20">
        <w:rPr>
          <w:rFonts w:asciiTheme="minorHAnsi" w:hAnsiTheme="minorHAnsi" w:cstheme="minorHAnsi"/>
          <w:spacing w:val="1"/>
          <w:sz w:val="22"/>
        </w:rPr>
        <w:t xml:space="preserve"> b</w:t>
      </w:r>
      <w:r w:rsidRPr="003E3D20">
        <w:rPr>
          <w:rFonts w:asciiTheme="minorHAnsi" w:hAnsiTheme="minorHAnsi" w:cstheme="minorHAnsi"/>
          <w:spacing w:val="-2"/>
          <w:sz w:val="22"/>
        </w:rPr>
        <w:t>i</w:t>
      </w:r>
      <w:r w:rsidRPr="003E3D20">
        <w:rPr>
          <w:rFonts w:asciiTheme="minorHAnsi" w:hAnsiTheme="minorHAnsi" w:cstheme="minorHAnsi"/>
          <w:sz w:val="22"/>
        </w:rPr>
        <w:t>s</w:t>
      </w:r>
      <w:r w:rsidRPr="003E3D20">
        <w:rPr>
          <w:rFonts w:asciiTheme="minorHAnsi" w:hAnsiTheme="minorHAnsi" w:cstheme="minorHAnsi"/>
          <w:spacing w:val="1"/>
          <w:sz w:val="22"/>
        </w:rPr>
        <w:t>o</w:t>
      </w:r>
      <w:r w:rsidRPr="003E3D20">
        <w:rPr>
          <w:rFonts w:asciiTheme="minorHAnsi" w:hAnsiTheme="minorHAnsi" w:cstheme="minorHAnsi"/>
          <w:sz w:val="22"/>
        </w:rPr>
        <w:t>g</w:t>
      </w:r>
      <w:r w:rsidRPr="003E3D20">
        <w:rPr>
          <w:rFonts w:asciiTheme="minorHAnsi" w:hAnsiTheme="minorHAnsi" w:cstheme="minorHAnsi"/>
          <w:spacing w:val="1"/>
          <w:sz w:val="22"/>
        </w:rPr>
        <w:t>n</w:t>
      </w:r>
      <w:r w:rsidRPr="003E3D20">
        <w:rPr>
          <w:rFonts w:asciiTheme="minorHAnsi" w:hAnsiTheme="minorHAnsi" w:cstheme="minorHAnsi"/>
          <w:sz w:val="22"/>
        </w:rPr>
        <w:t>i</w:t>
      </w:r>
      <w:r w:rsidRPr="003E3D20">
        <w:rPr>
          <w:rFonts w:asciiTheme="minorHAnsi" w:hAnsiTheme="minorHAnsi" w:cstheme="minorHAnsi"/>
          <w:spacing w:val="3"/>
          <w:sz w:val="22"/>
        </w:rPr>
        <w:t xml:space="preserve"> </w:t>
      </w:r>
      <w:r w:rsidRPr="003E3D20">
        <w:rPr>
          <w:rFonts w:asciiTheme="minorHAnsi" w:hAnsiTheme="minorHAnsi" w:cstheme="minorHAnsi"/>
          <w:spacing w:val="1"/>
          <w:sz w:val="22"/>
        </w:rPr>
        <w:t>de</w:t>
      </w:r>
      <w:r w:rsidRPr="003E3D20">
        <w:rPr>
          <w:rFonts w:asciiTheme="minorHAnsi" w:hAnsiTheme="minorHAnsi" w:cstheme="minorHAnsi"/>
          <w:spacing w:val="-2"/>
          <w:sz w:val="22"/>
        </w:rPr>
        <w:t>l</w:t>
      </w:r>
      <w:r w:rsidRPr="003E3D20">
        <w:rPr>
          <w:rFonts w:asciiTheme="minorHAnsi" w:hAnsiTheme="minorHAnsi" w:cstheme="minorHAnsi"/>
          <w:sz w:val="22"/>
        </w:rPr>
        <w:t>la</w:t>
      </w:r>
      <w:r w:rsidRPr="003E3D20">
        <w:rPr>
          <w:rFonts w:asciiTheme="minorHAnsi" w:hAnsiTheme="minorHAnsi" w:cstheme="minorHAnsi"/>
          <w:spacing w:val="3"/>
          <w:sz w:val="22"/>
        </w:rPr>
        <w:t xml:space="preserve"> </w:t>
      </w:r>
      <w:r w:rsidRPr="003E3D20">
        <w:rPr>
          <w:rFonts w:asciiTheme="minorHAnsi" w:hAnsiTheme="minorHAnsi" w:cstheme="minorHAnsi"/>
          <w:spacing w:val="-1"/>
          <w:sz w:val="22"/>
        </w:rPr>
        <w:t>c</w:t>
      </w:r>
      <w:r w:rsidRPr="003E3D20">
        <w:rPr>
          <w:rFonts w:asciiTheme="minorHAnsi" w:hAnsiTheme="minorHAnsi" w:cstheme="minorHAnsi"/>
          <w:spacing w:val="1"/>
          <w:sz w:val="22"/>
        </w:rPr>
        <w:t>o</w:t>
      </w:r>
      <w:r w:rsidRPr="003E3D20">
        <w:rPr>
          <w:rFonts w:asciiTheme="minorHAnsi" w:hAnsiTheme="minorHAnsi" w:cstheme="minorHAnsi"/>
          <w:sz w:val="22"/>
        </w:rPr>
        <w:t>ll</w:t>
      </w:r>
      <w:r w:rsidRPr="003E3D20">
        <w:rPr>
          <w:rFonts w:asciiTheme="minorHAnsi" w:hAnsiTheme="minorHAnsi" w:cstheme="minorHAnsi"/>
          <w:spacing w:val="-2"/>
          <w:sz w:val="22"/>
        </w:rPr>
        <w:t>e</w:t>
      </w:r>
      <w:r w:rsidRPr="003E3D20">
        <w:rPr>
          <w:rFonts w:asciiTheme="minorHAnsi" w:hAnsiTheme="minorHAnsi" w:cstheme="minorHAnsi"/>
          <w:spacing w:val="1"/>
          <w:sz w:val="22"/>
        </w:rPr>
        <w:t>tt</w:t>
      </w:r>
      <w:r w:rsidRPr="003E3D20">
        <w:rPr>
          <w:rFonts w:asciiTheme="minorHAnsi" w:hAnsiTheme="minorHAnsi" w:cstheme="minorHAnsi"/>
          <w:sz w:val="22"/>
        </w:rPr>
        <w:t>iv</w:t>
      </w:r>
      <w:r w:rsidRPr="003E3D20">
        <w:rPr>
          <w:rFonts w:asciiTheme="minorHAnsi" w:hAnsiTheme="minorHAnsi" w:cstheme="minorHAnsi"/>
          <w:spacing w:val="-2"/>
          <w:sz w:val="22"/>
        </w:rPr>
        <w:t>i</w:t>
      </w:r>
      <w:r w:rsidRPr="003E3D20">
        <w:rPr>
          <w:rFonts w:asciiTheme="minorHAnsi" w:hAnsiTheme="minorHAnsi" w:cstheme="minorHAnsi"/>
          <w:spacing w:val="1"/>
          <w:sz w:val="22"/>
        </w:rPr>
        <w:t>t</w:t>
      </w:r>
      <w:r w:rsidRPr="003E3D20">
        <w:rPr>
          <w:rFonts w:asciiTheme="minorHAnsi" w:hAnsiTheme="minorHAnsi" w:cstheme="minorHAnsi"/>
          <w:sz w:val="22"/>
        </w:rPr>
        <w:t>à,</w:t>
      </w:r>
      <w:r w:rsidRPr="003E3D20">
        <w:rPr>
          <w:rFonts w:asciiTheme="minorHAnsi" w:hAnsiTheme="minorHAnsi" w:cstheme="minorHAnsi"/>
          <w:spacing w:val="3"/>
          <w:sz w:val="22"/>
        </w:rPr>
        <w:t xml:space="preserve"> </w:t>
      </w:r>
      <w:r w:rsidRPr="003E3D20">
        <w:rPr>
          <w:rFonts w:asciiTheme="minorHAnsi" w:hAnsiTheme="minorHAnsi" w:cstheme="minorHAnsi"/>
          <w:spacing w:val="-2"/>
          <w:sz w:val="22"/>
        </w:rPr>
        <w:t>l</w:t>
      </w:r>
      <w:r w:rsidRPr="003E3D20">
        <w:rPr>
          <w:rFonts w:asciiTheme="minorHAnsi" w:hAnsiTheme="minorHAnsi" w:cstheme="minorHAnsi"/>
          <w:sz w:val="22"/>
        </w:rPr>
        <w:t xml:space="preserve">a </w:t>
      </w:r>
      <w:r w:rsidR="00730B66" w:rsidRPr="003E3D20">
        <w:rPr>
          <w:rFonts w:asciiTheme="minorHAnsi" w:hAnsiTheme="minorHAnsi" w:cstheme="minorHAnsi"/>
          <w:sz w:val="22"/>
        </w:rPr>
        <w:t>mission</w:t>
      </w:r>
      <w:r w:rsidRPr="003E3D20">
        <w:rPr>
          <w:rFonts w:asciiTheme="minorHAnsi" w:hAnsiTheme="minorHAnsi" w:cstheme="minorHAnsi"/>
          <w:spacing w:val="3"/>
          <w:sz w:val="22"/>
        </w:rPr>
        <w:t xml:space="preserve"> </w:t>
      </w:r>
      <w:r w:rsidRPr="003E3D20">
        <w:rPr>
          <w:rFonts w:asciiTheme="minorHAnsi" w:hAnsiTheme="minorHAnsi" w:cstheme="minorHAnsi"/>
          <w:sz w:val="22"/>
        </w:rPr>
        <w:t>i</w:t>
      </w:r>
      <w:r w:rsidRPr="003E3D20">
        <w:rPr>
          <w:rFonts w:asciiTheme="minorHAnsi" w:hAnsiTheme="minorHAnsi" w:cstheme="minorHAnsi"/>
          <w:spacing w:val="-3"/>
          <w:sz w:val="22"/>
        </w:rPr>
        <w:t>s</w:t>
      </w:r>
      <w:r w:rsidRPr="003E3D20">
        <w:rPr>
          <w:rFonts w:asciiTheme="minorHAnsi" w:hAnsiTheme="minorHAnsi" w:cstheme="minorHAnsi"/>
          <w:spacing w:val="1"/>
          <w:sz w:val="22"/>
        </w:rPr>
        <w:t>t</w:t>
      </w:r>
      <w:r w:rsidRPr="003E3D20">
        <w:rPr>
          <w:rFonts w:asciiTheme="minorHAnsi" w:hAnsiTheme="minorHAnsi" w:cstheme="minorHAnsi"/>
          <w:sz w:val="22"/>
        </w:rPr>
        <w:t>i</w:t>
      </w:r>
      <w:r w:rsidRPr="003E3D20">
        <w:rPr>
          <w:rFonts w:asciiTheme="minorHAnsi" w:hAnsiTheme="minorHAnsi" w:cstheme="minorHAnsi"/>
          <w:spacing w:val="-1"/>
          <w:sz w:val="22"/>
        </w:rPr>
        <w:t>t</w:t>
      </w:r>
      <w:r w:rsidRPr="003E3D20">
        <w:rPr>
          <w:rFonts w:asciiTheme="minorHAnsi" w:hAnsiTheme="minorHAnsi" w:cstheme="minorHAnsi"/>
          <w:spacing w:val="1"/>
          <w:sz w:val="22"/>
        </w:rPr>
        <w:t>uz</w:t>
      </w:r>
      <w:r w:rsidRPr="003E3D20">
        <w:rPr>
          <w:rFonts w:asciiTheme="minorHAnsi" w:hAnsiTheme="minorHAnsi" w:cstheme="minorHAnsi"/>
          <w:spacing w:val="-2"/>
          <w:sz w:val="22"/>
        </w:rPr>
        <w:t>i</w:t>
      </w:r>
      <w:r w:rsidRPr="003E3D20">
        <w:rPr>
          <w:rFonts w:asciiTheme="minorHAnsi" w:hAnsiTheme="minorHAnsi" w:cstheme="minorHAnsi"/>
          <w:spacing w:val="1"/>
          <w:sz w:val="22"/>
        </w:rPr>
        <w:t>on</w:t>
      </w:r>
      <w:r w:rsidRPr="003E3D20">
        <w:rPr>
          <w:rFonts w:asciiTheme="minorHAnsi" w:hAnsiTheme="minorHAnsi" w:cstheme="minorHAnsi"/>
          <w:sz w:val="22"/>
        </w:rPr>
        <w:t>al</w:t>
      </w:r>
      <w:r w:rsidRPr="003E3D20">
        <w:rPr>
          <w:rFonts w:asciiTheme="minorHAnsi" w:hAnsiTheme="minorHAnsi" w:cstheme="minorHAnsi"/>
          <w:spacing w:val="1"/>
          <w:sz w:val="22"/>
        </w:rPr>
        <w:t>e</w:t>
      </w:r>
      <w:r w:rsidRPr="003E3D20">
        <w:rPr>
          <w:rFonts w:asciiTheme="minorHAnsi" w:hAnsiTheme="minorHAnsi" w:cstheme="minorHAnsi"/>
          <w:sz w:val="22"/>
        </w:rPr>
        <w:t>, le</w:t>
      </w:r>
      <w:r w:rsidRPr="003E3D20">
        <w:rPr>
          <w:rFonts w:asciiTheme="minorHAnsi" w:hAnsiTheme="minorHAnsi" w:cstheme="minorHAnsi"/>
          <w:spacing w:val="1"/>
          <w:sz w:val="22"/>
        </w:rPr>
        <w:t xml:space="preserve"> </w:t>
      </w:r>
      <w:r w:rsidRPr="003E3D20">
        <w:rPr>
          <w:rFonts w:asciiTheme="minorHAnsi" w:hAnsiTheme="minorHAnsi" w:cstheme="minorHAnsi"/>
          <w:sz w:val="22"/>
        </w:rPr>
        <w:t>ar</w:t>
      </w:r>
      <w:r w:rsidRPr="003E3D20">
        <w:rPr>
          <w:rFonts w:asciiTheme="minorHAnsi" w:hAnsiTheme="minorHAnsi" w:cstheme="minorHAnsi"/>
          <w:spacing w:val="1"/>
          <w:sz w:val="22"/>
        </w:rPr>
        <w:t>e</w:t>
      </w:r>
      <w:r w:rsidRPr="003E3D20">
        <w:rPr>
          <w:rFonts w:asciiTheme="minorHAnsi" w:hAnsiTheme="minorHAnsi" w:cstheme="minorHAnsi"/>
          <w:sz w:val="22"/>
        </w:rPr>
        <w:t>e</w:t>
      </w:r>
      <w:r w:rsidRPr="003E3D20">
        <w:rPr>
          <w:rFonts w:asciiTheme="minorHAnsi" w:hAnsiTheme="minorHAnsi" w:cstheme="minorHAnsi"/>
          <w:spacing w:val="3"/>
          <w:sz w:val="22"/>
        </w:rPr>
        <w:t xml:space="preserve"> </w:t>
      </w:r>
      <w:r w:rsidRPr="003E3D20">
        <w:rPr>
          <w:rFonts w:asciiTheme="minorHAnsi" w:hAnsiTheme="minorHAnsi" w:cstheme="minorHAnsi"/>
          <w:spacing w:val="-3"/>
          <w:sz w:val="22"/>
        </w:rPr>
        <w:t>s</w:t>
      </w:r>
      <w:r w:rsidRPr="003E3D20">
        <w:rPr>
          <w:rFonts w:asciiTheme="minorHAnsi" w:hAnsiTheme="minorHAnsi" w:cstheme="minorHAnsi"/>
          <w:spacing w:val="1"/>
          <w:sz w:val="22"/>
        </w:rPr>
        <w:t>t</w:t>
      </w:r>
      <w:r w:rsidRPr="003E3D20">
        <w:rPr>
          <w:rFonts w:asciiTheme="minorHAnsi" w:hAnsiTheme="minorHAnsi" w:cstheme="minorHAnsi"/>
          <w:sz w:val="22"/>
        </w:rPr>
        <w:t>r</w:t>
      </w:r>
      <w:r w:rsidRPr="003E3D20">
        <w:rPr>
          <w:rFonts w:asciiTheme="minorHAnsi" w:hAnsiTheme="minorHAnsi" w:cstheme="minorHAnsi"/>
          <w:spacing w:val="-2"/>
          <w:sz w:val="22"/>
        </w:rPr>
        <w:t>a</w:t>
      </w:r>
      <w:r w:rsidRPr="003E3D20">
        <w:rPr>
          <w:rFonts w:asciiTheme="minorHAnsi" w:hAnsiTheme="minorHAnsi" w:cstheme="minorHAnsi"/>
          <w:spacing w:val="1"/>
          <w:sz w:val="22"/>
        </w:rPr>
        <w:t>te</w:t>
      </w:r>
      <w:r w:rsidRPr="003E3D20">
        <w:rPr>
          <w:rFonts w:asciiTheme="minorHAnsi" w:hAnsiTheme="minorHAnsi" w:cstheme="minorHAnsi"/>
          <w:sz w:val="22"/>
        </w:rPr>
        <w:t>gi</w:t>
      </w:r>
      <w:r w:rsidRPr="003E3D20">
        <w:rPr>
          <w:rFonts w:asciiTheme="minorHAnsi" w:hAnsiTheme="minorHAnsi" w:cstheme="minorHAnsi"/>
          <w:spacing w:val="-1"/>
          <w:sz w:val="22"/>
        </w:rPr>
        <w:t>c</w:t>
      </w:r>
      <w:r w:rsidRPr="003E3D20">
        <w:rPr>
          <w:rFonts w:asciiTheme="minorHAnsi" w:hAnsiTheme="minorHAnsi" w:cstheme="minorHAnsi"/>
          <w:spacing w:val="1"/>
          <w:sz w:val="22"/>
        </w:rPr>
        <w:t>he</w:t>
      </w:r>
      <w:r w:rsidRPr="003E3D20">
        <w:rPr>
          <w:rFonts w:asciiTheme="minorHAnsi" w:hAnsiTheme="minorHAnsi" w:cstheme="minorHAnsi"/>
          <w:sz w:val="22"/>
        </w:rPr>
        <w:t xml:space="preserve"> e gli</w:t>
      </w:r>
      <w:r w:rsidRPr="003E3D20">
        <w:rPr>
          <w:rFonts w:asciiTheme="minorHAnsi" w:hAnsiTheme="minorHAnsi" w:cstheme="minorHAnsi"/>
          <w:spacing w:val="3"/>
          <w:sz w:val="22"/>
        </w:rPr>
        <w:t xml:space="preserve"> </w:t>
      </w:r>
      <w:r w:rsidRPr="003E3D20">
        <w:rPr>
          <w:rFonts w:asciiTheme="minorHAnsi" w:hAnsiTheme="minorHAnsi" w:cstheme="minorHAnsi"/>
          <w:spacing w:val="-2"/>
          <w:sz w:val="22"/>
        </w:rPr>
        <w:t>o</w:t>
      </w:r>
      <w:r w:rsidRPr="003E3D20">
        <w:rPr>
          <w:rFonts w:asciiTheme="minorHAnsi" w:hAnsiTheme="minorHAnsi" w:cstheme="minorHAnsi"/>
          <w:spacing w:val="-1"/>
          <w:sz w:val="22"/>
        </w:rPr>
        <w:t>b</w:t>
      </w:r>
      <w:r w:rsidRPr="003E3D20">
        <w:rPr>
          <w:rFonts w:asciiTheme="minorHAnsi" w:hAnsiTheme="minorHAnsi" w:cstheme="minorHAnsi"/>
          <w:sz w:val="22"/>
        </w:rPr>
        <w:t>i</w:t>
      </w:r>
      <w:r w:rsidRPr="003E3D20">
        <w:rPr>
          <w:rFonts w:asciiTheme="minorHAnsi" w:hAnsiTheme="minorHAnsi" w:cstheme="minorHAnsi"/>
          <w:spacing w:val="1"/>
          <w:sz w:val="22"/>
        </w:rPr>
        <w:t>ett</w:t>
      </w:r>
      <w:r w:rsidRPr="003E3D20">
        <w:rPr>
          <w:rFonts w:asciiTheme="minorHAnsi" w:hAnsiTheme="minorHAnsi" w:cstheme="minorHAnsi"/>
          <w:sz w:val="22"/>
        </w:rPr>
        <w:t xml:space="preserve">ivi </w:t>
      </w:r>
      <w:r w:rsidRPr="003E3D20">
        <w:rPr>
          <w:rFonts w:asciiTheme="minorHAnsi" w:hAnsiTheme="minorHAnsi" w:cstheme="minorHAnsi"/>
          <w:spacing w:val="-1"/>
          <w:sz w:val="22"/>
        </w:rPr>
        <w:t>c</w:t>
      </w:r>
      <w:r w:rsidRPr="003E3D20">
        <w:rPr>
          <w:rFonts w:asciiTheme="minorHAnsi" w:hAnsiTheme="minorHAnsi" w:cstheme="minorHAnsi"/>
          <w:spacing w:val="1"/>
          <w:sz w:val="22"/>
        </w:rPr>
        <w:t>h</w:t>
      </w:r>
      <w:r w:rsidRPr="003E3D20">
        <w:rPr>
          <w:rFonts w:asciiTheme="minorHAnsi" w:hAnsiTheme="minorHAnsi" w:cstheme="minorHAnsi"/>
          <w:sz w:val="22"/>
        </w:rPr>
        <w:t>e</w:t>
      </w:r>
      <w:r w:rsidRPr="003E3D20">
        <w:rPr>
          <w:rFonts w:asciiTheme="minorHAnsi" w:hAnsiTheme="minorHAnsi" w:cstheme="minorHAnsi"/>
          <w:spacing w:val="3"/>
          <w:sz w:val="22"/>
        </w:rPr>
        <w:t xml:space="preserve"> </w:t>
      </w:r>
      <w:r w:rsidRPr="003E3D20">
        <w:rPr>
          <w:rFonts w:asciiTheme="minorHAnsi" w:hAnsiTheme="minorHAnsi" w:cstheme="minorHAnsi"/>
          <w:sz w:val="22"/>
        </w:rPr>
        <w:t>l</w:t>
      </w:r>
      <w:r w:rsidRPr="003E3D20">
        <w:rPr>
          <w:rFonts w:asciiTheme="minorHAnsi" w:hAnsiTheme="minorHAnsi" w:cstheme="minorHAnsi"/>
          <w:spacing w:val="-2"/>
          <w:sz w:val="22"/>
        </w:rPr>
        <w:t>’</w:t>
      </w:r>
      <w:r w:rsidRPr="003E3D20">
        <w:rPr>
          <w:rFonts w:asciiTheme="minorHAnsi" w:hAnsiTheme="minorHAnsi" w:cstheme="minorHAnsi"/>
          <w:sz w:val="22"/>
        </w:rPr>
        <w:t>A</w:t>
      </w:r>
      <w:r w:rsidRPr="003E3D20">
        <w:rPr>
          <w:rFonts w:asciiTheme="minorHAnsi" w:hAnsiTheme="minorHAnsi" w:cstheme="minorHAnsi"/>
          <w:spacing w:val="1"/>
          <w:sz w:val="22"/>
        </w:rPr>
        <w:t>z</w:t>
      </w:r>
      <w:r w:rsidRPr="003E3D20">
        <w:rPr>
          <w:rFonts w:asciiTheme="minorHAnsi" w:hAnsiTheme="minorHAnsi" w:cstheme="minorHAnsi"/>
          <w:sz w:val="22"/>
        </w:rPr>
        <w:t>i</w:t>
      </w:r>
      <w:r w:rsidRPr="003E3D20">
        <w:rPr>
          <w:rFonts w:asciiTheme="minorHAnsi" w:hAnsiTheme="minorHAnsi" w:cstheme="minorHAnsi"/>
          <w:spacing w:val="-2"/>
          <w:sz w:val="22"/>
        </w:rPr>
        <w:t>e</w:t>
      </w:r>
      <w:r w:rsidRPr="003E3D20">
        <w:rPr>
          <w:rFonts w:asciiTheme="minorHAnsi" w:hAnsiTheme="minorHAnsi" w:cstheme="minorHAnsi"/>
          <w:spacing w:val="1"/>
          <w:sz w:val="22"/>
        </w:rPr>
        <w:t>nd</w:t>
      </w:r>
      <w:r w:rsidRPr="003E3D20">
        <w:rPr>
          <w:rFonts w:asciiTheme="minorHAnsi" w:hAnsiTheme="minorHAnsi" w:cstheme="minorHAnsi"/>
          <w:sz w:val="22"/>
        </w:rPr>
        <w:t>a i</w:t>
      </w:r>
      <w:r w:rsidRPr="003E3D20">
        <w:rPr>
          <w:rFonts w:asciiTheme="minorHAnsi" w:hAnsiTheme="minorHAnsi" w:cstheme="minorHAnsi"/>
          <w:spacing w:val="-1"/>
          <w:sz w:val="22"/>
        </w:rPr>
        <w:t>n</w:t>
      </w:r>
      <w:r w:rsidRPr="003E3D20">
        <w:rPr>
          <w:rFonts w:asciiTheme="minorHAnsi" w:hAnsiTheme="minorHAnsi" w:cstheme="minorHAnsi"/>
          <w:spacing w:val="1"/>
          <w:sz w:val="22"/>
        </w:rPr>
        <w:t>t</w:t>
      </w:r>
      <w:r w:rsidRPr="003E3D20">
        <w:rPr>
          <w:rFonts w:asciiTheme="minorHAnsi" w:hAnsiTheme="minorHAnsi" w:cstheme="minorHAnsi"/>
          <w:spacing w:val="-2"/>
          <w:sz w:val="22"/>
        </w:rPr>
        <w:t>e</w:t>
      </w:r>
      <w:r w:rsidRPr="003E3D20">
        <w:rPr>
          <w:rFonts w:asciiTheme="minorHAnsi" w:hAnsiTheme="minorHAnsi" w:cstheme="minorHAnsi"/>
          <w:spacing w:val="1"/>
          <w:sz w:val="22"/>
        </w:rPr>
        <w:t>nd</w:t>
      </w:r>
      <w:r w:rsidRPr="003E3D20">
        <w:rPr>
          <w:rFonts w:asciiTheme="minorHAnsi" w:hAnsiTheme="minorHAnsi" w:cstheme="minorHAnsi"/>
          <w:sz w:val="22"/>
        </w:rPr>
        <w:t>e</w:t>
      </w:r>
      <w:r w:rsidRPr="003E3D20">
        <w:rPr>
          <w:rFonts w:asciiTheme="minorHAnsi" w:hAnsiTheme="minorHAnsi" w:cstheme="minorHAnsi"/>
          <w:spacing w:val="1"/>
          <w:sz w:val="22"/>
        </w:rPr>
        <w:t xml:space="preserve"> pe</w:t>
      </w:r>
      <w:r w:rsidRPr="003E3D20">
        <w:rPr>
          <w:rFonts w:asciiTheme="minorHAnsi" w:hAnsiTheme="minorHAnsi" w:cstheme="minorHAnsi"/>
          <w:sz w:val="22"/>
        </w:rPr>
        <w:t>rs</w:t>
      </w:r>
      <w:r w:rsidRPr="003E3D20">
        <w:rPr>
          <w:rFonts w:asciiTheme="minorHAnsi" w:hAnsiTheme="minorHAnsi" w:cstheme="minorHAnsi"/>
          <w:spacing w:val="1"/>
          <w:sz w:val="22"/>
        </w:rPr>
        <w:t>e</w:t>
      </w:r>
      <w:r w:rsidRPr="003E3D20">
        <w:rPr>
          <w:rFonts w:asciiTheme="minorHAnsi" w:hAnsiTheme="minorHAnsi" w:cstheme="minorHAnsi"/>
          <w:spacing w:val="-3"/>
          <w:sz w:val="22"/>
        </w:rPr>
        <w:t>g</w:t>
      </w:r>
      <w:r w:rsidRPr="003E3D20">
        <w:rPr>
          <w:rFonts w:asciiTheme="minorHAnsi" w:hAnsiTheme="minorHAnsi" w:cstheme="minorHAnsi"/>
          <w:spacing w:val="1"/>
          <w:sz w:val="22"/>
        </w:rPr>
        <w:t>u</w:t>
      </w:r>
      <w:r w:rsidRPr="003E3D20">
        <w:rPr>
          <w:rFonts w:asciiTheme="minorHAnsi" w:hAnsiTheme="minorHAnsi" w:cstheme="minorHAnsi"/>
          <w:sz w:val="22"/>
        </w:rPr>
        <w:t>ir</w:t>
      </w:r>
      <w:r w:rsidRPr="003E3D20">
        <w:rPr>
          <w:rFonts w:asciiTheme="minorHAnsi" w:hAnsiTheme="minorHAnsi" w:cstheme="minorHAnsi"/>
          <w:spacing w:val="1"/>
          <w:sz w:val="22"/>
        </w:rPr>
        <w:t>e</w:t>
      </w:r>
      <w:r w:rsidRPr="003E3D20">
        <w:rPr>
          <w:rFonts w:asciiTheme="minorHAnsi" w:hAnsiTheme="minorHAnsi" w:cstheme="minorHAnsi"/>
          <w:sz w:val="22"/>
        </w:rPr>
        <w:t>.</w:t>
      </w:r>
      <w:r w:rsidRPr="003E3D20">
        <w:rPr>
          <w:rFonts w:asciiTheme="minorHAnsi" w:hAnsiTheme="minorHAnsi" w:cstheme="minorHAnsi"/>
          <w:spacing w:val="2"/>
          <w:sz w:val="22"/>
        </w:rPr>
        <w:t xml:space="preserve"> Il processo di gestione della Performance descritto in questo paragrafo viene progressivamente operativizzato come illustrato negli allegati che verranno inseriti contestualmente all’avanzamento del processo di assegnazione e gestione degli obiettivi siano essi individuati all’esterno (Regione) che all’interno del processo di </w:t>
      </w:r>
      <w:r w:rsidR="00497EB2" w:rsidRPr="003E3D20">
        <w:rPr>
          <w:rFonts w:asciiTheme="minorHAnsi" w:hAnsiTheme="minorHAnsi" w:cstheme="minorHAnsi"/>
          <w:spacing w:val="2"/>
          <w:sz w:val="22"/>
        </w:rPr>
        <w:t>budget</w:t>
      </w:r>
      <w:r w:rsidRPr="003E3D20">
        <w:rPr>
          <w:rFonts w:asciiTheme="minorHAnsi" w:hAnsiTheme="minorHAnsi" w:cstheme="minorHAnsi"/>
          <w:spacing w:val="2"/>
          <w:sz w:val="22"/>
        </w:rPr>
        <w:t>.</w:t>
      </w:r>
    </w:p>
    <w:p w14:paraId="2ADCE363" w14:textId="77777777" w:rsidR="00070486" w:rsidRPr="003E3D20" w:rsidRDefault="00070486" w:rsidP="00246F5C">
      <w:pPr>
        <w:spacing w:after="0" w:line="240" w:lineRule="auto"/>
        <w:ind w:firstLine="709"/>
        <w:jc w:val="both"/>
        <w:rPr>
          <w:rFonts w:cstheme="minorHAnsi"/>
        </w:rPr>
      </w:pPr>
    </w:p>
    <w:p w14:paraId="575D6893" w14:textId="661FAF88" w:rsidR="0083232E" w:rsidRPr="003E3D20" w:rsidRDefault="0083232E" w:rsidP="00246F5C">
      <w:pPr>
        <w:spacing w:after="0" w:line="240" w:lineRule="auto"/>
        <w:ind w:firstLine="709"/>
        <w:jc w:val="both"/>
        <w:rPr>
          <w:rFonts w:cstheme="minorHAnsi"/>
        </w:rPr>
      </w:pPr>
      <w:r w:rsidRPr="003E3D20">
        <w:rPr>
          <w:rFonts w:cstheme="minorHAnsi"/>
        </w:rPr>
        <w:t xml:space="preserve">Le informazioni richieste sono contenute nei documenti allegati e accessibili dal portale aziendale pertanto facilmente e immediatamente raggiungibili sia dall’interno che dall’esterno dell’Azienda, implementati contestualmente al progressivo sviluppo dell’annualità di </w:t>
      </w:r>
      <w:r w:rsidR="00497EB2" w:rsidRPr="003E3D20">
        <w:rPr>
          <w:rFonts w:cstheme="minorHAnsi"/>
        </w:rPr>
        <w:t>budget</w:t>
      </w:r>
      <w:r w:rsidRPr="003E3D20">
        <w:rPr>
          <w:rFonts w:cstheme="minorHAnsi"/>
        </w:rPr>
        <w:t xml:space="preserve"> e delle modifiche e integrazioni operative sopraggiunte.</w:t>
      </w:r>
    </w:p>
    <w:p w14:paraId="5042D9CA" w14:textId="77777777" w:rsidR="00070486" w:rsidRPr="003E3D20" w:rsidRDefault="00070486" w:rsidP="00246F5C">
      <w:pPr>
        <w:spacing w:after="0" w:line="240" w:lineRule="auto"/>
        <w:ind w:firstLine="709"/>
        <w:jc w:val="both"/>
        <w:rPr>
          <w:rFonts w:cstheme="minorHAnsi"/>
        </w:rPr>
      </w:pPr>
    </w:p>
    <w:p w14:paraId="3581B634" w14:textId="1FB8E262" w:rsidR="0083232E" w:rsidRPr="003E3D20" w:rsidRDefault="0083232E" w:rsidP="00246F5C">
      <w:pPr>
        <w:spacing w:after="0" w:line="240" w:lineRule="auto"/>
        <w:ind w:firstLine="709"/>
        <w:jc w:val="both"/>
        <w:rPr>
          <w:rFonts w:cstheme="minorHAnsi"/>
        </w:rPr>
      </w:pPr>
      <w:r w:rsidRPr="003E3D20">
        <w:rPr>
          <w:rFonts w:cstheme="minorHAnsi"/>
        </w:rPr>
        <w:t xml:space="preserve">I dati di contesto </w:t>
      </w:r>
      <w:r w:rsidR="00E06269" w:rsidRPr="003E3D20">
        <w:rPr>
          <w:rFonts w:cstheme="minorHAnsi"/>
        </w:rPr>
        <w:t>es</w:t>
      </w:r>
      <w:r w:rsidRPr="003E3D20">
        <w:rPr>
          <w:rFonts w:cstheme="minorHAnsi"/>
        </w:rPr>
        <w:t xml:space="preserve">terno </w:t>
      </w:r>
      <w:r w:rsidR="00447F41" w:rsidRPr="003E3D20">
        <w:rPr>
          <w:rFonts w:cstheme="minorHAnsi"/>
        </w:rPr>
        <w:t>maggiormente rappresentativi per inquadrare l’attività aziendale sono stati inseriti nel capitolo 1.</w:t>
      </w:r>
      <w:r w:rsidRPr="003E3D20">
        <w:rPr>
          <w:rFonts w:cstheme="minorHAnsi"/>
        </w:rPr>
        <w:t xml:space="preserve"> </w:t>
      </w:r>
    </w:p>
    <w:p w14:paraId="1FC57EC6" w14:textId="77777777" w:rsidR="00070486" w:rsidRPr="003E3D20" w:rsidRDefault="00070486" w:rsidP="00246F5C">
      <w:pPr>
        <w:spacing w:after="0" w:line="240" w:lineRule="auto"/>
        <w:ind w:firstLine="709"/>
        <w:jc w:val="both"/>
        <w:rPr>
          <w:rFonts w:cstheme="minorHAnsi"/>
        </w:rPr>
      </w:pPr>
    </w:p>
    <w:p w14:paraId="4C37CAD2" w14:textId="127EA67B" w:rsidR="0083232E" w:rsidRPr="003E3D20" w:rsidRDefault="0083232E" w:rsidP="00246F5C">
      <w:pPr>
        <w:spacing w:after="0" w:line="240" w:lineRule="auto"/>
        <w:ind w:firstLine="709"/>
        <w:jc w:val="both"/>
        <w:rPr>
          <w:rFonts w:cstheme="minorHAnsi"/>
          <w:sz w:val="24"/>
          <w:szCs w:val="24"/>
          <w:highlight w:val="green"/>
        </w:rPr>
      </w:pPr>
      <w:r w:rsidRPr="003E3D20">
        <w:rPr>
          <w:rFonts w:cstheme="minorHAnsi"/>
        </w:rPr>
        <w:t>La conoscenza del contesto epidemiologico, antropologico, sociale ed economico è data dalla condivisione dei dati fondamentalmente elaborati dall’ASLCN1</w:t>
      </w:r>
      <w:r w:rsidRPr="003E3D20">
        <w:rPr>
          <w:rStyle w:val="Rimandonotaapidipagina"/>
          <w:rFonts w:cstheme="minorHAnsi"/>
        </w:rPr>
        <w:footnoteReference w:id="40"/>
      </w:r>
      <w:r w:rsidRPr="003E3D20">
        <w:rPr>
          <w:rFonts w:cstheme="minorHAnsi"/>
        </w:rPr>
        <w:t xml:space="preserve"> </w:t>
      </w:r>
      <w:r w:rsidRPr="003E3D20">
        <w:rPr>
          <w:rStyle w:val="Rimandonotaapidipagina"/>
          <w:rFonts w:cstheme="minorHAnsi"/>
        </w:rPr>
        <w:footnoteReference w:id="41"/>
      </w:r>
      <w:r w:rsidRPr="003E3D20">
        <w:rPr>
          <w:rFonts w:cstheme="minorHAnsi"/>
        </w:rPr>
        <w:t>e all’interno dell’Area Omogenea Piemonte Sud Ovest</w:t>
      </w:r>
      <w:r w:rsidRPr="003E3D20">
        <w:rPr>
          <w:rFonts w:cstheme="minorHAnsi"/>
          <w:spacing w:val="-1"/>
          <w:shd w:val="clear" w:color="auto" w:fill="FFFFFF"/>
        </w:rPr>
        <w:t xml:space="preserve"> </w:t>
      </w:r>
      <w:r w:rsidRPr="003E3D20">
        <w:rPr>
          <w:rFonts w:cstheme="minorHAnsi"/>
          <w:spacing w:val="-1"/>
          <w:shd w:val="clear" w:color="auto" w:fill="FFFFFF"/>
          <w:vertAlign w:val="superscript"/>
        </w:rPr>
        <w:footnoteReference w:id="42"/>
      </w:r>
      <w:r w:rsidRPr="003E3D20">
        <w:rPr>
          <w:rFonts w:cstheme="minorHAnsi"/>
          <w:spacing w:val="-1"/>
          <w:shd w:val="clear" w:color="auto" w:fill="FFFFFF"/>
        </w:rPr>
        <w:t xml:space="preserve"> </w:t>
      </w:r>
      <w:r w:rsidRPr="003E3D20">
        <w:rPr>
          <w:rStyle w:val="Rimandonotaapidipagina"/>
          <w:rFonts w:cstheme="minorHAnsi"/>
        </w:rPr>
        <w:footnoteReference w:id="43"/>
      </w:r>
      <w:r w:rsidRPr="003E3D20">
        <w:rPr>
          <w:rFonts w:cstheme="minorHAnsi"/>
        </w:rPr>
        <w:t>.</w:t>
      </w:r>
    </w:p>
    <w:p w14:paraId="2C3D47A3" w14:textId="77777777" w:rsidR="00070486" w:rsidRPr="003E3D20" w:rsidRDefault="00070486" w:rsidP="00246F5C">
      <w:pPr>
        <w:autoSpaceDE w:val="0"/>
        <w:autoSpaceDN w:val="0"/>
        <w:adjustRightInd w:val="0"/>
        <w:spacing w:after="0" w:line="240" w:lineRule="auto"/>
        <w:ind w:firstLine="709"/>
        <w:jc w:val="both"/>
        <w:rPr>
          <w:rFonts w:cstheme="minorHAnsi"/>
          <w:spacing w:val="-1"/>
          <w:shd w:val="clear" w:color="auto" w:fill="FFFFFF"/>
        </w:rPr>
      </w:pPr>
    </w:p>
    <w:p w14:paraId="136CC3A4" w14:textId="1BC33E64" w:rsidR="0083232E" w:rsidRPr="003E3D20" w:rsidRDefault="0083232E" w:rsidP="00246F5C">
      <w:pPr>
        <w:autoSpaceDE w:val="0"/>
        <w:autoSpaceDN w:val="0"/>
        <w:adjustRightInd w:val="0"/>
        <w:spacing w:after="0" w:line="240" w:lineRule="auto"/>
        <w:ind w:firstLine="709"/>
        <w:jc w:val="both"/>
        <w:rPr>
          <w:rFonts w:cstheme="minorHAnsi"/>
          <w:spacing w:val="-1"/>
          <w:shd w:val="clear" w:color="auto" w:fill="FFFFFF"/>
        </w:rPr>
      </w:pPr>
      <w:r w:rsidRPr="003E3D20">
        <w:rPr>
          <w:rFonts w:cstheme="minorHAnsi"/>
          <w:spacing w:val="-1"/>
          <w:shd w:val="clear" w:color="auto" w:fill="FFFFFF"/>
        </w:rPr>
        <w:t>L’ASL CN1 si avvale della Conferenza dei Sindaci</w:t>
      </w:r>
      <w:r w:rsidRPr="003E3D20">
        <w:rPr>
          <w:rStyle w:val="Rimandonotaapidipagina"/>
          <w:rFonts w:cstheme="minorHAnsi"/>
        </w:rPr>
        <w:footnoteReference w:id="44"/>
      </w:r>
      <w:r w:rsidRPr="003E3D20">
        <w:rPr>
          <w:rFonts w:cstheme="minorHAnsi"/>
          <w:spacing w:val="-1"/>
          <w:shd w:val="clear" w:color="auto" w:fill="FFFFFF"/>
        </w:rPr>
        <w:t xml:space="preserve"> come strumento istituzionale per la valutazione del fabbisogno assistenziale dei cittadini e per altre attività previste dalla vigente normativa, come nel caso del Piano Locale Cronicità</w:t>
      </w:r>
      <w:r w:rsidRPr="003E3D20">
        <w:rPr>
          <w:rStyle w:val="Rimandonotaapidipagina"/>
          <w:rFonts w:cstheme="minorHAnsi"/>
        </w:rPr>
        <w:footnoteReference w:id="45"/>
      </w:r>
      <w:r w:rsidRPr="003E3D20">
        <w:rPr>
          <w:rFonts w:cstheme="minorHAnsi"/>
          <w:spacing w:val="-1"/>
          <w:shd w:val="clear" w:color="auto" w:fill="FFFFFF"/>
        </w:rPr>
        <w:t xml:space="preserve"> </w:t>
      </w:r>
      <w:r w:rsidRPr="003E3D20">
        <w:rPr>
          <w:rStyle w:val="Rimandonotaapidipagina"/>
          <w:rFonts w:cstheme="minorHAnsi"/>
        </w:rPr>
        <w:footnoteReference w:id="46"/>
      </w:r>
      <w:r w:rsidR="00880C26" w:rsidRPr="003E3D20">
        <w:rPr>
          <w:rFonts w:cstheme="minorHAnsi"/>
          <w:spacing w:val="-1"/>
          <w:shd w:val="clear" w:color="auto" w:fill="FFFFFF"/>
        </w:rPr>
        <w:t xml:space="preserve"> e del Piano Locale di Prevenzione</w:t>
      </w:r>
      <w:r w:rsidR="00880C26" w:rsidRPr="003E3D20">
        <w:rPr>
          <w:rStyle w:val="Rimandonotaapidipagina"/>
          <w:rFonts w:cstheme="minorHAnsi"/>
        </w:rPr>
        <w:footnoteReference w:id="47"/>
      </w:r>
      <w:r w:rsidRPr="003E3D20">
        <w:rPr>
          <w:rFonts w:cstheme="minorHAnsi"/>
          <w:spacing w:val="-1"/>
          <w:shd w:val="clear" w:color="auto" w:fill="FFFFFF"/>
        </w:rPr>
        <w:t xml:space="preserve">. </w:t>
      </w:r>
    </w:p>
    <w:p w14:paraId="443E9983" w14:textId="77777777" w:rsidR="00070486" w:rsidRPr="003E3D20" w:rsidRDefault="00070486" w:rsidP="00246F5C">
      <w:pPr>
        <w:spacing w:after="0" w:line="240" w:lineRule="auto"/>
        <w:ind w:firstLine="709"/>
        <w:jc w:val="both"/>
        <w:rPr>
          <w:rFonts w:eastAsia="Times New Roman" w:cstheme="minorHAnsi"/>
          <w:lang w:eastAsia="it-IT"/>
        </w:rPr>
      </w:pPr>
    </w:p>
    <w:p w14:paraId="5060124D" w14:textId="5B7D683D" w:rsidR="00C803CA" w:rsidRPr="003E3D20" w:rsidRDefault="006F4A20"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La collaborazione delle associazioni di volontariato</w:t>
      </w:r>
      <w:r w:rsidR="00C803CA" w:rsidRPr="003E3D20">
        <w:rPr>
          <w:rFonts w:eastAsia="Times New Roman" w:cstheme="minorHAnsi"/>
          <w:lang w:eastAsia="it-IT"/>
        </w:rPr>
        <w:t xml:space="preserve"> e le organizzazioni del terzo settore </w:t>
      </w:r>
      <w:r w:rsidRPr="003E3D20">
        <w:rPr>
          <w:rFonts w:eastAsia="Times New Roman" w:cstheme="minorHAnsi"/>
          <w:lang w:eastAsia="it-IT"/>
        </w:rPr>
        <w:t xml:space="preserve">è </w:t>
      </w:r>
      <w:r w:rsidR="00C803CA" w:rsidRPr="003E3D20">
        <w:rPr>
          <w:rFonts w:eastAsia="Times New Roman" w:cstheme="minorHAnsi"/>
          <w:lang w:eastAsia="it-IT"/>
        </w:rPr>
        <w:t>strumento di</w:t>
      </w:r>
      <w:r w:rsidRPr="003E3D20">
        <w:rPr>
          <w:rFonts w:eastAsia="Times New Roman" w:cstheme="minorHAnsi"/>
          <w:lang w:eastAsia="it-IT"/>
        </w:rPr>
        <w:t xml:space="preserve"> partecipazione dei cittadini alla vita degli ospedali S. Croce e Carle</w:t>
      </w:r>
      <w:r w:rsidR="00C803CA" w:rsidRPr="003E3D20">
        <w:rPr>
          <w:rFonts w:eastAsia="Times New Roman" w:cstheme="minorHAnsi"/>
          <w:lang w:eastAsia="it-IT"/>
        </w:rPr>
        <w:t>, strumento indispensabile non solo per la valutazione de servizi offerti ma anche per la rilevazione dei bisogni, la pianificazione dell’offerta, la corretta attuazione della stessa</w:t>
      </w:r>
      <w:r w:rsidRPr="003E3D20">
        <w:rPr>
          <w:rFonts w:eastAsia="Times New Roman" w:cstheme="minorHAnsi"/>
          <w:lang w:eastAsia="it-IT"/>
        </w:rPr>
        <w:t xml:space="preserve">. </w:t>
      </w:r>
    </w:p>
    <w:p w14:paraId="5746CCAE" w14:textId="50EE87D9" w:rsidR="00C803CA" w:rsidRPr="003E3D20" w:rsidRDefault="00C803CA"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A partire dagli elementi rilevati tramite l’analisi delle segnalazioni, le informazioni ricavate con gli strumenti di survey e rilevazione proattiva, tra cui l’audit civico conclusosi a novembre 2024, si individueranno aree di miglioramento e si definiranno le modalità di verifica previste in relazione all’accessibilità.</w:t>
      </w:r>
    </w:p>
    <w:p w14:paraId="3441DF71" w14:textId="63D7F9E0" w:rsidR="00C803CA" w:rsidRPr="003E3D20" w:rsidRDefault="00C803CA"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La partecipazione ai tavoli di lavoro del progetto di welfare territoriale coordinato dalla Fondazione CRC denominato Wellgranda, offre l’opportunità di un costante confronto strutturato e di condividere progetti di interesse comune sotto diversi profili: iniziative a beneficio dei dipendenti ma anche della comunità locale, diffusione di informazioni e di buone pratiche su molteplici argomenti, suddivisione di ambiti di intervento con la finalità di ampliare l’offerta in relazione alle priorità rilevate.</w:t>
      </w:r>
    </w:p>
    <w:p w14:paraId="6F99F245" w14:textId="5311557E" w:rsidR="00C803CA" w:rsidRPr="003E3D20" w:rsidRDefault="00C803CA"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 xml:space="preserve">Con la stessa logica l’Azienda partecipa attivamente a molteplici </w:t>
      </w:r>
      <w:r w:rsidR="00244A91" w:rsidRPr="003E3D20">
        <w:rPr>
          <w:rFonts w:eastAsia="Times New Roman" w:cstheme="minorHAnsi"/>
          <w:lang w:eastAsia="it-IT"/>
        </w:rPr>
        <w:t>gruppi territoriali (es. Laboratorio donna, rete antiviolenza, rete antidiscriminazione), regionali e sovrazonali, sia di ambito strettamente clinico assistenziale sia amministrativo e culturale.</w:t>
      </w:r>
    </w:p>
    <w:p w14:paraId="3A22E896" w14:textId="421EEBD8" w:rsidR="00A1461E" w:rsidRPr="003E3D20" w:rsidRDefault="006F4A20" w:rsidP="00A1461E">
      <w:pPr>
        <w:spacing w:after="0" w:line="240" w:lineRule="auto"/>
        <w:ind w:firstLine="709"/>
        <w:jc w:val="both"/>
        <w:rPr>
          <w:rFonts w:eastAsia="Times New Roman" w:cstheme="minorHAnsi"/>
          <w:lang w:eastAsia="it-IT"/>
        </w:rPr>
      </w:pPr>
      <w:r w:rsidRPr="003E3D20">
        <w:rPr>
          <w:rFonts w:eastAsia="Times New Roman" w:cstheme="minorHAnsi"/>
          <w:lang w:eastAsia="it-IT"/>
        </w:rPr>
        <w:t xml:space="preserve">Anche la Fondazione per l'Ospedale di Cuneo, con </w:t>
      </w:r>
      <w:r w:rsidR="00162052" w:rsidRPr="003E3D20">
        <w:rPr>
          <w:rFonts w:eastAsia="Times New Roman" w:cstheme="minorHAnsi"/>
          <w:lang w:eastAsia="it-IT"/>
        </w:rPr>
        <w:t>la</w:t>
      </w:r>
      <w:r w:rsidRPr="003E3D20">
        <w:rPr>
          <w:rFonts w:eastAsia="Times New Roman" w:cstheme="minorHAnsi"/>
          <w:lang w:eastAsia="it-IT"/>
        </w:rPr>
        <w:t xml:space="preserve"> sede all'interno del S. Croce rappresenta un tassello importante per rafforzare la partecipazione del territorio (Enti, imprese, associazioni, singoli cittadini)</w:t>
      </w:r>
      <w:r w:rsidR="00244A91" w:rsidRPr="003E3D20">
        <w:rPr>
          <w:rFonts w:eastAsia="Times New Roman" w:cstheme="minorHAnsi"/>
          <w:lang w:eastAsia="it-IT"/>
        </w:rPr>
        <w:t xml:space="preserve"> tramite l’organizzazione di</w:t>
      </w:r>
      <w:r w:rsidRPr="003E3D20">
        <w:rPr>
          <w:rFonts w:eastAsia="Times New Roman" w:cstheme="minorHAnsi"/>
          <w:lang w:eastAsia="it-IT"/>
        </w:rPr>
        <w:t xml:space="preserve"> eventi, incontri con </w:t>
      </w:r>
      <w:r w:rsidR="00244A91" w:rsidRPr="003E3D20">
        <w:rPr>
          <w:rFonts w:eastAsia="Times New Roman" w:cstheme="minorHAnsi"/>
          <w:lang w:eastAsia="it-IT"/>
        </w:rPr>
        <w:t>professionisti sanitari</w:t>
      </w:r>
      <w:r w:rsidRPr="003E3D20">
        <w:rPr>
          <w:rFonts w:eastAsia="Times New Roman" w:cstheme="minorHAnsi"/>
          <w:lang w:eastAsia="it-IT"/>
        </w:rPr>
        <w:t xml:space="preserve"> per illustrare le attività e i servizi dell'Azienda, </w:t>
      </w:r>
      <w:r w:rsidR="00244A91" w:rsidRPr="003E3D20">
        <w:rPr>
          <w:rFonts w:eastAsia="Times New Roman" w:cstheme="minorHAnsi"/>
          <w:lang w:eastAsia="it-IT"/>
        </w:rPr>
        <w:t>promuovere iniziative finalizzate al miglioramento della salute e offre risorse importanti per rispondere ad esigenze rilevate sui dipendenti in merito al loro benessere.</w:t>
      </w:r>
      <w:r w:rsidR="00A1461E" w:rsidRPr="003E3D20">
        <w:rPr>
          <w:rFonts w:eastAsia="Times New Roman" w:cstheme="minorHAnsi"/>
          <w:lang w:eastAsia="it-IT"/>
        </w:rPr>
        <w:t xml:space="preserve"> La Fondazione Ospedale Cuneo ha la capacità di intercettare grandi sponsor, contestualmente tante associazioni e privati cittadini: tutti, attraverso una donazione, anche piccola, come avvenuto per l’acquisizione della PET-CT di ultima generazione e come si appresta a fare per la riconversione dell’istituto Tomasini in un campus destinato ai giovani medici specializzandi, ma allo stesso tempo uno spazio aperto alla città, di scambio culturale e formazione, dimostrando di riuscire a indirizzare il movimento di interesse intorno all’ ospedale cittadino verso realizzazioni concrete che difficilmente con le risorse pubbliche sarebbero possibili.</w:t>
      </w:r>
    </w:p>
    <w:p w14:paraId="31D8CA23" w14:textId="77777777" w:rsidR="00070486" w:rsidRPr="003E3D20" w:rsidRDefault="00070486" w:rsidP="00246F5C">
      <w:pPr>
        <w:autoSpaceDE w:val="0"/>
        <w:autoSpaceDN w:val="0"/>
        <w:adjustRightInd w:val="0"/>
        <w:spacing w:after="0" w:line="240" w:lineRule="auto"/>
        <w:ind w:firstLine="709"/>
        <w:jc w:val="both"/>
        <w:rPr>
          <w:rFonts w:cstheme="minorHAnsi"/>
        </w:rPr>
      </w:pPr>
    </w:p>
    <w:p w14:paraId="413ACA06" w14:textId="05C9FDA0" w:rsidR="0083232E" w:rsidRPr="003E3D20" w:rsidRDefault="0083232E" w:rsidP="00246F5C">
      <w:pPr>
        <w:spacing w:after="0" w:line="240" w:lineRule="auto"/>
        <w:ind w:firstLine="709"/>
        <w:jc w:val="both"/>
        <w:rPr>
          <w:rFonts w:cstheme="minorHAnsi"/>
        </w:rPr>
      </w:pPr>
      <w:r w:rsidRPr="003E3D20">
        <w:rPr>
          <w:rFonts w:cstheme="minorHAnsi"/>
        </w:rPr>
        <w:t xml:space="preserve">La realizzazione del valore pubblico atteso, come sintetizzato nella </w:t>
      </w:r>
      <w:r w:rsidR="00730B66" w:rsidRPr="003E3D20">
        <w:rPr>
          <w:rFonts w:cstheme="minorHAnsi"/>
        </w:rPr>
        <w:t>mission</w:t>
      </w:r>
      <w:r w:rsidRPr="003E3D20">
        <w:rPr>
          <w:rFonts w:cstheme="minorHAnsi"/>
        </w:rPr>
        <w:t xml:space="preserve"> aziendale, è istituzionalmente connessa anche al raggiungimento degli obiettivi di mandato del Direttore Generale.</w:t>
      </w:r>
    </w:p>
    <w:p w14:paraId="630B3732" w14:textId="5AF77A98" w:rsidR="0083232E" w:rsidRPr="003E3D20" w:rsidRDefault="0083232E" w:rsidP="00246F5C">
      <w:pPr>
        <w:spacing w:after="0" w:line="240" w:lineRule="auto"/>
        <w:jc w:val="center"/>
        <w:rPr>
          <w:rFonts w:cstheme="minorHAnsi"/>
          <w:highlight w:val="green"/>
        </w:rPr>
      </w:pPr>
    </w:p>
    <w:p w14:paraId="405177A5" w14:textId="325CF759" w:rsidR="00434971" w:rsidRPr="003E3D20" w:rsidRDefault="00434971" w:rsidP="00246F5C">
      <w:pPr>
        <w:spacing w:after="0" w:line="240" w:lineRule="auto"/>
        <w:ind w:firstLine="709"/>
        <w:jc w:val="both"/>
        <w:rPr>
          <w:rFonts w:cstheme="minorHAnsi"/>
        </w:rPr>
      </w:pPr>
      <w:r w:rsidRPr="003E3D20">
        <w:rPr>
          <w:rFonts w:cstheme="minorHAnsi"/>
        </w:rPr>
        <w:t>I macro-obiettivi connessi al mandato del Direttore Generale</w:t>
      </w:r>
      <w:r w:rsidR="008E5943" w:rsidRPr="003E3D20">
        <w:rPr>
          <w:rStyle w:val="Rimandonotaapidipagina"/>
          <w:rFonts w:cstheme="minorHAnsi"/>
        </w:rPr>
        <w:footnoteReference w:id="48"/>
      </w:r>
      <w:r w:rsidR="008E5943" w:rsidRPr="003E3D20">
        <w:rPr>
          <w:rFonts w:cstheme="minorHAnsi"/>
        </w:rPr>
        <w:t>.</w:t>
      </w:r>
      <w:r w:rsidRPr="003E3D20">
        <w:rPr>
          <w:rFonts w:cstheme="minorHAnsi"/>
        </w:rPr>
        <w:t xml:space="preserve"> vengono tradotti in obiettivi operativi assegnati alle strutture all’interno delle schede di </w:t>
      </w:r>
      <w:r w:rsidR="00497EB2" w:rsidRPr="003E3D20">
        <w:rPr>
          <w:rFonts w:cstheme="minorHAnsi"/>
        </w:rPr>
        <w:t>budget</w:t>
      </w:r>
      <w:r w:rsidRPr="003E3D20">
        <w:rPr>
          <w:rFonts w:cstheme="minorHAnsi"/>
        </w:rPr>
        <w:t xml:space="preserve"> in cui, per ciascun obiettivo numerato progressivamente, risultano: la descrizione dell’obiettivo, l’indicatore che verrà utilizzato per dare evidenza del raggiungimento, lo standard da raggiungere ed il peso attribuito.</w:t>
      </w:r>
    </w:p>
    <w:p w14:paraId="7A12AAE0" w14:textId="77777777" w:rsidR="00070486" w:rsidRPr="003E3D20" w:rsidRDefault="00070486" w:rsidP="00246F5C">
      <w:pPr>
        <w:autoSpaceDE w:val="0"/>
        <w:autoSpaceDN w:val="0"/>
        <w:adjustRightInd w:val="0"/>
        <w:spacing w:after="0" w:line="240" w:lineRule="auto"/>
        <w:ind w:firstLine="709"/>
        <w:jc w:val="both"/>
        <w:rPr>
          <w:rFonts w:cstheme="minorHAnsi"/>
        </w:rPr>
      </w:pPr>
    </w:p>
    <w:p w14:paraId="1067BFCC" w14:textId="24981963" w:rsidR="00434971" w:rsidRPr="003E3D20" w:rsidRDefault="00434971" w:rsidP="00246F5C">
      <w:pPr>
        <w:autoSpaceDE w:val="0"/>
        <w:autoSpaceDN w:val="0"/>
        <w:adjustRightInd w:val="0"/>
        <w:spacing w:after="0" w:line="240" w:lineRule="auto"/>
        <w:ind w:firstLine="709"/>
        <w:jc w:val="both"/>
        <w:rPr>
          <w:rFonts w:cstheme="minorHAnsi"/>
        </w:rPr>
      </w:pPr>
      <w:r w:rsidRPr="003E3D20">
        <w:rPr>
          <w:rFonts w:cstheme="minorHAnsi"/>
        </w:rPr>
        <w:t>La premessa della valutazione, oltre all’atteso pareggio di bilancio</w:t>
      </w:r>
      <w:r w:rsidRPr="003E3D20">
        <w:rPr>
          <w:rStyle w:val="Rimandonotaapidipagina"/>
          <w:rFonts w:cstheme="minorHAnsi"/>
        </w:rPr>
        <w:footnoteReference w:id="49"/>
      </w:r>
      <w:r w:rsidRPr="003E3D20">
        <w:rPr>
          <w:rFonts w:cstheme="minorHAnsi"/>
        </w:rPr>
        <w:t>, come stabilito dall’art.1, comma 865 della legge n. 145/2018 (legge di bilancio 2019) che ha disposto che “per gli enti del Servizio sanitario nazionale che non rispettano i tempi di pagamento previsti dalla legislazione vigente, le regioni e le provincie autonome provvedono ad integrare i contratti dei relativi direttori generali e dei direttori amministrativi inserendo uno specifico obiettivo volto al rispetto dei tempi di pagamento ai fini del riconoscimento dell’indennità di risultato, è dunque costituita dall’evidenza, pubblicata nella specifica area dei portali aziendali in Amministrazione Trasparente.</w:t>
      </w:r>
    </w:p>
    <w:p w14:paraId="7735BA31" w14:textId="77777777" w:rsidR="00434971" w:rsidRPr="003E3D20" w:rsidRDefault="00434971" w:rsidP="00246F5C">
      <w:pPr>
        <w:spacing w:after="0" w:line="240" w:lineRule="auto"/>
        <w:ind w:firstLine="709"/>
        <w:jc w:val="both"/>
        <w:rPr>
          <w:rFonts w:cstheme="minorHAnsi"/>
        </w:rPr>
      </w:pPr>
    </w:p>
    <w:p w14:paraId="7CF9DD06" w14:textId="71388C3C" w:rsidR="00434971" w:rsidRPr="003E3D20" w:rsidRDefault="0083232E" w:rsidP="00246F5C">
      <w:pPr>
        <w:spacing w:after="0" w:line="240" w:lineRule="auto"/>
        <w:ind w:firstLine="709"/>
        <w:jc w:val="both"/>
        <w:rPr>
          <w:rFonts w:cstheme="minorHAnsi"/>
        </w:rPr>
      </w:pPr>
      <w:r w:rsidRPr="003E3D20">
        <w:rPr>
          <w:rFonts w:cstheme="minorHAnsi"/>
        </w:rPr>
        <w:t>Al momento della redazione del presente documento la Regione non ha assegnato obiettivi per il 202</w:t>
      </w:r>
      <w:r w:rsidR="008E5943" w:rsidRPr="003E3D20">
        <w:rPr>
          <w:rFonts w:cstheme="minorHAnsi"/>
        </w:rPr>
        <w:t>5</w:t>
      </w:r>
      <w:r w:rsidRPr="003E3D20">
        <w:rPr>
          <w:rFonts w:cstheme="minorHAnsi"/>
        </w:rPr>
        <w:t>; gli o</w:t>
      </w:r>
      <w:r w:rsidRPr="003E3D20">
        <w:rPr>
          <w:rFonts w:cstheme="minorHAnsi"/>
          <w:shd w:val="clear" w:color="auto" w:fill="FDFDFD"/>
        </w:rPr>
        <w:t>biettivi economico-gestionali, di salute e di funzionamento dei servizi per l’annualità 202</w:t>
      </w:r>
      <w:r w:rsidR="008E5943" w:rsidRPr="003E3D20">
        <w:rPr>
          <w:rFonts w:cstheme="minorHAnsi"/>
          <w:shd w:val="clear" w:color="auto" w:fill="FDFDFD"/>
        </w:rPr>
        <w:t>4</w:t>
      </w:r>
      <w:r w:rsidRPr="003E3D20">
        <w:rPr>
          <w:rStyle w:val="Rimandonotaapidipagina"/>
          <w:rFonts w:cstheme="minorHAnsi"/>
        </w:rPr>
        <w:footnoteReference w:id="50"/>
      </w:r>
      <w:r w:rsidRPr="003E3D20">
        <w:rPr>
          <w:rFonts w:cstheme="minorHAnsi"/>
        </w:rPr>
        <w:t xml:space="preserve"> sono stati trasmessi ai Direttori Generali </w:t>
      </w:r>
      <w:r w:rsidR="008E5943" w:rsidRPr="003E3D20">
        <w:rPr>
          <w:rFonts w:cstheme="minorHAnsi"/>
        </w:rPr>
        <w:t>con D.G.R. 7-8279 del 11/03/2024.</w:t>
      </w:r>
    </w:p>
    <w:p w14:paraId="18A1360E" w14:textId="77777777" w:rsidR="00434971" w:rsidRPr="003E3D20" w:rsidRDefault="00434971" w:rsidP="00246F5C">
      <w:pPr>
        <w:autoSpaceDE w:val="0"/>
        <w:autoSpaceDN w:val="0"/>
        <w:adjustRightInd w:val="0"/>
        <w:spacing w:after="0" w:line="240" w:lineRule="auto"/>
        <w:ind w:firstLine="709"/>
        <w:jc w:val="both"/>
        <w:rPr>
          <w:rFonts w:cstheme="minorHAnsi"/>
        </w:rPr>
      </w:pPr>
      <w:r w:rsidRPr="003E3D20">
        <w:rPr>
          <w:rFonts w:cstheme="minorHAnsi"/>
        </w:rPr>
        <w:t>In conformità a quanto previsto dall’art. 1, comma 5, del D.P.C.M. n. 502/1995, come modificato dal D.P.C.M. n. 319/2001, il trattamento economico attribuito al direttore generale può essere integrato da una quota, fino al venti per cento dello stesso, previa valutazione dei risultati di gestione ottenuti e della realizzazione degli obiettivi di salute e di funzionamento dei servizi, assegnati annualmente dalla Regione.</w:t>
      </w:r>
    </w:p>
    <w:p w14:paraId="7BA368C3" w14:textId="4C89F090" w:rsidR="00434971" w:rsidRPr="003E3D20" w:rsidRDefault="00434971" w:rsidP="00246F5C">
      <w:pPr>
        <w:autoSpaceDE w:val="0"/>
        <w:autoSpaceDN w:val="0"/>
        <w:adjustRightInd w:val="0"/>
        <w:spacing w:after="0" w:line="240" w:lineRule="auto"/>
        <w:ind w:firstLine="709"/>
        <w:jc w:val="both"/>
        <w:rPr>
          <w:rFonts w:cstheme="minorHAnsi"/>
        </w:rPr>
      </w:pPr>
      <w:r w:rsidRPr="003E3D20">
        <w:rPr>
          <w:rFonts w:cstheme="minorHAnsi"/>
        </w:rPr>
        <w:t xml:space="preserve">I contratti stipulati con i </w:t>
      </w:r>
      <w:r w:rsidR="009461AA" w:rsidRPr="003E3D20">
        <w:rPr>
          <w:rFonts w:cstheme="minorHAnsi"/>
        </w:rPr>
        <w:t>D</w:t>
      </w:r>
      <w:r w:rsidRPr="003E3D20">
        <w:rPr>
          <w:rFonts w:cstheme="minorHAnsi"/>
        </w:rPr>
        <w:t xml:space="preserve">irettori </w:t>
      </w:r>
      <w:r w:rsidR="009461AA" w:rsidRPr="003E3D20">
        <w:rPr>
          <w:rFonts w:cstheme="minorHAnsi"/>
        </w:rPr>
        <w:t>G</w:t>
      </w:r>
      <w:r w:rsidRPr="003E3D20">
        <w:rPr>
          <w:rFonts w:cstheme="minorHAnsi"/>
        </w:rPr>
        <w:t xml:space="preserve">enerali delle aziende sanitarie prevedono anch’essi che annualmente vengano stabiliti degli obiettivi aziendali di interesse regionale, il cui raggiungimento, accertato dalla Regione anche mediante appositi indicatori, determini la corresponsione, a titolo integrativo, di un compenso aggiuntivo, nella misura massima del venti per cento del trattamento economico annuo del </w:t>
      </w:r>
      <w:r w:rsidR="00B3216A" w:rsidRPr="003E3D20">
        <w:rPr>
          <w:rFonts w:cstheme="minorHAnsi"/>
        </w:rPr>
        <w:t>D</w:t>
      </w:r>
      <w:r w:rsidRPr="003E3D20">
        <w:rPr>
          <w:rFonts w:cstheme="minorHAnsi"/>
        </w:rPr>
        <w:t xml:space="preserve">irettore </w:t>
      </w:r>
      <w:r w:rsidR="00B3216A" w:rsidRPr="003E3D20">
        <w:rPr>
          <w:rFonts w:cstheme="minorHAnsi"/>
        </w:rPr>
        <w:t>G</w:t>
      </w:r>
      <w:r w:rsidRPr="003E3D20">
        <w:rPr>
          <w:rFonts w:cstheme="minorHAnsi"/>
        </w:rPr>
        <w:t>enerale.</w:t>
      </w:r>
    </w:p>
    <w:p w14:paraId="62DEA006" w14:textId="4690AECF" w:rsidR="0032511A" w:rsidRPr="003E3D20" w:rsidRDefault="0032511A" w:rsidP="00CE2F98">
      <w:pPr>
        <w:autoSpaceDE w:val="0"/>
        <w:autoSpaceDN w:val="0"/>
        <w:adjustRightInd w:val="0"/>
        <w:spacing w:after="0" w:line="240" w:lineRule="auto"/>
        <w:ind w:firstLine="709"/>
        <w:jc w:val="both"/>
        <w:rPr>
          <w:rFonts w:cstheme="minorHAnsi"/>
        </w:rPr>
      </w:pPr>
      <w:r w:rsidRPr="003E3D20">
        <w:rPr>
          <w:rFonts w:cstheme="minorHAnsi"/>
        </w:rPr>
        <w:t xml:space="preserve">Nei comunicati stampa emessi in occasione delle nomine e conferme dei Direttori generali piemontesi si parla di obiettivi vincolanti, che saranno assegnati ai Direttori e monitorati settimanalmente con incontri plenari. I punti su cui saranno valutati i direttori generali saranno: condivisione e aggiornamento costante del cruscotto digitale delle agende, </w:t>
      </w:r>
      <w:r w:rsidR="00B2023D" w:rsidRPr="003E3D20">
        <w:rPr>
          <w:rFonts w:cstheme="minorHAnsi"/>
        </w:rPr>
        <w:t>incremento dei rapporti con la medicina territoriale e condivisione al 100% delle</w:t>
      </w:r>
      <w:r w:rsidR="00CE2F98" w:rsidRPr="003E3D20">
        <w:rPr>
          <w:rFonts w:cstheme="minorHAnsi"/>
        </w:rPr>
        <w:t xml:space="preserve"> </w:t>
      </w:r>
      <w:r w:rsidR="00B2023D" w:rsidRPr="003E3D20">
        <w:rPr>
          <w:rFonts w:cstheme="minorHAnsi"/>
        </w:rPr>
        <w:t>agende destinate a visite ed esami</w:t>
      </w:r>
      <w:r w:rsidR="00CE2F98" w:rsidRPr="003E3D20">
        <w:rPr>
          <w:rFonts w:cstheme="minorHAnsi"/>
        </w:rPr>
        <w:t xml:space="preserve">, </w:t>
      </w:r>
      <w:r w:rsidRPr="003E3D20">
        <w:rPr>
          <w:rFonts w:cstheme="minorHAnsi"/>
        </w:rPr>
        <w:t>sotto il coordinamento centralizzato di Azienda zero, per l'abbattimento delle liste di attesa, introduzione del direttore operativo per la cura generale delle strutture, istituzione della figura del direttore socio-sanitario che operi con i sindaci sui distretti e sul territorio per la realizzazione delle Case e degli Ospedali di comunità e per collegare il servizio sociale a quello sanitario, avvio di progetti di umanizzazione dei pronto soccorso e, sempre per il miglioramento delle liste di attesa, l'avvio di turni serali e festivi. Sarà inoltre richiesto a tutti la massima disponibilità e il proprio contributo per avviare nel minor tempo possibile i primi Irccs pubblici del Piemonte, oltre a una particolare attenzione alla ricerca clinica e scientifica e la stretta collaborazione con le Università per proseguire e ampliare ancor di più l'importante percorso avviato in questi anni»</w:t>
      </w:r>
      <w:r w:rsidR="00CE2F98" w:rsidRPr="003E3D20">
        <w:rPr>
          <w:rFonts w:cstheme="minorHAnsi"/>
        </w:rPr>
        <w:t>. Verranno generati ed analizzati report mensili sull'andamento dell'Azienda, richiesto l’abbattimento delle spese improduttive.</w:t>
      </w:r>
    </w:p>
    <w:p w14:paraId="57888363" w14:textId="427935B3" w:rsidR="001A3616" w:rsidRPr="003E3D20" w:rsidRDefault="001A3616" w:rsidP="00246F5C">
      <w:pPr>
        <w:spacing w:after="0" w:line="240" w:lineRule="auto"/>
        <w:rPr>
          <w:rFonts w:cstheme="minorHAnsi"/>
        </w:rPr>
      </w:pPr>
    </w:p>
    <w:p w14:paraId="3F0DFD01" w14:textId="43B9BD76" w:rsidR="00546B25" w:rsidRPr="003E3D20" w:rsidRDefault="00546B25" w:rsidP="00246F5C">
      <w:pPr>
        <w:spacing w:after="0" w:line="240" w:lineRule="auto"/>
        <w:rPr>
          <w:rFonts w:cstheme="minorHAnsi"/>
        </w:rPr>
      </w:pPr>
      <w:r w:rsidRPr="003E3D20">
        <w:rPr>
          <w:rFonts w:cstheme="minorHAnsi"/>
        </w:rPr>
        <w:t>Verosimilmente alcuni obiettivi troveranno continuità nel 2025, in quanto esplicitati negli obiettivi di mandato.</w:t>
      </w:r>
    </w:p>
    <w:p w14:paraId="47A632FB" w14:textId="77777777" w:rsidR="00546B25" w:rsidRPr="003E3D20" w:rsidRDefault="00546B25" w:rsidP="00246F5C">
      <w:pPr>
        <w:spacing w:after="0" w:line="240" w:lineRule="auto"/>
        <w:rPr>
          <w:rFonts w:cstheme="minorHAnsi"/>
          <w:b/>
        </w:rPr>
      </w:pPr>
    </w:p>
    <w:p w14:paraId="22D84A0F" w14:textId="11A5D2F7" w:rsidR="00C12DB3" w:rsidRPr="003E3D20" w:rsidRDefault="0083232E" w:rsidP="00246F5C">
      <w:pPr>
        <w:spacing w:after="0" w:line="240" w:lineRule="auto"/>
        <w:rPr>
          <w:rFonts w:cstheme="minorHAnsi"/>
          <w:b/>
        </w:rPr>
      </w:pPr>
      <w:r w:rsidRPr="003E3D20">
        <w:rPr>
          <w:rFonts w:cstheme="minorHAnsi"/>
          <w:b/>
        </w:rPr>
        <w:t>Obiettivo di mandato n.</w:t>
      </w:r>
      <w:r w:rsidR="00C12DB3" w:rsidRPr="003E3D20">
        <w:rPr>
          <w:rFonts w:cstheme="minorHAnsi"/>
          <w:b/>
        </w:rPr>
        <w:t xml:space="preserve"> </w:t>
      </w:r>
      <w:r w:rsidRPr="003E3D20">
        <w:rPr>
          <w:rFonts w:cstheme="minorHAnsi"/>
          <w:b/>
        </w:rPr>
        <w:t>1</w:t>
      </w:r>
      <w:r w:rsidR="00C12DB3" w:rsidRPr="003E3D20">
        <w:rPr>
          <w:rFonts w:cstheme="minorHAnsi"/>
          <w:b/>
        </w:rPr>
        <w:t xml:space="preserve"> –</w:t>
      </w:r>
      <w:r w:rsidRPr="003E3D20">
        <w:rPr>
          <w:rFonts w:cstheme="minorHAnsi"/>
          <w:b/>
        </w:rPr>
        <w:t xml:space="preserve"> Assicurare l’equilibrio economico-finanziario dell’azienda. </w:t>
      </w:r>
    </w:p>
    <w:p w14:paraId="09A59AB7" w14:textId="213C56BD" w:rsidR="0083232E" w:rsidRPr="003E3D20" w:rsidRDefault="0083232E" w:rsidP="00246F5C">
      <w:pPr>
        <w:spacing w:after="0" w:line="240" w:lineRule="auto"/>
        <w:ind w:firstLine="709"/>
        <w:jc w:val="both"/>
        <w:rPr>
          <w:rFonts w:cstheme="minorHAnsi"/>
        </w:rPr>
      </w:pPr>
      <w:r w:rsidRPr="003E3D20">
        <w:rPr>
          <w:rFonts w:cstheme="minorHAnsi"/>
        </w:rPr>
        <w:t>Questa è la premessa generale che funge da punto di riferimento per tutte le valutazioni operative; per questo motivo vengono assegnati ad un gran numero di strutture obiettivi direttamente o indirettamente riconducibili al controllo delle spese o al rapporto costi-produzione.</w:t>
      </w:r>
    </w:p>
    <w:p w14:paraId="358F3F67" w14:textId="77777777" w:rsidR="001A3616" w:rsidRPr="003E3D20" w:rsidRDefault="001A3616" w:rsidP="00246F5C">
      <w:pPr>
        <w:spacing w:after="0" w:line="240" w:lineRule="auto"/>
        <w:rPr>
          <w:rFonts w:cstheme="minorHAnsi"/>
          <w:b/>
        </w:rPr>
      </w:pPr>
    </w:p>
    <w:p w14:paraId="2816E130" w14:textId="38E41B72" w:rsidR="0083232E" w:rsidRPr="003E3D20" w:rsidRDefault="0083232E" w:rsidP="00246F5C">
      <w:pPr>
        <w:spacing w:after="0" w:line="240" w:lineRule="auto"/>
        <w:rPr>
          <w:rFonts w:cstheme="minorHAnsi"/>
          <w:b/>
        </w:rPr>
      </w:pPr>
      <w:r w:rsidRPr="003E3D20">
        <w:rPr>
          <w:rFonts w:cstheme="minorHAnsi"/>
          <w:b/>
        </w:rPr>
        <w:t xml:space="preserve">Obiettivo di </w:t>
      </w:r>
      <w:r w:rsidR="00C12DB3" w:rsidRPr="003E3D20">
        <w:rPr>
          <w:rFonts w:cstheme="minorHAnsi"/>
          <w:b/>
        </w:rPr>
        <w:t xml:space="preserve">mandato n. 2 – </w:t>
      </w:r>
      <w:r w:rsidRPr="003E3D20">
        <w:rPr>
          <w:rFonts w:cstheme="minorHAnsi"/>
          <w:b/>
        </w:rPr>
        <w:t>Riduzione dei tempi di attesa per presta</w:t>
      </w:r>
      <w:r w:rsidR="00C12DB3" w:rsidRPr="003E3D20">
        <w:rPr>
          <w:rFonts w:cstheme="minorHAnsi"/>
          <w:b/>
        </w:rPr>
        <w:t>zioni ambulatoriali, ricoveri e</w:t>
      </w:r>
      <w:r w:rsidRPr="003E3D20">
        <w:rPr>
          <w:rFonts w:cstheme="minorHAnsi"/>
          <w:b/>
        </w:rPr>
        <w:t xml:space="preserve"> intervent</w:t>
      </w:r>
      <w:r w:rsidR="00C12DB3" w:rsidRPr="003E3D20">
        <w:rPr>
          <w:rFonts w:cstheme="minorHAnsi"/>
          <w:b/>
        </w:rPr>
        <w:t>i</w:t>
      </w:r>
      <w:r w:rsidR="001464E0" w:rsidRPr="003E3D20">
        <w:rPr>
          <w:rFonts w:cstheme="minorHAnsi"/>
          <w:b/>
        </w:rPr>
        <w:t xml:space="preserve"> chirurgici nel rispetto del PNGLA e nella normativa regionale.</w:t>
      </w:r>
    </w:p>
    <w:p w14:paraId="10C9B6F9" w14:textId="77777777" w:rsidR="0083232E" w:rsidRPr="003E3D20" w:rsidRDefault="0083232E" w:rsidP="00246F5C">
      <w:pPr>
        <w:shd w:val="clear" w:color="auto" w:fill="FFFFFF"/>
        <w:spacing w:after="0" w:line="240" w:lineRule="auto"/>
        <w:ind w:firstLine="709"/>
        <w:jc w:val="both"/>
        <w:rPr>
          <w:rFonts w:eastAsia="Times New Roman" w:cstheme="minorHAnsi"/>
          <w:lang w:eastAsia="it-IT"/>
        </w:rPr>
      </w:pPr>
      <w:r w:rsidRPr="003E3D20">
        <w:rPr>
          <w:rFonts w:eastAsia="Times New Roman" w:cstheme="minorHAnsi"/>
          <w:lang w:eastAsia="it-IT"/>
        </w:rPr>
        <w:t xml:space="preserve">Il governo dei tempi di attesa è uno degli obiettivi prioritari del </w:t>
      </w:r>
      <w:r w:rsidR="00A17764" w:rsidRPr="003E3D20">
        <w:rPr>
          <w:rFonts w:eastAsia="Times New Roman" w:cstheme="minorHAnsi"/>
          <w:lang w:eastAsia="it-IT"/>
        </w:rPr>
        <w:t>Sistema Sanitario Nazionale (</w:t>
      </w:r>
      <w:r w:rsidRPr="003E3D20">
        <w:rPr>
          <w:rFonts w:eastAsia="Times New Roman" w:cstheme="minorHAnsi"/>
          <w:lang w:eastAsia="it-IT"/>
        </w:rPr>
        <w:t>SSN</w:t>
      </w:r>
      <w:r w:rsidR="00A17764" w:rsidRPr="003E3D20">
        <w:rPr>
          <w:rFonts w:eastAsia="Times New Roman" w:cstheme="minorHAnsi"/>
          <w:lang w:eastAsia="it-IT"/>
        </w:rPr>
        <w:t>)</w:t>
      </w:r>
      <w:r w:rsidRPr="003E3D20">
        <w:rPr>
          <w:rFonts w:eastAsia="Times New Roman" w:cstheme="minorHAnsi"/>
          <w:lang w:eastAsia="it-IT"/>
        </w:rPr>
        <w:t xml:space="preserve"> e l'erogazione dei servizi entro tempi appropriati rappresenta una componente strutturale dei </w:t>
      </w:r>
      <w:r w:rsidR="00A17764" w:rsidRPr="003E3D20">
        <w:rPr>
          <w:rFonts w:eastAsia="Times New Roman" w:cstheme="minorHAnsi"/>
          <w:lang w:eastAsia="it-IT"/>
        </w:rPr>
        <w:t>Livelli Essenziali di Assistenza (</w:t>
      </w:r>
      <w:r w:rsidRPr="003E3D20">
        <w:rPr>
          <w:rFonts w:eastAsia="Times New Roman" w:cstheme="minorHAnsi"/>
          <w:lang w:eastAsia="it-IT"/>
        </w:rPr>
        <w:t>LEA</w:t>
      </w:r>
      <w:r w:rsidR="00A17764" w:rsidRPr="003E3D20">
        <w:rPr>
          <w:rFonts w:eastAsia="Times New Roman" w:cstheme="minorHAnsi"/>
          <w:lang w:eastAsia="it-IT"/>
        </w:rPr>
        <w:t>)</w:t>
      </w:r>
      <w:r w:rsidRPr="003E3D20">
        <w:rPr>
          <w:rFonts w:eastAsia="Times New Roman" w:cstheme="minorHAnsi"/>
          <w:lang w:eastAsia="it-IT"/>
        </w:rPr>
        <w:t>.</w:t>
      </w:r>
    </w:p>
    <w:p w14:paraId="7C87DE3A" w14:textId="77777777" w:rsidR="000D468C" w:rsidRPr="003E3D20" w:rsidRDefault="000D468C" w:rsidP="00246F5C">
      <w:pPr>
        <w:spacing w:after="0" w:line="240" w:lineRule="auto"/>
        <w:ind w:firstLine="709"/>
        <w:jc w:val="both"/>
        <w:rPr>
          <w:rFonts w:cstheme="minorHAnsi"/>
        </w:rPr>
      </w:pPr>
    </w:p>
    <w:p w14:paraId="4B8EAAE0" w14:textId="24DE3AF0" w:rsidR="0083232E" w:rsidRPr="003E3D20" w:rsidRDefault="0083232E" w:rsidP="00246F5C">
      <w:pPr>
        <w:spacing w:after="0" w:line="240" w:lineRule="auto"/>
        <w:ind w:firstLine="709"/>
        <w:jc w:val="both"/>
        <w:rPr>
          <w:rFonts w:cstheme="minorHAnsi"/>
        </w:rPr>
      </w:pPr>
      <w:r w:rsidRPr="003E3D20">
        <w:rPr>
          <w:rFonts w:cstheme="minorHAnsi"/>
        </w:rPr>
        <w:t xml:space="preserve">Questo obiettivo è di grande interesse per tutti gli </w:t>
      </w:r>
      <w:r w:rsidR="00A17764" w:rsidRPr="003E3D20">
        <w:rPr>
          <w:rFonts w:cstheme="minorHAnsi"/>
        </w:rPr>
        <w:t>stakeholder</w:t>
      </w:r>
      <w:r w:rsidRPr="003E3D20">
        <w:rPr>
          <w:rFonts w:cstheme="minorHAnsi"/>
        </w:rPr>
        <w:t xml:space="preserve">, è direttamente connesso all’accessibilità, viene </w:t>
      </w:r>
      <w:r w:rsidR="00D41BFD" w:rsidRPr="003E3D20">
        <w:rPr>
          <w:rFonts w:cstheme="minorHAnsi"/>
        </w:rPr>
        <w:t xml:space="preserve">costantemente assegnato ai Direttori Generali </w:t>
      </w:r>
      <w:r w:rsidRPr="003E3D20">
        <w:rPr>
          <w:rFonts w:cstheme="minorHAnsi"/>
        </w:rPr>
        <w:t>ed è co</w:t>
      </w:r>
      <w:r w:rsidR="0056108D" w:rsidRPr="003E3D20">
        <w:rPr>
          <w:rFonts w:cstheme="minorHAnsi"/>
        </w:rPr>
        <w:t>rrelat</w:t>
      </w:r>
      <w:r w:rsidRPr="003E3D20">
        <w:rPr>
          <w:rFonts w:cstheme="minorHAnsi"/>
        </w:rPr>
        <w:t>o anche indirettamente alla maggior parte degli obiettivi assegnati non solo alle strutture cliniche ma anche a quelle tecnico amministrative e di staff.</w:t>
      </w:r>
      <w:r w:rsidR="00D41BFD" w:rsidRPr="003E3D20">
        <w:rPr>
          <w:rFonts w:cstheme="minorHAnsi"/>
        </w:rPr>
        <w:t xml:space="preserve"> </w:t>
      </w:r>
      <w:r w:rsidRPr="003E3D20">
        <w:rPr>
          <w:rFonts w:cstheme="minorHAnsi"/>
        </w:rPr>
        <w:t>Le iniziative poste in essere sono molteplici, come previsto a livello nazionale</w:t>
      </w:r>
      <w:r w:rsidR="00D41BFD" w:rsidRPr="003E3D20">
        <w:rPr>
          <w:rFonts w:cstheme="minorHAnsi"/>
        </w:rPr>
        <w:t>,</w:t>
      </w:r>
      <w:r w:rsidRPr="003E3D20">
        <w:rPr>
          <w:rFonts w:cstheme="minorHAnsi"/>
        </w:rPr>
        <w:t xml:space="preserve"> regionale e </w:t>
      </w:r>
      <w:r w:rsidR="00D41BFD" w:rsidRPr="003E3D20">
        <w:rPr>
          <w:rFonts w:cstheme="minorHAnsi"/>
        </w:rPr>
        <w:t>aziendali e l’avanzamento viene</w:t>
      </w:r>
      <w:r w:rsidRPr="003E3D20">
        <w:rPr>
          <w:rFonts w:cstheme="minorHAnsi"/>
        </w:rPr>
        <w:t xml:space="preserve"> costantemente monitorat</w:t>
      </w:r>
      <w:r w:rsidR="00D41BFD" w:rsidRPr="003E3D20">
        <w:rPr>
          <w:rFonts w:cstheme="minorHAnsi"/>
        </w:rPr>
        <w:t>o</w:t>
      </w:r>
      <w:r w:rsidRPr="003E3D20">
        <w:rPr>
          <w:rFonts w:cstheme="minorHAnsi"/>
        </w:rPr>
        <w:t xml:space="preserve"> e rendicontat</w:t>
      </w:r>
      <w:r w:rsidR="00D41BFD" w:rsidRPr="003E3D20">
        <w:rPr>
          <w:rFonts w:cstheme="minorHAnsi"/>
        </w:rPr>
        <w:t>o</w:t>
      </w:r>
      <w:r w:rsidRPr="003E3D20">
        <w:rPr>
          <w:rFonts w:cstheme="minorHAnsi"/>
        </w:rPr>
        <w:t xml:space="preserve"> a </w:t>
      </w:r>
      <w:r w:rsidR="00D41BFD" w:rsidRPr="003E3D20">
        <w:rPr>
          <w:rFonts w:cstheme="minorHAnsi"/>
        </w:rPr>
        <w:t>vari</w:t>
      </w:r>
      <w:r w:rsidRPr="003E3D20">
        <w:rPr>
          <w:rFonts w:cstheme="minorHAnsi"/>
        </w:rPr>
        <w:t xml:space="preserve"> richiedenti. Le maggiori evidenze sono oggetto di pubblicazione sul portale aziendale</w:t>
      </w:r>
      <w:r w:rsidRPr="003E3D20">
        <w:rPr>
          <w:rStyle w:val="Rimandonotaapidipagina"/>
          <w:rFonts w:cstheme="minorHAnsi"/>
        </w:rPr>
        <w:footnoteReference w:id="51"/>
      </w:r>
      <w:r w:rsidRPr="003E3D20">
        <w:rPr>
          <w:rFonts w:cstheme="minorHAnsi"/>
        </w:rPr>
        <w:t>.</w:t>
      </w:r>
    </w:p>
    <w:p w14:paraId="3B3E3E26" w14:textId="06542AE4" w:rsidR="0083232E" w:rsidRPr="003E3D20" w:rsidRDefault="0083232E" w:rsidP="00246F5C">
      <w:pPr>
        <w:shd w:val="clear" w:color="auto" w:fill="FFFFFF"/>
        <w:spacing w:after="0" w:line="240" w:lineRule="auto"/>
        <w:ind w:firstLine="709"/>
        <w:jc w:val="both"/>
        <w:rPr>
          <w:rFonts w:eastAsia="Times New Roman" w:cstheme="minorHAnsi"/>
          <w:lang w:eastAsia="it-IT"/>
        </w:rPr>
      </w:pPr>
      <w:r w:rsidRPr="003E3D20">
        <w:rPr>
          <w:rFonts w:eastAsia="Times New Roman" w:cstheme="minorHAnsi"/>
          <w:lang w:eastAsia="it-IT"/>
        </w:rPr>
        <w:t xml:space="preserve">La Regione Piemonte con la DGR n.2-1980 del 23.09.2021 “Decreto-Legge 14 agosto 2020, n. 104. Obiettivi programmatici e riparto risorse alle Aziende pubbliche del SSR per il recupero delle liste di attesa relative a prestazioni ambulatoriali, di screening oncologici e di ricovero ospedaliero non erogate nel periodo dell'emergenza epidemiologica conseguente alla diffusione del virus SARS-Cov-2” ha approvato il Piano Operativo Regionale per il recupero delle liste di attesa delle prestazioni di specialistica ambulatoriale, di ricovero e di screening oncologici. </w:t>
      </w:r>
      <w:r w:rsidR="003563AC" w:rsidRPr="003E3D20">
        <w:rPr>
          <w:rFonts w:eastAsia="Times New Roman" w:cstheme="minorHAnsi"/>
          <w:lang w:eastAsia="it-IT"/>
        </w:rPr>
        <w:t>I</w:t>
      </w:r>
      <w:r w:rsidRPr="003E3D20">
        <w:rPr>
          <w:rFonts w:eastAsia="Times New Roman" w:cstheme="minorHAnsi"/>
          <w:lang w:eastAsia="it-IT"/>
        </w:rPr>
        <w:t xml:space="preserve">l succitato Piano Regionale </w:t>
      </w:r>
      <w:r w:rsidR="003563AC" w:rsidRPr="003E3D20">
        <w:rPr>
          <w:rFonts w:eastAsia="Times New Roman" w:cstheme="minorHAnsi"/>
          <w:lang w:eastAsia="it-IT"/>
        </w:rPr>
        <w:t>viene periodicamente</w:t>
      </w:r>
      <w:r w:rsidRPr="003E3D20">
        <w:rPr>
          <w:rFonts w:eastAsia="Times New Roman" w:cstheme="minorHAnsi"/>
          <w:lang w:eastAsia="it-IT"/>
        </w:rPr>
        <w:t xml:space="preserve"> aggiornato </w:t>
      </w:r>
      <w:r w:rsidR="003563AC" w:rsidRPr="003E3D20">
        <w:rPr>
          <w:rFonts w:eastAsia="Times New Roman" w:cstheme="minorHAnsi"/>
          <w:lang w:eastAsia="it-IT"/>
        </w:rPr>
        <w:t>e, di conseguenza, l</w:t>
      </w:r>
      <w:r w:rsidRPr="003E3D20">
        <w:rPr>
          <w:rFonts w:eastAsia="Times New Roman" w:cstheme="minorHAnsi"/>
          <w:lang w:eastAsia="it-IT"/>
        </w:rPr>
        <w:t xml:space="preserve">’A.O. </w:t>
      </w:r>
      <w:r w:rsidR="000D468C" w:rsidRPr="003E3D20">
        <w:rPr>
          <w:rFonts w:eastAsia="Times New Roman" w:cstheme="minorHAnsi"/>
          <w:lang w:eastAsia="it-IT"/>
        </w:rPr>
        <w:t>S. Croce</w:t>
      </w:r>
      <w:r w:rsidRPr="003E3D20">
        <w:rPr>
          <w:rFonts w:eastAsia="Times New Roman" w:cstheme="minorHAnsi"/>
          <w:lang w:eastAsia="it-IT"/>
        </w:rPr>
        <w:t xml:space="preserve"> e Carle </w:t>
      </w:r>
      <w:r w:rsidR="003563AC" w:rsidRPr="003E3D20">
        <w:rPr>
          <w:rFonts w:eastAsia="Times New Roman" w:cstheme="minorHAnsi"/>
          <w:lang w:eastAsia="it-IT"/>
        </w:rPr>
        <w:t>rielabora</w:t>
      </w:r>
      <w:r w:rsidRPr="003E3D20">
        <w:rPr>
          <w:rFonts w:eastAsia="Times New Roman" w:cstheme="minorHAnsi"/>
          <w:lang w:eastAsia="it-IT"/>
        </w:rPr>
        <w:t xml:space="preserve"> il Piano di Recupero delle Liste di Attesa con una logica sistemica agendo a livello programmatorio e operativo su più livelli.</w:t>
      </w:r>
    </w:p>
    <w:p w14:paraId="5DE30B6C" w14:textId="77777777" w:rsidR="0083232E" w:rsidRPr="003E3D20" w:rsidRDefault="0083232E" w:rsidP="00A15BB8">
      <w:pPr>
        <w:shd w:val="clear" w:color="auto" w:fill="FFFFFF"/>
        <w:spacing w:after="0" w:line="240" w:lineRule="auto"/>
        <w:ind w:firstLine="709"/>
        <w:jc w:val="both"/>
        <w:rPr>
          <w:rFonts w:eastAsia="Times New Roman" w:cstheme="minorHAnsi"/>
          <w:lang w:eastAsia="it-IT"/>
        </w:rPr>
      </w:pPr>
      <w:r w:rsidRPr="003E3D20">
        <w:rPr>
          <w:rFonts w:eastAsia="Times New Roman" w:cstheme="minorHAnsi"/>
          <w:lang w:eastAsia="it-IT"/>
        </w:rPr>
        <w:t>Il modello messo in atto si riferisce alle tipologie di ricovero e di prestazioni ambulatoriali oggetto di monitoraggio nazionale e regionale e all’attività di screening oncologico</w:t>
      </w:r>
      <w:r w:rsidR="00A17764" w:rsidRPr="003E3D20">
        <w:rPr>
          <w:rFonts w:eastAsia="Times New Roman" w:cstheme="minorHAnsi"/>
          <w:lang w:eastAsia="it-IT"/>
        </w:rPr>
        <w:t>.</w:t>
      </w:r>
    </w:p>
    <w:p w14:paraId="6A3A2358" w14:textId="2101750B" w:rsidR="0083232E" w:rsidRPr="003E3D20" w:rsidRDefault="00DF138E" w:rsidP="00246F5C">
      <w:pPr>
        <w:spacing w:after="0" w:line="240" w:lineRule="auto"/>
        <w:ind w:firstLine="709"/>
        <w:jc w:val="both"/>
        <w:rPr>
          <w:rFonts w:cstheme="minorHAnsi"/>
        </w:rPr>
      </w:pPr>
      <w:r w:rsidRPr="003E3D20">
        <w:rPr>
          <w:rFonts w:cstheme="minorHAnsi"/>
        </w:rPr>
        <w:t>Nello specifico delle attività di screening previst</w:t>
      </w:r>
      <w:r w:rsidR="005015ED" w:rsidRPr="003E3D20">
        <w:rPr>
          <w:rFonts w:cstheme="minorHAnsi"/>
        </w:rPr>
        <w:t>e</w:t>
      </w:r>
      <w:r w:rsidRPr="003E3D20">
        <w:rPr>
          <w:rFonts w:cstheme="minorHAnsi"/>
        </w:rPr>
        <w:t xml:space="preserve"> dal Programma 4</w:t>
      </w:r>
      <w:r w:rsidRPr="003E3D20">
        <w:rPr>
          <w:rStyle w:val="Rimandonotaapidipagina"/>
          <w:rFonts w:cstheme="minorHAnsi"/>
        </w:rPr>
        <w:footnoteReference w:id="52"/>
      </w:r>
      <w:r w:rsidRPr="003E3D20">
        <w:rPr>
          <w:rFonts w:cstheme="minorHAnsi"/>
        </w:rPr>
        <w:t xml:space="preserve">, composto da ASL CN1 di Cuneo (capofila), ASL CN2 di Alba-Bra e AO </w:t>
      </w:r>
      <w:r w:rsidR="000D468C" w:rsidRPr="003E3D20">
        <w:rPr>
          <w:rFonts w:cstheme="minorHAnsi"/>
        </w:rPr>
        <w:t>S. Croce</w:t>
      </w:r>
      <w:r w:rsidRPr="003E3D20">
        <w:rPr>
          <w:rFonts w:cstheme="minorHAnsi"/>
        </w:rPr>
        <w:t xml:space="preserve"> e Carle di Cuneo, il gruppo progetto interaziendale elabora, con cadenza annuale, un “Piano di Attività” (PAP) per la realizzazione del Programma stesso e il raggiungimento degli obiettivi definiti a livello regionale (PRP)</w:t>
      </w:r>
      <w:r w:rsidR="008C18BD" w:rsidRPr="003E3D20">
        <w:rPr>
          <w:rFonts w:cstheme="minorHAnsi"/>
        </w:rPr>
        <w:t>, su indicazione e timing regionale.</w:t>
      </w:r>
    </w:p>
    <w:p w14:paraId="25BD0AAC" w14:textId="7154DA78" w:rsidR="0056202F" w:rsidRPr="003E3D20" w:rsidRDefault="0056202F">
      <w:pPr>
        <w:spacing w:after="160" w:line="259" w:lineRule="auto"/>
        <w:rPr>
          <w:rFonts w:cstheme="minorHAnsi"/>
          <w:b/>
        </w:rPr>
      </w:pPr>
      <w:r w:rsidRPr="003E3D20">
        <w:rPr>
          <w:rFonts w:cstheme="minorHAnsi"/>
          <w:b/>
        </w:rPr>
        <w:br w:type="page"/>
      </w:r>
    </w:p>
    <w:p w14:paraId="5F4E1BF6" w14:textId="77777777" w:rsidR="000D468C" w:rsidRPr="003E3D20" w:rsidRDefault="000D468C" w:rsidP="00246F5C">
      <w:pPr>
        <w:spacing w:after="0" w:line="240" w:lineRule="auto"/>
        <w:jc w:val="both"/>
        <w:rPr>
          <w:rFonts w:cstheme="minorHAnsi"/>
          <w:b/>
        </w:rPr>
      </w:pPr>
    </w:p>
    <w:p w14:paraId="6AB8CF10" w14:textId="0D6500E9" w:rsidR="00C12DB3" w:rsidRPr="003E3D20" w:rsidRDefault="003563AC" w:rsidP="00246F5C">
      <w:pPr>
        <w:spacing w:after="0" w:line="240" w:lineRule="auto"/>
        <w:jc w:val="both"/>
        <w:rPr>
          <w:rFonts w:cstheme="minorHAnsi"/>
          <w:b/>
        </w:rPr>
      </w:pPr>
      <w:r w:rsidRPr="003E3D20">
        <w:rPr>
          <w:rFonts w:cstheme="minorHAnsi"/>
          <w:b/>
        </w:rPr>
        <w:t xml:space="preserve">Obiettivo di </w:t>
      </w:r>
      <w:r w:rsidR="00C12DB3" w:rsidRPr="003E3D20">
        <w:rPr>
          <w:rFonts w:cstheme="minorHAnsi"/>
          <w:b/>
        </w:rPr>
        <w:t>mandato n. 4 –</w:t>
      </w:r>
      <w:r w:rsidR="005042FE" w:rsidRPr="003E3D20">
        <w:rPr>
          <w:rFonts w:cstheme="minorHAnsi"/>
          <w:b/>
        </w:rPr>
        <w:t xml:space="preserve"> </w:t>
      </w:r>
      <w:r w:rsidRPr="003E3D20">
        <w:rPr>
          <w:rFonts w:cstheme="minorHAnsi"/>
          <w:b/>
        </w:rPr>
        <w:t xml:space="preserve">Miglioramento dei flussi informativi e dell’appropriatezza prescrittiva. </w:t>
      </w:r>
    </w:p>
    <w:p w14:paraId="536AE380" w14:textId="3416D366" w:rsidR="003563AC" w:rsidRPr="003E3D20" w:rsidRDefault="003563AC" w:rsidP="00246F5C">
      <w:pPr>
        <w:spacing w:after="0" w:line="240" w:lineRule="auto"/>
        <w:ind w:firstLine="709"/>
        <w:jc w:val="both"/>
        <w:rPr>
          <w:rFonts w:cstheme="minorHAnsi"/>
        </w:rPr>
      </w:pPr>
      <w:r w:rsidRPr="003E3D20">
        <w:rPr>
          <w:rFonts w:cstheme="minorHAnsi"/>
        </w:rPr>
        <w:t xml:space="preserve">L’appropriatezza prescrittiva e l’aderenza alle terapie sono aspetti di grande rilevanza per l’efficacia e la sicurezza dei trattamenti farmacologici, nonché per l’efficiente allocazione delle risorse disponibili. </w:t>
      </w:r>
    </w:p>
    <w:p w14:paraId="46A67AFE" w14:textId="77777777" w:rsidR="003563AC" w:rsidRPr="003E3D20" w:rsidRDefault="003563AC" w:rsidP="00246F5C">
      <w:pPr>
        <w:spacing w:after="0" w:line="240" w:lineRule="auto"/>
        <w:ind w:firstLine="709"/>
        <w:jc w:val="both"/>
        <w:rPr>
          <w:rFonts w:cstheme="minorHAnsi"/>
        </w:rPr>
      </w:pPr>
      <w:r w:rsidRPr="003E3D20">
        <w:rPr>
          <w:rFonts w:cstheme="minorHAnsi"/>
        </w:rPr>
        <w:t>Questo obiettivo raggruppa due aspetti strumentali di primaria importanza per l’efficienza dell’Azienda che da sempre promuove l’appropriatezza ai diversi livelli dell’agire: tecnico-professionale, (dove l’input prescrittivo è fondamentale per tutto il processo), ma che può realizzarsi se sviluppata a livello organizzativo-gestionale e relazionale, (come dimostra la numerosità di obiettivi che possono essere ricondotti direttamente o indirettamente a questa area).</w:t>
      </w:r>
    </w:p>
    <w:p w14:paraId="7BC945C6" w14:textId="6B594E20" w:rsidR="003563AC" w:rsidRPr="003E3D20" w:rsidRDefault="003563AC" w:rsidP="00246F5C">
      <w:pPr>
        <w:pStyle w:val="Rientrocorpodeltesto2"/>
        <w:ind w:left="0" w:firstLine="709"/>
        <w:jc w:val="both"/>
        <w:rPr>
          <w:rFonts w:asciiTheme="minorHAnsi" w:hAnsiTheme="minorHAnsi" w:cstheme="minorHAnsi"/>
          <w:spacing w:val="1"/>
          <w:position w:val="1"/>
          <w:sz w:val="22"/>
        </w:rPr>
      </w:pPr>
      <w:r w:rsidRPr="003E3D20">
        <w:rPr>
          <w:rFonts w:asciiTheme="minorHAnsi" w:hAnsiTheme="minorHAnsi" w:cstheme="minorHAnsi"/>
          <w:spacing w:val="1"/>
          <w:position w:val="1"/>
          <w:sz w:val="22"/>
        </w:rPr>
        <w:t>L’Azienda aderisce al Piano Nazionale Esiti (PNE)</w:t>
      </w:r>
      <w:r w:rsidRPr="003E3D20">
        <w:rPr>
          <w:rStyle w:val="Rimandonotaapidipagina"/>
          <w:rFonts w:asciiTheme="minorHAnsi" w:eastAsiaTheme="majorEastAsia" w:hAnsiTheme="minorHAnsi" w:cstheme="minorHAnsi"/>
          <w:sz w:val="22"/>
          <w:szCs w:val="22"/>
        </w:rPr>
        <w:footnoteReference w:id="53"/>
      </w:r>
      <w:r w:rsidRPr="003E3D20">
        <w:rPr>
          <w:rFonts w:asciiTheme="minorHAnsi" w:hAnsiTheme="minorHAnsi" w:cstheme="minorHAnsi"/>
          <w:spacing w:val="1"/>
          <w:position w:val="1"/>
          <w:sz w:val="22"/>
        </w:rPr>
        <w:t xml:space="preserve">. </w:t>
      </w:r>
      <w:r w:rsidRPr="003E3D20">
        <w:rPr>
          <w:rFonts w:asciiTheme="minorHAnsi" w:hAnsiTheme="minorHAnsi" w:cstheme="minorHAnsi"/>
          <w:sz w:val="22"/>
          <w:szCs w:val="22"/>
        </w:rPr>
        <w:t>I dati degli indicatori prescelti sono pubblicati nell’apposita area di Amministrazione Trasparente</w:t>
      </w:r>
      <w:r w:rsidRPr="003E3D20">
        <w:rPr>
          <w:rStyle w:val="Rimandonotaapidipagina"/>
          <w:rFonts w:asciiTheme="minorHAnsi" w:eastAsiaTheme="majorEastAsia" w:hAnsiTheme="minorHAnsi" w:cstheme="minorHAnsi"/>
          <w:sz w:val="22"/>
          <w:szCs w:val="22"/>
        </w:rPr>
        <w:footnoteReference w:id="54"/>
      </w:r>
      <w:r w:rsidRPr="003E3D20">
        <w:rPr>
          <w:rFonts w:asciiTheme="minorHAnsi" w:hAnsiTheme="minorHAnsi" w:cstheme="minorHAnsi"/>
          <w:sz w:val="22"/>
          <w:szCs w:val="22"/>
        </w:rPr>
        <w:t xml:space="preserve">, </w:t>
      </w:r>
      <w:r w:rsidRPr="003E3D20">
        <w:rPr>
          <w:rFonts w:asciiTheme="minorHAnsi" w:hAnsiTheme="minorHAnsi" w:cstheme="minorHAnsi"/>
          <w:spacing w:val="1"/>
          <w:position w:val="1"/>
          <w:sz w:val="22"/>
        </w:rPr>
        <w:t xml:space="preserve">come richiesto dalla Legge di stabilità 2015, associati a specifici obiettivi di </w:t>
      </w:r>
      <w:r w:rsidR="00497EB2" w:rsidRPr="003E3D20">
        <w:rPr>
          <w:rFonts w:asciiTheme="minorHAnsi" w:hAnsiTheme="minorHAnsi" w:cstheme="minorHAnsi"/>
          <w:spacing w:val="1"/>
          <w:position w:val="1"/>
          <w:sz w:val="22"/>
        </w:rPr>
        <w:t>budget</w:t>
      </w:r>
      <w:r w:rsidRPr="003E3D20">
        <w:rPr>
          <w:rFonts w:asciiTheme="minorHAnsi" w:hAnsiTheme="minorHAnsi" w:cstheme="minorHAnsi"/>
          <w:spacing w:val="1"/>
          <w:position w:val="1"/>
          <w:sz w:val="22"/>
        </w:rPr>
        <w:t>, mensilmente monitorati.</w:t>
      </w:r>
    </w:p>
    <w:p w14:paraId="1454849E" w14:textId="77777777" w:rsidR="003563AC" w:rsidRPr="003E3D20" w:rsidRDefault="003563AC" w:rsidP="00246F5C">
      <w:pPr>
        <w:spacing w:after="0" w:line="240" w:lineRule="auto"/>
        <w:ind w:firstLine="709"/>
        <w:jc w:val="both"/>
        <w:rPr>
          <w:rFonts w:cstheme="minorHAnsi"/>
        </w:rPr>
      </w:pPr>
      <w:r w:rsidRPr="003E3D20">
        <w:rPr>
          <w:rFonts w:cstheme="minorHAnsi"/>
        </w:rPr>
        <w:t>La disponibilità di informazioni in tempo reale sugli elementi determinanti dell’attività è fondamentale alla Direzione per orientare le proprie scelte operative e ai Responsabili/Direttori di Struttura per intervenire tempestivamente in caso di criticità.</w:t>
      </w:r>
    </w:p>
    <w:p w14:paraId="09705A46" w14:textId="77777777" w:rsidR="003563AC" w:rsidRPr="003E3D20" w:rsidRDefault="003563AC" w:rsidP="00246F5C">
      <w:pPr>
        <w:spacing w:after="0" w:line="240" w:lineRule="auto"/>
        <w:ind w:firstLine="709"/>
        <w:jc w:val="both"/>
        <w:rPr>
          <w:rFonts w:cstheme="minorHAnsi"/>
        </w:rPr>
      </w:pPr>
      <w:r w:rsidRPr="003E3D20">
        <w:rPr>
          <w:rFonts w:cstheme="minorHAnsi"/>
        </w:rPr>
        <w:t>L’investimento in termini di affiancamento e supporto ai clinici</w:t>
      </w:r>
      <w:r w:rsidR="00D41BFD" w:rsidRPr="003E3D20">
        <w:rPr>
          <w:rFonts w:cstheme="minorHAnsi"/>
        </w:rPr>
        <w:t>, anche tramite specifico corso di formazione,</w:t>
      </w:r>
      <w:r w:rsidRPr="003E3D20">
        <w:rPr>
          <w:rFonts w:cstheme="minorHAnsi"/>
        </w:rPr>
        <w:t xml:space="preserve"> va nella direzione di aumentare l’autonomia e la consapevolezza dei ruoli manageriali, nella partecipazione attiva ed informata alle proposte ed alle scelte strategiche e ad una corretta e periodica autovalutazione che consenta un raggiungimento sempre più alto e soddisfacente degli standard concordati.</w:t>
      </w:r>
    </w:p>
    <w:p w14:paraId="3643DDBC" w14:textId="77777777" w:rsidR="003563AC" w:rsidRPr="003E3D20" w:rsidRDefault="003563AC" w:rsidP="00246F5C">
      <w:pPr>
        <w:spacing w:after="0" w:line="240" w:lineRule="auto"/>
        <w:ind w:firstLine="709"/>
        <w:jc w:val="both"/>
        <w:rPr>
          <w:rFonts w:cstheme="minorHAnsi"/>
        </w:rPr>
      </w:pPr>
      <w:r w:rsidRPr="003E3D20">
        <w:rPr>
          <w:rFonts w:cstheme="minorHAnsi"/>
        </w:rPr>
        <w:t>Molti altri obiettivi sono riconducibili all’efficienza in relazione alla tempistica di attuazione e completamento delle diverse procedure.</w:t>
      </w:r>
    </w:p>
    <w:p w14:paraId="24238E1C" w14:textId="77777777" w:rsidR="000D468C" w:rsidRPr="003E3D20" w:rsidRDefault="000D468C" w:rsidP="00246F5C">
      <w:pPr>
        <w:spacing w:after="0" w:line="240" w:lineRule="auto"/>
        <w:ind w:firstLine="709"/>
        <w:jc w:val="both"/>
        <w:rPr>
          <w:rFonts w:cstheme="minorHAnsi"/>
        </w:rPr>
      </w:pPr>
    </w:p>
    <w:p w14:paraId="706C4C23" w14:textId="77777777" w:rsidR="003563AC" w:rsidRPr="003E3D20" w:rsidRDefault="003563AC" w:rsidP="00246F5C">
      <w:pPr>
        <w:spacing w:after="0" w:line="240" w:lineRule="auto"/>
        <w:ind w:firstLine="709"/>
        <w:jc w:val="both"/>
        <w:rPr>
          <w:rFonts w:cstheme="minorHAnsi"/>
        </w:rPr>
      </w:pPr>
      <w:r w:rsidRPr="003E3D20">
        <w:rPr>
          <w:rFonts w:cstheme="minorHAnsi"/>
        </w:rPr>
        <w:t>Si continuerà a procedere alla verifica della coerenza tra i dati dei flussi informativi inviati mensilmente dalle Aziende circa la distribuzione diretta ed i consumi ospedalieri e gli analoghi valori mensili consolidati a fine anno, nonché verifica di disponibilità, completezza e qualità, del miglioramento nel tempo dell’acquisizione nel flusso informativo regionale dei dati di monitoraggio dei consumi e dei contratti dei dispositivi medici</w:t>
      </w:r>
      <w:r w:rsidRPr="003E3D20">
        <w:rPr>
          <w:rStyle w:val="Rimandonotaapidipagina"/>
          <w:rFonts w:cstheme="minorHAnsi"/>
        </w:rPr>
        <w:footnoteReference w:id="55"/>
      </w:r>
      <w:r w:rsidRPr="003E3D20">
        <w:rPr>
          <w:rFonts w:cstheme="minorHAnsi"/>
        </w:rPr>
        <w:t>.</w:t>
      </w:r>
    </w:p>
    <w:p w14:paraId="598BCEE1" w14:textId="77777777" w:rsidR="000D468C" w:rsidRPr="003E3D20" w:rsidRDefault="000D468C" w:rsidP="00246F5C">
      <w:pPr>
        <w:spacing w:after="0" w:line="240" w:lineRule="auto"/>
        <w:ind w:firstLine="709"/>
        <w:jc w:val="both"/>
        <w:rPr>
          <w:rFonts w:cstheme="minorHAnsi"/>
        </w:rPr>
      </w:pPr>
    </w:p>
    <w:p w14:paraId="05B1D9A6" w14:textId="2EF3C9A7" w:rsidR="0002442D" w:rsidRPr="003E3D20" w:rsidRDefault="0002442D" w:rsidP="00246F5C">
      <w:pPr>
        <w:spacing w:after="0" w:line="240" w:lineRule="auto"/>
        <w:ind w:firstLine="709"/>
        <w:jc w:val="both"/>
        <w:rPr>
          <w:rFonts w:cstheme="minorHAnsi"/>
        </w:rPr>
      </w:pPr>
      <w:r w:rsidRPr="003E3D20">
        <w:rPr>
          <w:rFonts w:cstheme="minorHAnsi"/>
        </w:rPr>
        <w:t>Continuerà l’attività di miglioramento dell’affidabilità dei dati rilevati dai flussi informativi dei dispositivi medici sia per la gestione dei contratti sia per la gestione economica.</w:t>
      </w:r>
    </w:p>
    <w:p w14:paraId="36C6A5FD" w14:textId="395A5179" w:rsidR="003563AC" w:rsidRPr="003E3D20" w:rsidRDefault="003563AC" w:rsidP="00246F5C">
      <w:pPr>
        <w:spacing w:after="0" w:line="240" w:lineRule="auto"/>
        <w:ind w:firstLine="709"/>
        <w:jc w:val="both"/>
        <w:rPr>
          <w:rFonts w:cstheme="minorHAnsi"/>
        </w:rPr>
      </w:pPr>
      <w:r w:rsidRPr="003E3D20">
        <w:rPr>
          <w:rFonts w:cstheme="minorHAnsi"/>
        </w:rPr>
        <w:t xml:space="preserve">Proseguirà l’implementazione dei </w:t>
      </w:r>
      <w:r w:rsidRPr="003E3D20">
        <w:rPr>
          <w:rFonts w:cstheme="minorHAnsi"/>
          <w:spacing w:val="-1"/>
        </w:rPr>
        <w:t>Percorsi di Salute Diagnostico Terapeutico Assistenziale</w:t>
      </w:r>
      <w:r w:rsidRPr="003E3D20">
        <w:rPr>
          <w:rFonts w:cstheme="minorHAnsi"/>
        </w:rPr>
        <w:t xml:space="preserve"> (PSDTA)</w:t>
      </w:r>
      <w:r w:rsidR="00C311B9" w:rsidRPr="003E3D20">
        <w:rPr>
          <w:rFonts w:cstheme="minorHAnsi"/>
        </w:rPr>
        <w:t>, nello specifico per la gestione della malattia di Parkinson e della Sclerosi multipla</w:t>
      </w:r>
      <w:r w:rsidRPr="003E3D20">
        <w:rPr>
          <w:rFonts w:cstheme="minorHAnsi"/>
        </w:rPr>
        <w:t xml:space="preserve"> e l’attuazione di quelli connessi alla Malattia renale cronica, allo Scompenso cardiaco,</w:t>
      </w:r>
      <w:r w:rsidR="00C311B9" w:rsidRPr="003E3D20">
        <w:rPr>
          <w:rFonts w:cstheme="minorHAnsi"/>
        </w:rPr>
        <w:t xml:space="preserve"> alla BPCO</w:t>
      </w:r>
      <w:r w:rsidRPr="003E3D20">
        <w:rPr>
          <w:rFonts w:cstheme="minorHAnsi"/>
        </w:rPr>
        <w:t xml:space="preserve"> nell’ottica di una sempre maggior integrazione nella presa in carico ospedale-territorio e audit periodici.</w:t>
      </w:r>
    </w:p>
    <w:p w14:paraId="58F46B44" w14:textId="77777777" w:rsidR="001A110D" w:rsidRPr="003E3D20" w:rsidRDefault="001A110D" w:rsidP="00246F5C">
      <w:pPr>
        <w:spacing w:after="0" w:line="240" w:lineRule="auto"/>
        <w:ind w:firstLine="709"/>
        <w:jc w:val="both"/>
        <w:rPr>
          <w:rFonts w:cstheme="minorHAnsi"/>
          <w:highlight w:val="yellow"/>
        </w:rPr>
      </w:pPr>
    </w:p>
    <w:p w14:paraId="38986ACB" w14:textId="77777777" w:rsidR="00445F55" w:rsidRPr="003E3D20" w:rsidRDefault="00445F55" w:rsidP="00445F55">
      <w:pPr>
        <w:spacing w:after="0" w:line="240" w:lineRule="auto"/>
        <w:ind w:firstLine="709"/>
        <w:jc w:val="both"/>
        <w:rPr>
          <w:rFonts w:cstheme="minorHAnsi"/>
        </w:rPr>
      </w:pPr>
      <w:r w:rsidRPr="003E3D20">
        <w:rPr>
          <w:rFonts w:cstheme="minorHAnsi"/>
        </w:rPr>
        <w:t>È entrato a regime il percorso di monitoraggio delle modalità di gestione dei DEA/PS e dei processi organizzativi correlati (boarding da parte delle Unità Organizzative ospedaliere; percorsi di dimissione; presa in carico territoriale), al fine di garantire un miglior servizio ai pazienti attraverso la condivisione di una metodologia uniforme a livello regionale basata sui flussi informativi disponibili e compilazione dei campi del flusso C2 ai fini della corretta misurazione del boarding.</w:t>
      </w:r>
    </w:p>
    <w:p w14:paraId="70B3D536" w14:textId="77777777" w:rsidR="000D468C" w:rsidRPr="003E3D20" w:rsidRDefault="000D468C" w:rsidP="00246F5C">
      <w:pPr>
        <w:spacing w:after="0" w:line="240" w:lineRule="auto"/>
        <w:rPr>
          <w:rFonts w:cstheme="minorHAnsi"/>
          <w:b/>
        </w:rPr>
      </w:pPr>
    </w:p>
    <w:p w14:paraId="41495DF4" w14:textId="32BB77B0" w:rsidR="00C12DB3" w:rsidRPr="003E3D20" w:rsidRDefault="003563AC" w:rsidP="00246F5C">
      <w:pPr>
        <w:spacing w:after="0" w:line="240" w:lineRule="auto"/>
        <w:rPr>
          <w:rFonts w:cstheme="minorHAnsi"/>
          <w:b/>
        </w:rPr>
      </w:pPr>
      <w:r w:rsidRPr="003E3D20">
        <w:rPr>
          <w:rFonts w:cstheme="minorHAnsi"/>
          <w:b/>
        </w:rPr>
        <w:t xml:space="preserve">Obiettivo di </w:t>
      </w:r>
      <w:r w:rsidR="00C12DB3" w:rsidRPr="003E3D20">
        <w:rPr>
          <w:rFonts w:cstheme="minorHAnsi"/>
          <w:b/>
        </w:rPr>
        <w:t xml:space="preserve">mandato n. 5 – </w:t>
      </w:r>
      <w:r w:rsidRPr="003E3D20">
        <w:rPr>
          <w:rFonts w:cstheme="minorHAnsi"/>
          <w:b/>
        </w:rPr>
        <w:t>Sviluppo del Fascicolo Sanitario Ele</w:t>
      </w:r>
      <w:r w:rsidR="005F4C53" w:rsidRPr="003E3D20">
        <w:rPr>
          <w:rFonts w:cstheme="minorHAnsi"/>
          <w:b/>
        </w:rPr>
        <w:t>ttronico e dei servizi on-line</w:t>
      </w:r>
      <w:r w:rsidR="00C12DB3" w:rsidRPr="003E3D20">
        <w:rPr>
          <w:rFonts w:cstheme="minorHAnsi"/>
          <w:b/>
        </w:rPr>
        <w:t>.</w:t>
      </w:r>
    </w:p>
    <w:p w14:paraId="74F971E4" w14:textId="484A571E" w:rsidR="003563AC" w:rsidRPr="003E3D20" w:rsidRDefault="00C12DB3" w:rsidP="00246F5C">
      <w:pPr>
        <w:spacing w:after="0" w:line="240" w:lineRule="auto"/>
        <w:ind w:firstLine="709"/>
        <w:rPr>
          <w:rFonts w:cstheme="minorHAnsi"/>
        </w:rPr>
      </w:pPr>
      <w:r w:rsidRPr="003E3D20">
        <w:rPr>
          <w:rFonts w:cstheme="minorHAnsi"/>
        </w:rPr>
        <w:t>Co</w:t>
      </w:r>
      <w:r w:rsidR="005F4C53" w:rsidRPr="003E3D20">
        <w:rPr>
          <w:rFonts w:cstheme="minorHAnsi"/>
        </w:rPr>
        <w:t>ntinuano le azioni demandate alle singole aziende, su indicazione regionale, per rendere sempre più completi i Fascicoli e renderli visualizzabili anche tra le diverse regioni, nonché lo sviluppo delle funzionalità connesse a SPID e CIE sia per gli operatori che per i cittadini.</w:t>
      </w:r>
    </w:p>
    <w:p w14:paraId="1448C710" w14:textId="77777777" w:rsidR="001A110D" w:rsidRPr="003E3D20" w:rsidRDefault="001A110D" w:rsidP="00246F5C">
      <w:pPr>
        <w:spacing w:after="0" w:line="240" w:lineRule="auto"/>
        <w:ind w:firstLine="709"/>
        <w:jc w:val="both"/>
        <w:rPr>
          <w:rFonts w:cstheme="minorHAnsi"/>
        </w:rPr>
      </w:pPr>
    </w:p>
    <w:p w14:paraId="20931C62" w14:textId="4BE110A7" w:rsidR="003563AC" w:rsidRPr="003E3D20" w:rsidRDefault="003563AC" w:rsidP="00246F5C">
      <w:pPr>
        <w:spacing w:after="0" w:line="240" w:lineRule="auto"/>
        <w:ind w:firstLine="709"/>
        <w:jc w:val="both"/>
        <w:rPr>
          <w:rFonts w:cstheme="minorHAnsi"/>
        </w:rPr>
      </w:pPr>
      <w:r w:rsidRPr="003E3D20">
        <w:rPr>
          <w:rFonts w:cstheme="minorHAnsi"/>
        </w:rPr>
        <w:t>Alcuni obiettivi di mandato al momento possono considerarsi limitati all’esistenza dei documenti nell’ultima versione formalizzata, pronti ad attivare i processi descritti in caso di necessità.</w:t>
      </w:r>
    </w:p>
    <w:p w14:paraId="6EB7E219" w14:textId="77777777" w:rsidR="0056202F" w:rsidRPr="003E3D20" w:rsidRDefault="0056202F" w:rsidP="00246F5C">
      <w:pPr>
        <w:pStyle w:val="Rientrocorpodeltesto"/>
        <w:spacing w:after="0" w:line="240" w:lineRule="auto"/>
        <w:ind w:left="0" w:right="-45" w:firstLine="709"/>
        <w:jc w:val="both"/>
        <w:rPr>
          <w:rFonts w:cstheme="minorHAnsi"/>
          <w:b/>
        </w:rPr>
      </w:pPr>
    </w:p>
    <w:p w14:paraId="26F8CCB8" w14:textId="79C3FC6D" w:rsidR="008C154A" w:rsidRPr="003E3D20" w:rsidRDefault="001464E0" w:rsidP="00246F5C">
      <w:pPr>
        <w:pStyle w:val="Rientrocorpodeltesto"/>
        <w:spacing w:after="0" w:line="240" w:lineRule="auto"/>
        <w:ind w:left="0" w:right="-45" w:firstLine="709"/>
        <w:jc w:val="both"/>
        <w:rPr>
          <w:rFonts w:cstheme="minorHAnsi"/>
        </w:rPr>
      </w:pPr>
      <w:r w:rsidRPr="003E3D20">
        <w:rPr>
          <w:rFonts w:cstheme="minorHAnsi"/>
          <w:b/>
        </w:rPr>
        <w:t>Le linee di indirizzo</w:t>
      </w:r>
      <w:r w:rsidR="008C154A" w:rsidRPr="003E3D20">
        <w:rPr>
          <w:rFonts w:cstheme="minorHAnsi"/>
          <w:b/>
        </w:rPr>
        <w:t xml:space="preserve"> formalizzate dalla Direzione </w:t>
      </w:r>
      <w:r w:rsidR="00C021CA" w:rsidRPr="003E3D20">
        <w:rPr>
          <w:rFonts w:cstheme="minorHAnsi"/>
          <w:b/>
        </w:rPr>
        <w:t>sono indicate nelle macro aree tematiche</w:t>
      </w:r>
      <w:r w:rsidR="00C021CA" w:rsidRPr="003E3D20">
        <w:rPr>
          <w:rFonts w:cstheme="minorHAnsi"/>
        </w:rPr>
        <w:t xml:space="preserve"> </w:t>
      </w:r>
      <w:r w:rsidR="00A40E5C" w:rsidRPr="003E3D20">
        <w:rPr>
          <w:rFonts w:cstheme="minorHAnsi"/>
        </w:rPr>
        <w:t xml:space="preserve">(cfr allegato) </w:t>
      </w:r>
      <w:r w:rsidR="00C021CA" w:rsidRPr="003E3D20">
        <w:rPr>
          <w:rFonts w:cstheme="minorHAnsi"/>
        </w:rPr>
        <w:t xml:space="preserve">che danno </w:t>
      </w:r>
      <w:r w:rsidR="00DE172E" w:rsidRPr="003E3D20">
        <w:rPr>
          <w:rFonts w:cstheme="minorHAnsi"/>
        </w:rPr>
        <w:t xml:space="preserve">inizio del processo di </w:t>
      </w:r>
      <w:r w:rsidR="00497EB2" w:rsidRPr="003E3D20">
        <w:rPr>
          <w:rFonts w:cstheme="minorHAnsi"/>
        </w:rPr>
        <w:t>budget</w:t>
      </w:r>
      <w:r w:rsidR="00DE172E" w:rsidRPr="003E3D20">
        <w:rPr>
          <w:rFonts w:cstheme="minorHAnsi"/>
        </w:rPr>
        <w:t xml:space="preserve"> </w:t>
      </w:r>
      <w:r w:rsidR="00D07F5F" w:rsidRPr="003E3D20">
        <w:rPr>
          <w:rFonts w:cstheme="minorHAnsi"/>
        </w:rPr>
        <w:t xml:space="preserve">e </w:t>
      </w:r>
      <w:r w:rsidR="00E4294A" w:rsidRPr="003E3D20">
        <w:rPr>
          <w:rFonts w:cstheme="minorHAnsi"/>
        </w:rPr>
        <w:t>possono essere così sintetizzate</w:t>
      </w:r>
      <w:r w:rsidR="00D07F5F" w:rsidRPr="003E3D20">
        <w:rPr>
          <w:rFonts w:cstheme="minorHAnsi"/>
        </w:rPr>
        <w:t>:</w:t>
      </w:r>
    </w:p>
    <w:p w14:paraId="4680C4F9" w14:textId="77777777" w:rsidR="00A40E5C" w:rsidRPr="003E3D20" w:rsidRDefault="00A40E5C" w:rsidP="00246F5C">
      <w:pPr>
        <w:pStyle w:val="Rientrocorpodeltesto"/>
        <w:spacing w:after="0" w:line="240" w:lineRule="auto"/>
        <w:ind w:left="0" w:right="-45" w:firstLine="709"/>
        <w:jc w:val="both"/>
        <w:rPr>
          <w:rFonts w:cstheme="minorHAnsi"/>
        </w:rPr>
      </w:pPr>
    </w:p>
    <w:p w14:paraId="4A2E52A0" w14:textId="77777777" w:rsidR="00A40E5C" w:rsidRPr="003E3D20" w:rsidRDefault="00A40E5C" w:rsidP="00A40E5C">
      <w:pPr>
        <w:spacing w:after="0" w:line="240" w:lineRule="auto"/>
        <w:ind w:right="56"/>
        <w:jc w:val="both"/>
        <w:rPr>
          <w:rFonts w:ascii="Calibri" w:eastAsia="Times New Roman" w:hAnsi="Calibri" w:cs="Calibri"/>
          <w:lang w:eastAsia="it-IT"/>
        </w:rPr>
      </w:pPr>
      <w:r w:rsidRPr="003E3D20">
        <w:rPr>
          <w:rFonts w:ascii="Calibri" w:eastAsia="Times New Roman" w:hAnsi="Calibri" w:cs="Calibri"/>
          <w:lang w:eastAsia="it-IT"/>
        </w:rPr>
        <w:t>Macro Area Governo dei fattori produttivi:</w:t>
      </w:r>
    </w:p>
    <w:p w14:paraId="6E24AF1F" w14:textId="77777777" w:rsidR="00A40E5C" w:rsidRPr="003E3D20" w:rsidRDefault="00A40E5C" w:rsidP="00A40E5C">
      <w:pPr>
        <w:spacing w:after="0" w:line="240" w:lineRule="auto"/>
        <w:ind w:right="56"/>
        <w:jc w:val="both"/>
        <w:rPr>
          <w:rFonts w:ascii="Calibri" w:eastAsia="Times New Roman" w:hAnsi="Calibri" w:cs="Calibri"/>
          <w:lang w:eastAsia="it-IT"/>
        </w:rPr>
      </w:pPr>
    </w:p>
    <w:p w14:paraId="105F20CA" w14:textId="77777777" w:rsidR="00A40E5C" w:rsidRPr="003E3D20" w:rsidRDefault="00A40E5C" w:rsidP="00A40E5C">
      <w:pPr>
        <w:numPr>
          <w:ilvl w:val="0"/>
          <w:numId w:val="41"/>
        </w:numPr>
        <w:spacing w:after="0" w:line="240" w:lineRule="auto"/>
        <w:ind w:left="851" w:right="56" w:hanging="284"/>
        <w:jc w:val="both"/>
        <w:rPr>
          <w:rFonts w:ascii="Calibri" w:eastAsia="Times New Roman" w:hAnsi="Calibri" w:cs="Calibri"/>
          <w:lang w:eastAsia="it-IT"/>
        </w:rPr>
      </w:pPr>
      <w:r w:rsidRPr="003E3D20">
        <w:rPr>
          <w:rFonts w:ascii="Calibri" w:eastAsia="Times New Roman" w:hAnsi="Calibri" w:cs="Calibri"/>
          <w:lang w:eastAsia="it-IT"/>
        </w:rPr>
        <w:t>Equilibrio economico-finanziario dell’Azienda (rispetto del rapporto produzione/costi e del budget assegnato alle Strutture);</w:t>
      </w:r>
    </w:p>
    <w:p w14:paraId="2C79A7D9" w14:textId="77777777" w:rsidR="00A40E5C" w:rsidRPr="003E3D20" w:rsidRDefault="00A40E5C" w:rsidP="00A40E5C">
      <w:pPr>
        <w:spacing w:after="0" w:line="240" w:lineRule="auto"/>
        <w:ind w:left="851" w:right="56"/>
        <w:jc w:val="both"/>
        <w:rPr>
          <w:rFonts w:ascii="Calibri" w:eastAsia="Times New Roman" w:hAnsi="Calibri" w:cs="Calibri"/>
          <w:lang w:eastAsia="it-IT"/>
        </w:rPr>
      </w:pPr>
    </w:p>
    <w:p w14:paraId="5228E7BA" w14:textId="77777777" w:rsidR="00A40E5C" w:rsidRPr="003E3D20" w:rsidRDefault="00A40E5C" w:rsidP="00A40E5C">
      <w:pPr>
        <w:numPr>
          <w:ilvl w:val="0"/>
          <w:numId w:val="41"/>
        </w:numPr>
        <w:spacing w:after="0" w:line="240" w:lineRule="auto"/>
        <w:ind w:left="851" w:right="56" w:hanging="284"/>
        <w:jc w:val="both"/>
        <w:rPr>
          <w:rFonts w:ascii="Calibri" w:eastAsia="Times New Roman" w:hAnsi="Calibri" w:cs="Calibri"/>
          <w:lang w:eastAsia="it-IT"/>
        </w:rPr>
      </w:pPr>
      <w:r w:rsidRPr="003E3D20">
        <w:rPr>
          <w:rFonts w:ascii="Calibri" w:eastAsia="Times New Roman" w:hAnsi="Calibri" w:cs="Calibri"/>
          <w:lang w:eastAsia="it-IT"/>
        </w:rPr>
        <w:t>Volume di ricoveri e interventi chirurgici come da indicatori del PNE</w:t>
      </w:r>
    </w:p>
    <w:p w14:paraId="064EB7BF" w14:textId="77777777" w:rsidR="00A40E5C" w:rsidRPr="003E3D20" w:rsidRDefault="00A40E5C" w:rsidP="00A40E5C">
      <w:pPr>
        <w:spacing w:after="0" w:line="240" w:lineRule="auto"/>
        <w:ind w:left="720"/>
        <w:contextualSpacing/>
        <w:jc w:val="both"/>
        <w:rPr>
          <w:rFonts w:ascii="Calibri" w:eastAsia="Times New Roman" w:hAnsi="Calibri" w:cs="Calibri"/>
          <w:lang w:eastAsia="it-IT"/>
        </w:rPr>
      </w:pPr>
    </w:p>
    <w:p w14:paraId="14EBC074" w14:textId="77777777" w:rsidR="00A40E5C" w:rsidRPr="003E3D20" w:rsidRDefault="00A40E5C" w:rsidP="00A40E5C">
      <w:pPr>
        <w:numPr>
          <w:ilvl w:val="0"/>
          <w:numId w:val="41"/>
        </w:numPr>
        <w:spacing w:after="0" w:line="240" w:lineRule="auto"/>
        <w:ind w:left="851" w:right="56" w:hanging="284"/>
        <w:jc w:val="both"/>
        <w:rPr>
          <w:rFonts w:ascii="Calibri" w:eastAsia="Times New Roman" w:hAnsi="Calibri" w:cs="Calibri"/>
          <w:lang w:eastAsia="it-IT"/>
        </w:rPr>
      </w:pPr>
      <w:r w:rsidRPr="003E3D20">
        <w:rPr>
          <w:rFonts w:ascii="Calibri" w:eastAsia="Times New Roman" w:hAnsi="Calibri" w:cs="Calibri"/>
          <w:lang w:eastAsia="it-IT"/>
        </w:rPr>
        <w:t>Definizione e sviluppo di azioni finalizzate a promuovere l’ottimizzazione dell’utilizzo, l’appropriatezza prescrittiva e la sostenibilità economica, attraverso il governo della spesa farmaceutica dei medicinali ad alto costo (antibiotici, antimicotici, emoderivati, ecc.) e dei farmaci distribuiti ai pazienti cronici e appartenenti a percorsi di presa in carico aziendale</w:t>
      </w:r>
    </w:p>
    <w:p w14:paraId="3342E01C" w14:textId="77777777" w:rsidR="00A40E5C" w:rsidRPr="003E3D20" w:rsidRDefault="00A40E5C" w:rsidP="00A40E5C">
      <w:pPr>
        <w:spacing w:after="0" w:line="240" w:lineRule="auto"/>
        <w:ind w:right="56"/>
        <w:jc w:val="both"/>
        <w:rPr>
          <w:rFonts w:ascii="Calibri" w:eastAsia="Times New Roman" w:hAnsi="Calibri" w:cs="Calibri"/>
          <w:lang w:eastAsia="it-IT"/>
        </w:rPr>
      </w:pPr>
    </w:p>
    <w:p w14:paraId="279C4DF7" w14:textId="77777777" w:rsidR="00A40E5C" w:rsidRPr="003E3D20" w:rsidRDefault="00A40E5C" w:rsidP="00A40E5C">
      <w:pPr>
        <w:spacing w:after="0" w:line="240" w:lineRule="auto"/>
        <w:ind w:right="56"/>
        <w:jc w:val="both"/>
        <w:rPr>
          <w:rFonts w:ascii="Calibri" w:eastAsia="Times New Roman" w:hAnsi="Calibri" w:cs="Calibri"/>
          <w:lang w:eastAsia="it-IT"/>
        </w:rPr>
      </w:pPr>
      <w:r w:rsidRPr="003E3D20">
        <w:rPr>
          <w:rFonts w:ascii="Calibri" w:eastAsia="Times New Roman" w:hAnsi="Calibri" w:cs="Calibri"/>
          <w:lang w:eastAsia="it-IT"/>
        </w:rPr>
        <w:t>Macro Area Esiti e Qualità dell’Assistenza:</w:t>
      </w:r>
    </w:p>
    <w:p w14:paraId="3267D49F" w14:textId="77777777" w:rsidR="00A40E5C" w:rsidRPr="003E3D20" w:rsidRDefault="00A40E5C" w:rsidP="00A40E5C">
      <w:pPr>
        <w:spacing w:after="0" w:line="240" w:lineRule="auto"/>
        <w:ind w:right="56"/>
        <w:jc w:val="both"/>
        <w:rPr>
          <w:rFonts w:ascii="Calibri" w:eastAsia="Times New Roman" w:hAnsi="Calibri" w:cs="Calibri"/>
          <w:lang w:eastAsia="it-IT"/>
        </w:rPr>
      </w:pPr>
    </w:p>
    <w:p w14:paraId="5454B413" w14:textId="77777777" w:rsidR="00A40E5C" w:rsidRPr="003E3D20" w:rsidRDefault="00A40E5C" w:rsidP="00A40E5C">
      <w:pPr>
        <w:numPr>
          <w:ilvl w:val="0"/>
          <w:numId w:val="42"/>
        </w:numPr>
        <w:spacing w:after="0" w:line="240" w:lineRule="auto"/>
        <w:ind w:left="851" w:right="56" w:hanging="284"/>
        <w:jc w:val="both"/>
        <w:rPr>
          <w:rFonts w:ascii="Calibri" w:eastAsia="Times New Roman" w:hAnsi="Calibri" w:cs="Calibri"/>
          <w:lang w:eastAsia="it-IT"/>
        </w:rPr>
      </w:pPr>
      <w:r w:rsidRPr="003E3D20">
        <w:rPr>
          <w:rFonts w:ascii="Calibri" w:eastAsia="Times New Roman" w:hAnsi="Calibri" w:cs="Calibri"/>
          <w:lang w:eastAsia="it-IT"/>
        </w:rPr>
        <w:t>Miglioramento dei risultati relativi agli indicatori di qualità rappresentati nella Treemap del PNE;</w:t>
      </w:r>
    </w:p>
    <w:p w14:paraId="508D0E59" w14:textId="77777777" w:rsidR="00A40E5C" w:rsidRPr="003E3D20" w:rsidRDefault="00A40E5C" w:rsidP="00A40E5C">
      <w:pPr>
        <w:spacing w:after="0" w:line="240" w:lineRule="auto"/>
        <w:ind w:left="851" w:right="56"/>
        <w:jc w:val="both"/>
        <w:rPr>
          <w:rFonts w:ascii="Calibri" w:eastAsia="Times New Roman" w:hAnsi="Calibri" w:cs="Calibri"/>
          <w:lang w:eastAsia="it-IT"/>
        </w:rPr>
      </w:pPr>
    </w:p>
    <w:p w14:paraId="4E6C572E" w14:textId="77777777" w:rsidR="00A40E5C" w:rsidRPr="003E3D20" w:rsidRDefault="00A40E5C" w:rsidP="00A40E5C">
      <w:pPr>
        <w:numPr>
          <w:ilvl w:val="0"/>
          <w:numId w:val="42"/>
        </w:numPr>
        <w:spacing w:after="0" w:line="240" w:lineRule="auto"/>
        <w:ind w:left="851" w:right="56" w:hanging="284"/>
        <w:jc w:val="both"/>
        <w:rPr>
          <w:rFonts w:ascii="Calibri" w:eastAsia="Times New Roman" w:hAnsi="Calibri" w:cs="Calibri"/>
          <w:lang w:eastAsia="it-IT"/>
        </w:rPr>
      </w:pPr>
      <w:r w:rsidRPr="003E3D20">
        <w:rPr>
          <w:rFonts w:ascii="Calibri" w:eastAsia="Times New Roman" w:hAnsi="Calibri" w:cs="Calibri"/>
          <w:lang w:eastAsia="it-IT"/>
        </w:rPr>
        <w:t>Programma di screening oncologico regionale (rispetto della copertura da inviti e da esami per la popolazione target di riferimento);</w:t>
      </w:r>
    </w:p>
    <w:p w14:paraId="2D595A4D" w14:textId="77777777" w:rsidR="00A40E5C" w:rsidRPr="003E3D20" w:rsidRDefault="00A40E5C" w:rsidP="00A40E5C">
      <w:pPr>
        <w:spacing w:after="0" w:line="240" w:lineRule="auto"/>
        <w:ind w:left="720" w:hanging="284"/>
        <w:contextualSpacing/>
        <w:jc w:val="both"/>
        <w:rPr>
          <w:rFonts w:ascii="Calibri" w:eastAsia="Times New Roman" w:hAnsi="Calibri" w:cs="Calibri"/>
          <w:lang w:eastAsia="it-IT"/>
        </w:rPr>
      </w:pPr>
    </w:p>
    <w:p w14:paraId="57EA069A" w14:textId="77777777" w:rsidR="00A40E5C" w:rsidRPr="003E3D20" w:rsidRDefault="00A40E5C" w:rsidP="00A40E5C">
      <w:pPr>
        <w:numPr>
          <w:ilvl w:val="0"/>
          <w:numId w:val="42"/>
        </w:numPr>
        <w:spacing w:after="0" w:line="240" w:lineRule="auto"/>
        <w:ind w:left="851" w:right="56" w:hanging="284"/>
        <w:jc w:val="both"/>
        <w:rPr>
          <w:rFonts w:ascii="Calibri" w:eastAsia="Times New Roman" w:hAnsi="Calibri" w:cs="Calibri"/>
          <w:lang w:eastAsia="it-IT"/>
        </w:rPr>
      </w:pPr>
      <w:r w:rsidRPr="003E3D20">
        <w:rPr>
          <w:rFonts w:ascii="Calibri" w:eastAsia="Times New Roman" w:hAnsi="Calibri" w:cs="Calibri"/>
          <w:lang w:eastAsia="it-IT"/>
        </w:rPr>
        <w:t>Donazioni d’organo: segnalazione dei soggetti in morte encefalica (BDI%), non opposizioni alla donazione d’organi, donatori di cornee;</w:t>
      </w:r>
    </w:p>
    <w:p w14:paraId="480C187D" w14:textId="77777777" w:rsidR="00A40E5C" w:rsidRPr="003E3D20" w:rsidRDefault="00A40E5C" w:rsidP="00A40E5C">
      <w:pPr>
        <w:spacing w:after="0" w:line="240" w:lineRule="auto"/>
        <w:ind w:left="720" w:hanging="284"/>
        <w:contextualSpacing/>
        <w:jc w:val="both"/>
        <w:rPr>
          <w:rFonts w:ascii="Calibri" w:eastAsia="Times New Roman" w:hAnsi="Calibri" w:cs="Calibri"/>
          <w:lang w:eastAsia="it-IT"/>
        </w:rPr>
      </w:pPr>
    </w:p>
    <w:p w14:paraId="13144563" w14:textId="77777777" w:rsidR="00A40E5C" w:rsidRPr="003E3D20" w:rsidRDefault="00A40E5C" w:rsidP="00A40E5C">
      <w:pPr>
        <w:numPr>
          <w:ilvl w:val="0"/>
          <w:numId w:val="42"/>
        </w:numPr>
        <w:spacing w:after="0" w:line="240" w:lineRule="auto"/>
        <w:ind w:left="851" w:right="56" w:hanging="284"/>
        <w:jc w:val="both"/>
        <w:rPr>
          <w:rFonts w:ascii="Calibri" w:eastAsia="Times New Roman" w:hAnsi="Calibri" w:cs="Calibri"/>
          <w:lang w:eastAsia="it-IT"/>
        </w:rPr>
      </w:pPr>
      <w:r w:rsidRPr="003E3D20">
        <w:rPr>
          <w:rFonts w:ascii="Calibri" w:eastAsia="Times New Roman" w:hAnsi="Calibri" w:cs="Calibri"/>
          <w:lang w:eastAsia="it-IT"/>
        </w:rPr>
        <w:t>Gestione del rischio clinico e sicurezza del paziente;</w:t>
      </w:r>
    </w:p>
    <w:p w14:paraId="0BB68F81" w14:textId="77777777" w:rsidR="00A40E5C" w:rsidRPr="003E3D20" w:rsidRDefault="00A40E5C" w:rsidP="00A40E5C">
      <w:pPr>
        <w:spacing w:after="0" w:line="240" w:lineRule="auto"/>
        <w:ind w:left="720" w:hanging="284"/>
        <w:contextualSpacing/>
        <w:jc w:val="both"/>
        <w:rPr>
          <w:rFonts w:ascii="Calibri" w:eastAsia="Times New Roman" w:hAnsi="Calibri" w:cs="Calibri"/>
          <w:lang w:eastAsia="it-IT"/>
        </w:rPr>
      </w:pPr>
    </w:p>
    <w:p w14:paraId="75AC059A" w14:textId="77777777" w:rsidR="00A40E5C" w:rsidRPr="003E3D20" w:rsidRDefault="00A40E5C" w:rsidP="00A40E5C">
      <w:pPr>
        <w:numPr>
          <w:ilvl w:val="0"/>
          <w:numId w:val="42"/>
        </w:numPr>
        <w:spacing w:after="0" w:line="240" w:lineRule="auto"/>
        <w:ind w:left="851" w:right="56" w:hanging="284"/>
        <w:jc w:val="both"/>
        <w:rPr>
          <w:rFonts w:ascii="Calibri" w:eastAsia="Times New Roman" w:hAnsi="Calibri" w:cs="Calibri"/>
          <w:lang w:eastAsia="it-IT"/>
        </w:rPr>
      </w:pPr>
      <w:r w:rsidRPr="003E3D20">
        <w:rPr>
          <w:rFonts w:ascii="Calibri" w:eastAsia="Times New Roman" w:hAnsi="Calibri" w:cs="Calibri"/>
          <w:lang w:eastAsia="it-IT"/>
        </w:rPr>
        <w:t>Prevenzione del rischio infettivo</w:t>
      </w:r>
    </w:p>
    <w:p w14:paraId="635FD88F" w14:textId="77777777" w:rsidR="00A40E5C" w:rsidRPr="003E3D20" w:rsidRDefault="00A40E5C" w:rsidP="00A40E5C">
      <w:pPr>
        <w:spacing w:after="0" w:line="240" w:lineRule="auto"/>
        <w:ind w:left="720"/>
        <w:contextualSpacing/>
        <w:jc w:val="both"/>
        <w:rPr>
          <w:rFonts w:ascii="Calibri" w:eastAsia="Times New Roman" w:hAnsi="Calibri" w:cs="Calibri"/>
          <w:lang w:eastAsia="it-IT"/>
        </w:rPr>
      </w:pPr>
    </w:p>
    <w:p w14:paraId="6F03CA47" w14:textId="77777777" w:rsidR="00A40E5C" w:rsidRPr="003E3D20" w:rsidRDefault="00A40E5C" w:rsidP="00A40E5C">
      <w:pPr>
        <w:spacing w:after="0" w:line="240" w:lineRule="auto"/>
        <w:ind w:right="56"/>
        <w:jc w:val="both"/>
        <w:rPr>
          <w:rFonts w:ascii="Calibri" w:eastAsia="Times New Roman" w:hAnsi="Calibri" w:cs="Calibri"/>
          <w:lang w:eastAsia="it-IT"/>
        </w:rPr>
      </w:pPr>
    </w:p>
    <w:p w14:paraId="7F73E7F2" w14:textId="77777777" w:rsidR="00A40E5C" w:rsidRPr="003E3D20" w:rsidRDefault="00A40E5C" w:rsidP="00A40E5C">
      <w:pPr>
        <w:spacing w:after="0" w:line="240" w:lineRule="auto"/>
        <w:ind w:right="56"/>
        <w:jc w:val="both"/>
        <w:rPr>
          <w:rFonts w:ascii="Calibri" w:eastAsia="Times New Roman" w:hAnsi="Calibri" w:cs="Calibri"/>
          <w:lang w:eastAsia="it-IT"/>
        </w:rPr>
      </w:pPr>
      <w:r w:rsidRPr="003E3D20">
        <w:rPr>
          <w:rFonts w:ascii="Calibri" w:eastAsia="Times New Roman" w:hAnsi="Calibri" w:cs="Calibri"/>
          <w:lang w:eastAsia="it-IT"/>
        </w:rPr>
        <w:t>Macro Area Performance Individuale</w:t>
      </w:r>
    </w:p>
    <w:p w14:paraId="1C962D52" w14:textId="77777777" w:rsidR="00A40E5C" w:rsidRPr="003E3D20" w:rsidRDefault="00A40E5C" w:rsidP="00A40E5C">
      <w:pPr>
        <w:spacing w:after="0" w:line="240" w:lineRule="auto"/>
        <w:ind w:left="851" w:right="56"/>
        <w:jc w:val="both"/>
        <w:rPr>
          <w:rFonts w:ascii="Calibri" w:eastAsia="Times New Roman" w:hAnsi="Calibri" w:cs="Calibri"/>
          <w:lang w:eastAsia="it-IT"/>
        </w:rPr>
      </w:pPr>
    </w:p>
    <w:p w14:paraId="485566C0" w14:textId="77777777" w:rsidR="00A40E5C" w:rsidRPr="003E3D20" w:rsidRDefault="00A40E5C" w:rsidP="00A40E5C">
      <w:pPr>
        <w:numPr>
          <w:ilvl w:val="0"/>
          <w:numId w:val="43"/>
        </w:numPr>
        <w:spacing w:after="0" w:line="240" w:lineRule="auto"/>
        <w:ind w:left="851" w:right="56" w:hanging="284"/>
        <w:jc w:val="both"/>
        <w:rPr>
          <w:rFonts w:ascii="Calibri" w:eastAsia="Times New Roman" w:hAnsi="Calibri" w:cs="Calibri"/>
          <w:lang w:eastAsia="it-IT"/>
        </w:rPr>
      </w:pPr>
      <w:r w:rsidRPr="003E3D20">
        <w:rPr>
          <w:rFonts w:ascii="Calibri" w:eastAsia="Times New Roman" w:hAnsi="Calibri" w:cs="Calibri"/>
          <w:lang w:eastAsia="it-IT"/>
        </w:rPr>
        <w:t>Governo dei tempi di attesa per prestazioni ambulatoriali e interventi chirurgici secondo quanto indicato nel PNGLA e nella normativa regionale;</w:t>
      </w:r>
    </w:p>
    <w:p w14:paraId="0F53A3ED" w14:textId="77777777" w:rsidR="00A40E5C" w:rsidRPr="003E3D20" w:rsidRDefault="00A40E5C" w:rsidP="00A40E5C">
      <w:pPr>
        <w:spacing w:after="0" w:line="240" w:lineRule="auto"/>
        <w:ind w:left="851" w:right="56"/>
        <w:jc w:val="both"/>
        <w:rPr>
          <w:rFonts w:ascii="Calibri" w:eastAsia="Times New Roman" w:hAnsi="Calibri" w:cs="Calibri"/>
          <w:lang w:eastAsia="it-IT"/>
        </w:rPr>
      </w:pPr>
    </w:p>
    <w:p w14:paraId="16C47C37" w14:textId="77777777" w:rsidR="00A40E5C" w:rsidRPr="003E3D20" w:rsidRDefault="00A40E5C" w:rsidP="00A40E5C">
      <w:pPr>
        <w:numPr>
          <w:ilvl w:val="0"/>
          <w:numId w:val="43"/>
        </w:numPr>
        <w:spacing w:after="0" w:line="240" w:lineRule="auto"/>
        <w:ind w:left="851" w:right="56" w:hanging="284"/>
        <w:jc w:val="both"/>
        <w:rPr>
          <w:rFonts w:ascii="Calibri" w:eastAsia="Times New Roman" w:hAnsi="Calibri" w:cs="Calibri"/>
          <w:lang w:eastAsia="it-IT"/>
        </w:rPr>
      </w:pPr>
      <w:r w:rsidRPr="003E3D20">
        <w:rPr>
          <w:rFonts w:ascii="Calibri" w:eastAsia="Times New Roman" w:hAnsi="Calibri" w:cs="Calibri"/>
          <w:lang w:eastAsia="it-IT"/>
        </w:rPr>
        <w:t>Ottimizzazione della gestione del posto letto secondo i parametri nazionali, regionali e le indicazioni aziendali (appropriatezza dei ricoveri da Pronto Soccorso, riduzione del boarding, degenza media, intervallo di turn-over, indice di rotazione per posto letto, tasso di occupazione);</w:t>
      </w:r>
    </w:p>
    <w:p w14:paraId="0ADDF78A" w14:textId="77777777" w:rsidR="00A40E5C" w:rsidRPr="003E3D20" w:rsidRDefault="00A40E5C" w:rsidP="00A40E5C">
      <w:pPr>
        <w:spacing w:after="0" w:line="240" w:lineRule="auto"/>
        <w:ind w:left="720"/>
        <w:contextualSpacing/>
        <w:jc w:val="both"/>
        <w:rPr>
          <w:rFonts w:ascii="Calibri" w:eastAsia="Times New Roman" w:hAnsi="Calibri" w:cs="Calibri"/>
          <w:lang w:eastAsia="it-IT"/>
        </w:rPr>
      </w:pPr>
    </w:p>
    <w:p w14:paraId="006E2D66" w14:textId="77777777" w:rsidR="00A40E5C" w:rsidRPr="003E3D20" w:rsidRDefault="00A40E5C" w:rsidP="00A40E5C">
      <w:pPr>
        <w:numPr>
          <w:ilvl w:val="0"/>
          <w:numId w:val="43"/>
        </w:numPr>
        <w:spacing w:after="0" w:line="240" w:lineRule="auto"/>
        <w:ind w:left="851" w:right="56" w:hanging="284"/>
        <w:jc w:val="both"/>
        <w:rPr>
          <w:rFonts w:ascii="Calibri" w:eastAsia="Times New Roman" w:hAnsi="Calibri" w:cs="Calibri"/>
          <w:lang w:eastAsia="it-IT"/>
        </w:rPr>
      </w:pPr>
      <w:r w:rsidRPr="003E3D20">
        <w:rPr>
          <w:rFonts w:ascii="Calibri" w:eastAsia="Times New Roman" w:hAnsi="Calibri" w:cs="Calibri"/>
          <w:lang w:eastAsia="it-IT"/>
        </w:rPr>
        <w:t>Gestione delle risorse umane assegnate attraverso l’utilizzo di indicatori di produttività e indicatori relativi ai comportamenti</w:t>
      </w:r>
    </w:p>
    <w:p w14:paraId="1DD04161" w14:textId="77777777" w:rsidR="00A40E5C" w:rsidRPr="003E3D20" w:rsidRDefault="00A40E5C" w:rsidP="00A40E5C">
      <w:pPr>
        <w:spacing w:after="0" w:line="240" w:lineRule="auto"/>
        <w:ind w:left="720"/>
        <w:contextualSpacing/>
        <w:jc w:val="both"/>
        <w:rPr>
          <w:rFonts w:ascii="Calibri" w:eastAsia="Times New Roman" w:hAnsi="Calibri" w:cs="Calibri"/>
          <w:lang w:eastAsia="it-IT"/>
        </w:rPr>
      </w:pPr>
    </w:p>
    <w:p w14:paraId="5968D6DE" w14:textId="77777777" w:rsidR="00A40E5C" w:rsidRPr="003E3D20" w:rsidRDefault="00A40E5C" w:rsidP="00A40E5C">
      <w:pPr>
        <w:numPr>
          <w:ilvl w:val="0"/>
          <w:numId w:val="43"/>
        </w:numPr>
        <w:spacing w:after="0" w:line="240" w:lineRule="auto"/>
        <w:ind w:left="851" w:right="56" w:hanging="284"/>
        <w:jc w:val="both"/>
        <w:rPr>
          <w:rFonts w:ascii="Calibri" w:eastAsia="Times New Roman" w:hAnsi="Calibri" w:cs="Calibri"/>
          <w:lang w:eastAsia="it-IT"/>
        </w:rPr>
      </w:pPr>
      <w:r w:rsidRPr="003E3D20">
        <w:rPr>
          <w:rFonts w:ascii="Calibri" w:eastAsia="Times New Roman" w:hAnsi="Calibri" w:cs="Calibri"/>
          <w:lang w:eastAsia="it-IT"/>
        </w:rPr>
        <w:t>Qualità dei flussi informativi (rispetto delle scadenze di chiusura delle SDO, rispetto delle tempistiche del flusso del File F).</w:t>
      </w:r>
    </w:p>
    <w:p w14:paraId="2607E392" w14:textId="77777777" w:rsidR="00A40E5C" w:rsidRPr="003E3D20" w:rsidRDefault="00A40E5C" w:rsidP="00A40E5C">
      <w:pPr>
        <w:spacing w:after="0" w:line="240" w:lineRule="auto"/>
        <w:ind w:right="56"/>
        <w:jc w:val="both"/>
        <w:rPr>
          <w:rFonts w:ascii="Calibri" w:eastAsia="Times New Roman" w:hAnsi="Calibri" w:cs="Calibri"/>
          <w:lang w:eastAsia="it-IT"/>
        </w:rPr>
      </w:pPr>
    </w:p>
    <w:p w14:paraId="17B21CD3" w14:textId="77777777" w:rsidR="00A40E5C" w:rsidRPr="003E3D20" w:rsidRDefault="00A40E5C" w:rsidP="00A40E5C">
      <w:pPr>
        <w:spacing w:after="0" w:line="240" w:lineRule="auto"/>
        <w:ind w:right="56"/>
        <w:jc w:val="both"/>
        <w:rPr>
          <w:rFonts w:ascii="Calibri" w:eastAsia="Times New Roman" w:hAnsi="Calibri" w:cs="Calibri"/>
          <w:lang w:eastAsia="it-IT"/>
        </w:rPr>
      </w:pPr>
      <w:r w:rsidRPr="003E3D20">
        <w:rPr>
          <w:rFonts w:ascii="Calibri" w:eastAsia="Times New Roman" w:hAnsi="Calibri" w:cs="Calibri"/>
          <w:lang w:eastAsia="it-IT"/>
        </w:rPr>
        <w:t>Macro Area Processi di supporto e amministrativi</w:t>
      </w:r>
    </w:p>
    <w:p w14:paraId="27089AC1" w14:textId="77777777" w:rsidR="00A40E5C" w:rsidRPr="003E3D20" w:rsidRDefault="00A40E5C" w:rsidP="00A40E5C">
      <w:pPr>
        <w:spacing w:after="0" w:line="240" w:lineRule="auto"/>
        <w:ind w:right="56"/>
        <w:jc w:val="both"/>
        <w:rPr>
          <w:rFonts w:ascii="Calibri" w:eastAsia="Times New Roman" w:hAnsi="Calibri" w:cs="Calibri"/>
          <w:lang w:eastAsia="it-IT"/>
        </w:rPr>
      </w:pPr>
    </w:p>
    <w:p w14:paraId="10259843" w14:textId="77777777" w:rsidR="00A40E5C" w:rsidRPr="003E3D20" w:rsidRDefault="00A40E5C" w:rsidP="00A40E5C">
      <w:pPr>
        <w:numPr>
          <w:ilvl w:val="0"/>
          <w:numId w:val="44"/>
        </w:numPr>
        <w:spacing w:after="0" w:line="240" w:lineRule="auto"/>
        <w:ind w:right="56"/>
        <w:jc w:val="both"/>
        <w:rPr>
          <w:rFonts w:ascii="Calibri" w:eastAsia="Times New Roman" w:hAnsi="Calibri" w:cs="Calibri"/>
          <w:lang w:eastAsia="it-IT"/>
        </w:rPr>
      </w:pPr>
      <w:r w:rsidRPr="003E3D20">
        <w:rPr>
          <w:rFonts w:ascii="Calibri" w:eastAsia="Times New Roman" w:hAnsi="Calibri" w:cs="Calibri"/>
          <w:lang w:eastAsia="it-IT"/>
        </w:rPr>
        <w:t>Adeguamento infrastrutturale delle applicazioni aziendali FSE 2.0 nel rispetto delle tempistiche degli standard regionali;</w:t>
      </w:r>
    </w:p>
    <w:p w14:paraId="0D4EF405" w14:textId="77777777" w:rsidR="00A40E5C" w:rsidRPr="003E3D20" w:rsidRDefault="00A40E5C" w:rsidP="00A40E5C">
      <w:pPr>
        <w:spacing w:after="0" w:line="240" w:lineRule="auto"/>
        <w:ind w:right="56"/>
        <w:jc w:val="both"/>
        <w:rPr>
          <w:rFonts w:ascii="Calibri" w:eastAsia="Times New Roman" w:hAnsi="Calibri" w:cs="Calibri"/>
          <w:lang w:eastAsia="it-IT"/>
        </w:rPr>
      </w:pPr>
    </w:p>
    <w:p w14:paraId="28F427B4" w14:textId="77777777" w:rsidR="00A40E5C" w:rsidRPr="003E3D20" w:rsidRDefault="00A40E5C" w:rsidP="00A40E5C">
      <w:pPr>
        <w:numPr>
          <w:ilvl w:val="0"/>
          <w:numId w:val="44"/>
        </w:numPr>
        <w:spacing w:after="0" w:line="240" w:lineRule="auto"/>
        <w:ind w:right="56"/>
        <w:jc w:val="both"/>
        <w:rPr>
          <w:rFonts w:ascii="Calibri" w:eastAsia="Times New Roman" w:hAnsi="Calibri" w:cs="Calibri"/>
          <w:lang w:eastAsia="it-IT"/>
        </w:rPr>
      </w:pPr>
      <w:r w:rsidRPr="003E3D20">
        <w:rPr>
          <w:rFonts w:ascii="Calibri" w:eastAsia="Times New Roman" w:hAnsi="Calibri" w:cs="Calibri"/>
          <w:lang w:eastAsia="it-IT"/>
        </w:rPr>
        <w:t>Qualità e tempestività dei processi di acquisizione di beni, servizi e attrezzature;</w:t>
      </w:r>
    </w:p>
    <w:p w14:paraId="39A3ED99" w14:textId="77777777" w:rsidR="00A40E5C" w:rsidRPr="003E3D20" w:rsidRDefault="00A40E5C" w:rsidP="00A40E5C">
      <w:pPr>
        <w:spacing w:after="0" w:line="240" w:lineRule="auto"/>
        <w:ind w:left="993" w:right="56"/>
        <w:jc w:val="both"/>
        <w:rPr>
          <w:rFonts w:ascii="Calibri" w:eastAsia="Times New Roman" w:hAnsi="Calibri" w:cs="Calibri"/>
          <w:lang w:eastAsia="it-IT"/>
        </w:rPr>
      </w:pPr>
    </w:p>
    <w:p w14:paraId="60DECBD0" w14:textId="77777777" w:rsidR="00A40E5C" w:rsidRPr="003E3D20" w:rsidRDefault="00A40E5C" w:rsidP="00A40E5C">
      <w:pPr>
        <w:numPr>
          <w:ilvl w:val="0"/>
          <w:numId w:val="44"/>
        </w:numPr>
        <w:spacing w:after="0" w:line="240" w:lineRule="auto"/>
        <w:ind w:right="56"/>
        <w:jc w:val="both"/>
        <w:rPr>
          <w:rFonts w:ascii="Calibri" w:eastAsia="Times New Roman" w:hAnsi="Calibri" w:cs="Calibri"/>
          <w:lang w:eastAsia="it-IT"/>
        </w:rPr>
      </w:pPr>
      <w:r w:rsidRPr="003E3D20">
        <w:rPr>
          <w:rFonts w:ascii="Calibri" w:eastAsia="Times New Roman" w:hAnsi="Calibri" w:cs="Calibri"/>
          <w:lang w:eastAsia="it-IT"/>
        </w:rPr>
        <w:t>Trasparenza: costante adeguamento agli adempimenti previsti e implementazione della comunicazione aziendale con i portatori di interesse. Revisione generale dei regolamenti dell’Azienda;</w:t>
      </w:r>
    </w:p>
    <w:p w14:paraId="5E3DE478" w14:textId="77777777" w:rsidR="00A40E5C" w:rsidRPr="003E3D20" w:rsidRDefault="00A40E5C" w:rsidP="00A40E5C">
      <w:pPr>
        <w:spacing w:after="0" w:line="240" w:lineRule="auto"/>
        <w:ind w:left="720"/>
        <w:contextualSpacing/>
        <w:jc w:val="both"/>
        <w:rPr>
          <w:rFonts w:ascii="Calibri" w:eastAsia="Times New Roman" w:hAnsi="Calibri" w:cs="Calibri"/>
          <w:lang w:eastAsia="it-IT"/>
        </w:rPr>
      </w:pPr>
    </w:p>
    <w:p w14:paraId="0772BDBE" w14:textId="77777777" w:rsidR="00A40E5C" w:rsidRPr="003E3D20" w:rsidRDefault="00A40E5C" w:rsidP="00A40E5C">
      <w:pPr>
        <w:numPr>
          <w:ilvl w:val="0"/>
          <w:numId w:val="44"/>
        </w:numPr>
        <w:spacing w:after="0" w:line="240" w:lineRule="auto"/>
        <w:ind w:right="56"/>
        <w:jc w:val="both"/>
        <w:rPr>
          <w:rFonts w:ascii="Calibri" w:eastAsia="Times New Roman" w:hAnsi="Calibri" w:cs="Calibri"/>
          <w:lang w:eastAsia="it-IT"/>
        </w:rPr>
      </w:pPr>
      <w:r w:rsidRPr="003E3D20">
        <w:rPr>
          <w:rFonts w:ascii="Calibri" w:eastAsia="Times New Roman" w:hAnsi="Calibri" w:cs="Calibri"/>
          <w:lang w:eastAsia="it-IT"/>
        </w:rPr>
        <w:t>Anticorruzione: gestione del rischio in un’ottica sistemica di integrazione con la valutazione dei rischi aziendali come previsto dal Piano Integrato di Attività e Organizzazione;</w:t>
      </w:r>
    </w:p>
    <w:p w14:paraId="57E5D5F3" w14:textId="77777777" w:rsidR="00A40E5C" w:rsidRPr="003E3D20" w:rsidRDefault="00A40E5C" w:rsidP="00A40E5C">
      <w:pPr>
        <w:spacing w:after="0" w:line="240" w:lineRule="auto"/>
        <w:ind w:left="720"/>
        <w:contextualSpacing/>
        <w:jc w:val="both"/>
        <w:rPr>
          <w:rFonts w:ascii="Calibri" w:eastAsia="Times New Roman" w:hAnsi="Calibri" w:cs="Calibri"/>
          <w:lang w:eastAsia="it-IT"/>
        </w:rPr>
      </w:pPr>
    </w:p>
    <w:p w14:paraId="274DA066" w14:textId="77777777" w:rsidR="00A40E5C" w:rsidRPr="003E3D20" w:rsidRDefault="00A40E5C" w:rsidP="00A40E5C">
      <w:pPr>
        <w:numPr>
          <w:ilvl w:val="0"/>
          <w:numId w:val="44"/>
        </w:numPr>
        <w:spacing w:after="0" w:line="240" w:lineRule="auto"/>
        <w:ind w:right="56"/>
        <w:jc w:val="both"/>
        <w:rPr>
          <w:rFonts w:ascii="Calibri" w:eastAsia="Times New Roman" w:hAnsi="Calibri" w:cs="Calibri"/>
          <w:lang w:eastAsia="it-IT"/>
        </w:rPr>
      </w:pPr>
      <w:r w:rsidRPr="003E3D20">
        <w:rPr>
          <w:rFonts w:ascii="Calibri" w:eastAsia="Times New Roman" w:hAnsi="Calibri" w:cs="Calibri"/>
          <w:lang w:eastAsia="it-IT"/>
        </w:rPr>
        <w:t>Miglioramento della qualità dei flussi informativi dei dispositivi medici secondo le indicazioni ministeriali e regionali, intesi come rapporto tra spesa e consumi (quantità contrattualizzata, acquistata e utilizzata);</w:t>
      </w:r>
    </w:p>
    <w:p w14:paraId="680F29B7" w14:textId="77777777" w:rsidR="00A40E5C" w:rsidRPr="003E3D20" w:rsidRDefault="00A40E5C" w:rsidP="00A40E5C">
      <w:pPr>
        <w:spacing w:after="0" w:line="240" w:lineRule="auto"/>
        <w:ind w:left="720"/>
        <w:contextualSpacing/>
        <w:jc w:val="both"/>
        <w:rPr>
          <w:rFonts w:ascii="Calibri" w:eastAsia="Times New Roman" w:hAnsi="Calibri" w:cs="Calibri"/>
          <w:lang w:eastAsia="it-IT"/>
        </w:rPr>
      </w:pPr>
    </w:p>
    <w:p w14:paraId="28C04852" w14:textId="77777777" w:rsidR="00A40E5C" w:rsidRPr="003E3D20" w:rsidRDefault="00A40E5C" w:rsidP="00A40E5C">
      <w:pPr>
        <w:numPr>
          <w:ilvl w:val="0"/>
          <w:numId w:val="44"/>
        </w:numPr>
        <w:spacing w:after="0" w:line="240" w:lineRule="auto"/>
        <w:ind w:right="56"/>
        <w:jc w:val="both"/>
        <w:rPr>
          <w:rFonts w:ascii="Calibri" w:eastAsia="Times New Roman" w:hAnsi="Calibri" w:cs="Calibri"/>
          <w:lang w:eastAsia="it-IT"/>
        </w:rPr>
      </w:pPr>
      <w:r w:rsidRPr="003E3D20">
        <w:rPr>
          <w:rFonts w:ascii="Calibri" w:eastAsia="Times New Roman" w:hAnsi="Calibri" w:cs="Calibri"/>
          <w:lang w:eastAsia="it-IT"/>
        </w:rPr>
        <w:t>Mappatura dei procedimenti e dei processi in ambito amministrativo;</w:t>
      </w:r>
    </w:p>
    <w:p w14:paraId="73A32869" w14:textId="77777777" w:rsidR="00A40E5C" w:rsidRPr="003E3D20" w:rsidRDefault="00A40E5C" w:rsidP="00A40E5C">
      <w:pPr>
        <w:spacing w:after="0" w:line="240" w:lineRule="auto"/>
        <w:ind w:left="720"/>
        <w:contextualSpacing/>
        <w:jc w:val="both"/>
        <w:rPr>
          <w:rFonts w:ascii="Calibri" w:eastAsia="Times New Roman" w:hAnsi="Calibri" w:cs="Calibri"/>
          <w:lang w:eastAsia="it-IT"/>
        </w:rPr>
      </w:pPr>
    </w:p>
    <w:p w14:paraId="55522DF1" w14:textId="77777777" w:rsidR="00A40E5C" w:rsidRPr="003E3D20" w:rsidRDefault="00A40E5C" w:rsidP="00A40E5C">
      <w:pPr>
        <w:numPr>
          <w:ilvl w:val="0"/>
          <w:numId w:val="44"/>
        </w:numPr>
        <w:spacing w:after="0" w:line="240" w:lineRule="auto"/>
        <w:ind w:right="56"/>
        <w:jc w:val="both"/>
        <w:rPr>
          <w:rFonts w:ascii="Calibri" w:eastAsia="Times New Roman" w:hAnsi="Calibri" w:cs="Calibri"/>
          <w:lang w:eastAsia="it-IT"/>
        </w:rPr>
      </w:pPr>
      <w:r w:rsidRPr="003E3D20">
        <w:rPr>
          <w:rFonts w:ascii="Calibri" w:eastAsia="Times New Roman" w:hAnsi="Calibri" w:cs="Calibri"/>
          <w:lang w:eastAsia="it-IT"/>
        </w:rPr>
        <w:t>Messa in opera della cartella clinica informatizzata in tutte le Strutture Aziendali</w:t>
      </w:r>
    </w:p>
    <w:p w14:paraId="2FC431A2" w14:textId="77777777" w:rsidR="00A40E5C" w:rsidRPr="003E3D20" w:rsidRDefault="00A40E5C" w:rsidP="00A40E5C">
      <w:pPr>
        <w:pStyle w:val="Rientrocorpodeltesto"/>
        <w:spacing w:after="0" w:line="240" w:lineRule="auto"/>
        <w:ind w:left="0" w:right="-45" w:firstLine="709"/>
        <w:jc w:val="both"/>
        <w:rPr>
          <w:rFonts w:ascii="Calibri" w:hAnsi="Calibri" w:cs="Calibri"/>
        </w:rPr>
      </w:pPr>
    </w:p>
    <w:p w14:paraId="2CBB1EF4" w14:textId="7A0560C9" w:rsidR="0083232E" w:rsidRPr="003E3D20" w:rsidRDefault="0083232E" w:rsidP="00246F5C">
      <w:pPr>
        <w:spacing w:after="0" w:line="240" w:lineRule="auto"/>
        <w:ind w:firstLine="709"/>
        <w:jc w:val="both"/>
        <w:rPr>
          <w:rFonts w:cstheme="minorHAnsi"/>
        </w:rPr>
      </w:pPr>
      <w:r w:rsidRPr="003E3D20">
        <w:rPr>
          <w:rFonts w:cstheme="minorHAnsi"/>
        </w:rPr>
        <w:t>Sono esclusi dal PIAO</w:t>
      </w:r>
      <w:r w:rsidRPr="003E3D20">
        <w:rPr>
          <w:rStyle w:val="Rimandonotaapidipagina"/>
          <w:rFonts w:cstheme="minorHAnsi"/>
        </w:rPr>
        <w:footnoteReference w:id="56"/>
      </w:r>
      <w:r w:rsidRPr="003E3D20">
        <w:rPr>
          <w:rFonts w:cstheme="minorHAnsi"/>
          <w:sz w:val="19"/>
          <w:szCs w:val="19"/>
        </w:rPr>
        <w:t xml:space="preserve"> </w:t>
      </w:r>
      <w:r w:rsidRPr="003E3D20">
        <w:rPr>
          <w:rFonts w:cstheme="minorHAnsi"/>
        </w:rPr>
        <w:t>gli adempimenti di carattere finanziario non contenuti nell'elenco di cui all'articolo 6, comma 2, lettere da a) a g), del decreto-legge 9</w:t>
      </w:r>
      <w:r w:rsidR="001E5FEB" w:rsidRPr="003E3D20">
        <w:rPr>
          <w:rFonts w:cstheme="minorHAnsi"/>
        </w:rPr>
        <w:t xml:space="preserve"> </w:t>
      </w:r>
      <w:r w:rsidRPr="003E3D20">
        <w:rPr>
          <w:rFonts w:cstheme="minorHAnsi"/>
        </w:rPr>
        <w:t>giugno 2021, n. 80, convertito, con modificazioni, dalla legge 6</w:t>
      </w:r>
      <w:r w:rsidR="00014EEB" w:rsidRPr="003E3D20">
        <w:rPr>
          <w:rFonts w:cstheme="minorHAnsi"/>
        </w:rPr>
        <w:t xml:space="preserve"> </w:t>
      </w:r>
      <w:r w:rsidRPr="003E3D20">
        <w:rPr>
          <w:rFonts w:cstheme="minorHAnsi"/>
        </w:rPr>
        <w:t>agosto 2021, n. 113 ma è in ogni caso riconosciuto, come indispensabile il raccordo con i documenti di Bilancio.</w:t>
      </w:r>
    </w:p>
    <w:p w14:paraId="45D013EA" w14:textId="77777777" w:rsidR="001A110D" w:rsidRPr="003E3D20" w:rsidRDefault="001A110D" w:rsidP="00246F5C">
      <w:pPr>
        <w:spacing w:after="0" w:line="240" w:lineRule="auto"/>
        <w:ind w:firstLine="709"/>
        <w:jc w:val="both"/>
        <w:rPr>
          <w:rFonts w:cstheme="minorHAnsi"/>
        </w:rPr>
      </w:pPr>
    </w:p>
    <w:p w14:paraId="7E7986A5" w14:textId="7C1E084F" w:rsidR="0083232E" w:rsidRPr="003E3D20" w:rsidRDefault="0083232E" w:rsidP="00246F5C">
      <w:pPr>
        <w:spacing w:after="0" w:line="240" w:lineRule="auto"/>
        <w:ind w:firstLine="709"/>
        <w:jc w:val="both"/>
        <w:rPr>
          <w:rFonts w:cstheme="minorHAnsi"/>
        </w:rPr>
      </w:pPr>
      <w:r w:rsidRPr="003E3D20">
        <w:rPr>
          <w:rFonts w:cstheme="minorHAnsi"/>
        </w:rPr>
        <w:t xml:space="preserve">Nel livello direzionale e nelle singole articolazioni organizzative trovano collocazione gli strumenti di programmazione annuale quali il </w:t>
      </w:r>
      <w:r w:rsidR="00497EB2" w:rsidRPr="003E3D20">
        <w:rPr>
          <w:rFonts w:cstheme="minorHAnsi"/>
        </w:rPr>
        <w:t>budget</w:t>
      </w:r>
      <w:r w:rsidRPr="003E3D20">
        <w:rPr>
          <w:rFonts w:cstheme="minorHAnsi"/>
        </w:rPr>
        <w:t xml:space="preserve">, gli obiettivi ed i progetti aziendali che prevedono: </w:t>
      </w:r>
    </w:p>
    <w:p w14:paraId="172F66F3" w14:textId="77777777" w:rsidR="0083232E" w:rsidRPr="003E3D20" w:rsidRDefault="0083232E" w:rsidP="00A40E5C">
      <w:pPr>
        <w:pStyle w:val="Paragrafoelenco"/>
        <w:numPr>
          <w:ilvl w:val="0"/>
          <w:numId w:val="5"/>
        </w:numPr>
        <w:spacing w:after="0" w:line="240" w:lineRule="auto"/>
        <w:jc w:val="both"/>
        <w:rPr>
          <w:rFonts w:cstheme="minorHAnsi"/>
        </w:rPr>
      </w:pPr>
      <w:r w:rsidRPr="003E3D20">
        <w:rPr>
          <w:rFonts w:cstheme="minorHAnsi"/>
        </w:rPr>
        <w:t xml:space="preserve">definizione e assegnazione degli obiettivi da raggiungere; </w:t>
      </w:r>
    </w:p>
    <w:p w14:paraId="108D2743" w14:textId="77777777" w:rsidR="0083232E" w:rsidRPr="003E3D20" w:rsidRDefault="0083232E" w:rsidP="00A40E5C">
      <w:pPr>
        <w:pStyle w:val="Paragrafoelenco"/>
        <w:numPr>
          <w:ilvl w:val="0"/>
          <w:numId w:val="5"/>
        </w:numPr>
        <w:spacing w:after="0" w:line="240" w:lineRule="auto"/>
        <w:jc w:val="both"/>
        <w:rPr>
          <w:rFonts w:cstheme="minorHAnsi"/>
        </w:rPr>
      </w:pPr>
      <w:r w:rsidRPr="003E3D20">
        <w:rPr>
          <w:rFonts w:cstheme="minorHAnsi"/>
        </w:rPr>
        <w:t xml:space="preserve">collegamento tra gli obiettivi e l'allocazione delle risorse, integrato con il ciclo di bilancio; </w:t>
      </w:r>
    </w:p>
    <w:p w14:paraId="1227E48C" w14:textId="77777777" w:rsidR="0083232E" w:rsidRPr="003E3D20" w:rsidRDefault="0083232E" w:rsidP="00A40E5C">
      <w:pPr>
        <w:pStyle w:val="Paragrafoelenco"/>
        <w:numPr>
          <w:ilvl w:val="0"/>
          <w:numId w:val="5"/>
        </w:numPr>
        <w:spacing w:after="0" w:line="240" w:lineRule="auto"/>
        <w:jc w:val="both"/>
        <w:rPr>
          <w:rFonts w:cstheme="minorHAnsi"/>
        </w:rPr>
      </w:pPr>
      <w:r w:rsidRPr="003E3D20">
        <w:rPr>
          <w:rFonts w:cstheme="minorHAnsi"/>
        </w:rPr>
        <w:t xml:space="preserve">monitoraggio in corso di esercizio e attivazione di eventuali interventi correttivi; </w:t>
      </w:r>
    </w:p>
    <w:p w14:paraId="1F7792F9" w14:textId="77777777" w:rsidR="0083232E" w:rsidRPr="003E3D20" w:rsidRDefault="0083232E" w:rsidP="00A40E5C">
      <w:pPr>
        <w:pStyle w:val="Paragrafoelenco"/>
        <w:numPr>
          <w:ilvl w:val="0"/>
          <w:numId w:val="5"/>
        </w:numPr>
        <w:spacing w:after="0" w:line="240" w:lineRule="auto"/>
        <w:jc w:val="both"/>
        <w:rPr>
          <w:rFonts w:cstheme="minorHAnsi"/>
        </w:rPr>
      </w:pPr>
      <w:r w:rsidRPr="003E3D20">
        <w:rPr>
          <w:rFonts w:cstheme="minorHAnsi"/>
        </w:rPr>
        <w:t xml:space="preserve">misurazione e valutazione della performance, organizzativa e individuale; </w:t>
      </w:r>
    </w:p>
    <w:p w14:paraId="494E1234" w14:textId="77777777" w:rsidR="0083232E" w:rsidRPr="003E3D20" w:rsidRDefault="0083232E" w:rsidP="00A40E5C">
      <w:pPr>
        <w:pStyle w:val="Paragrafoelenco"/>
        <w:numPr>
          <w:ilvl w:val="0"/>
          <w:numId w:val="5"/>
        </w:numPr>
        <w:spacing w:after="0" w:line="240" w:lineRule="auto"/>
        <w:jc w:val="both"/>
        <w:rPr>
          <w:rFonts w:cstheme="minorHAnsi"/>
        </w:rPr>
      </w:pPr>
      <w:r w:rsidRPr="003E3D20">
        <w:rPr>
          <w:rFonts w:cstheme="minorHAnsi"/>
        </w:rPr>
        <w:t xml:space="preserve">utilizzo dei sistemi premianti; </w:t>
      </w:r>
    </w:p>
    <w:p w14:paraId="531D3420" w14:textId="77777777" w:rsidR="0083232E" w:rsidRPr="003E3D20" w:rsidRDefault="0083232E" w:rsidP="00A40E5C">
      <w:pPr>
        <w:pStyle w:val="Paragrafoelenco"/>
        <w:numPr>
          <w:ilvl w:val="0"/>
          <w:numId w:val="5"/>
        </w:numPr>
        <w:spacing w:after="0" w:line="240" w:lineRule="auto"/>
        <w:jc w:val="both"/>
        <w:rPr>
          <w:rFonts w:cstheme="minorHAnsi"/>
        </w:rPr>
      </w:pPr>
      <w:r w:rsidRPr="003E3D20">
        <w:rPr>
          <w:rFonts w:cstheme="minorHAnsi"/>
        </w:rPr>
        <w:t>valutazione da parte dell’OIV e rendicontazione dei risultati alla Direzione</w:t>
      </w:r>
      <w:r w:rsidR="001E5FEB" w:rsidRPr="003E3D20">
        <w:rPr>
          <w:rFonts w:cstheme="minorHAnsi"/>
        </w:rPr>
        <w:t>;</w:t>
      </w:r>
      <w:r w:rsidRPr="003E3D20">
        <w:rPr>
          <w:rFonts w:cstheme="minorHAnsi"/>
        </w:rPr>
        <w:t xml:space="preserve"> </w:t>
      </w:r>
    </w:p>
    <w:p w14:paraId="2265844C" w14:textId="77777777" w:rsidR="0083232E" w:rsidRPr="003E3D20" w:rsidRDefault="0083232E" w:rsidP="00A40E5C">
      <w:pPr>
        <w:pStyle w:val="Paragrafoelenco"/>
        <w:numPr>
          <w:ilvl w:val="0"/>
          <w:numId w:val="5"/>
        </w:numPr>
        <w:spacing w:after="0" w:line="240" w:lineRule="auto"/>
        <w:jc w:val="both"/>
        <w:rPr>
          <w:rFonts w:cstheme="minorHAnsi"/>
        </w:rPr>
      </w:pPr>
      <w:r w:rsidRPr="003E3D20">
        <w:rPr>
          <w:rFonts w:cstheme="minorHAnsi"/>
        </w:rPr>
        <w:t xml:space="preserve">comunicazione degli esiti agli </w:t>
      </w:r>
      <w:r w:rsidR="003A721F" w:rsidRPr="003E3D20">
        <w:rPr>
          <w:rFonts w:cstheme="minorHAnsi"/>
        </w:rPr>
        <w:t>stakeholder</w:t>
      </w:r>
      <w:r w:rsidRPr="003E3D20">
        <w:rPr>
          <w:rFonts w:cstheme="minorHAnsi"/>
        </w:rPr>
        <w:t>.</w:t>
      </w:r>
    </w:p>
    <w:p w14:paraId="6F76F208" w14:textId="77777777" w:rsidR="000D468C" w:rsidRPr="003E3D20" w:rsidRDefault="000D468C" w:rsidP="00246F5C">
      <w:pPr>
        <w:spacing w:after="0" w:line="240" w:lineRule="auto"/>
        <w:ind w:firstLine="709"/>
        <w:jc w:val="both"/>
        <w:rPr>
          <w:rFonts w:cstheme="minorHAnsi"/>
        </w:rPr>
      </w:pPr>
    </w:p>
    <w:p w14:paraId="46A4581F" w14:textId="54EAF132" w:rsidR="001A110D" w:rsidRPr="003E3D20" w:rsidRDefault="009301F3" w:rsidP="00246F5C">
      <w:pPr>
        <w:spacing w:after="0" w:line="240" w:lineRule="auto"/>
        <w:ind w:firstLine="709"/>
        <w:jc w:val="both"/>
        <w:rPr>
          <w:rFonts w:cstheme="minorHAnsi"/>
        </w:rPr>
      </w:pPr>
      <w:r w:rsidRPr="003E3D20">
        <w:rPr>
          <w:rFonts w:cstheme="minorHAnsi"/>
        </w:rPr>
        <w:t>I documenti di Bilancio, pubblicati nell’apposita sezione di Amministrazione Trasparente, sono il Bilancio di Previsione con scadenza 30/11/2024 e il Bilancio Consuntivo con scadenza 30/04/2025; scadenze previste dalle disposizioni legislative vigenti. Inoltre quale strumento di programmazione è anche predisposta la Delibera del Direttore Generale di Assegnazione Budget.</w:t>
      </w:r>
    </w:p>
    <w:p w14:paraId="5433EF1E" w14:textId="31623E20" w:rsidR="00D25640" w:rsidRPr="003E3D20" w:rsidRDefault="00D25640" w:rsidP="00246F5C">
      <w:pPr>
        <w:spacing w:after="0" w:line="240" w:lineRule="auto"/>
        <w:ind w:firstLine="709"/>
        <w:jc w:val="both"/>
        <w:rPr>
          <w:rFonts w:cstheme="minorHAnsi"/>
        </w:rPr>
      </w:pPr>
    </w:p>
    <w:p w14:paraId="77D8CBD9" w14:textId="107DD6C1" w:rsidR="0083232E" w:rsidRPr="003E3D20" w:rsidRDefault="0083232E" w:rsidP="00246F5C">
      <w:pPr>
        <w:spacing w:after="0" w:line="240" w:lineRule="auto"/>
        <w:ind w:firstLine="709"/>
        <w:jc w:val="both"/>
        <w:rPr>
          <w:rFonts w:cstheme="minorHAnsi"/>
        </w:rPr>
      </w:pPr>
      <w:r w:rsidRPr="003E3D20">
        <w:rPr>
          <w:rFonts w:cstheme="minorHAnsi"/>
        </w:rPr>
        <w:t>Gli obiettivi aziendali vengono declinati sui singoli Centri di Responsabilità/Centri di Costo e sono pubblicati in allegato “work in progress” al PIAO</w:t>
      </w:r>
      <w:r w:rsidRPr="003E3D20">
        <w:rPr>
          <w:rStyle w:val="Rimandonotaapidipagina"/>
          <w:rFonts w:cstheme="minorHAnsi"/>
        </w:rPr>
        <w:footnoteReference w:id="57"/>
      </w:r>
      <w:r w:rsidRPr="003E3D20">
        <w:rPr>
          <w:rFonts w:cstheme="minorHAnsi"/>
        </w:rPr>
        <w:t>.</w:t>
      </w:r>
    </w:p>
    <w:p w14:paraId="531144EF" w14:textId="5B1DEE27" w:rsidR="0083232E" w:rsidRPr="003E3D20" w:rsidRDefault="00A40E5C" w:rsidP="00246F5C">
      <w:pPr>
        <w:spacing w:after="0" w:line="240" w:lineRule="auto"/>
        <w:ind w:firstLine="709"/>
        <w:jc w:val="both"/>
        <w:rPr>
          <w:rFonts w:cstheme="minorHAnsi"/>
        </w:rPr>
      </w:pPr>
      <w:r w:rsidRPr="003E3D20">
        <w:rPr>
          <w:rFonts w:cstheme="minorHAnsi"/>
        </w:rPr>
        <w:t>Nel 2025 cambierà sensibilmente l’avvio del ciclo di budget, con l’intento di ottimizzare la gestione dei processi ed agire con tempestività: non si procederà più con la</w:t>
      </w:r>
      <w:r w:rsidR="0083232E" w:rsidRPr="003E3D20">
        <w:rPr>
          <w:rFonts w:cstheme="minorHAnsi"/>
        </w:rPr>
        <w:t xml:space="preserve"> raccolta delle proposte degli obiettivi da parte dei Responsabili di struttura </w:t>
      </w:r>
      <w:r w:rsidR="00E17574" w:rsidRPr="003E3D20">
        <w:rPr>
          <w:rFonts w:cstheme="minorHAnsi"/>
        </w:rPr>
        <w:t xml:space="preserve">e di Dipartimento </w:t>
      </w:r>
      <w:r w:rsidRPr="003E3D20">
        <w:rPr>
          <w:rFonts w:cstheme="minorHAnsi"/>
        </w:rPr>
        <w:t xml:space="preserve">ma il Comitato budget elaborerà centralmente, sulla scorta delle indicazioni </w:t>
      </w:r>
      <w:r w:rsidR="0083232E" w:rsidRPr="003E3D20">
        <w:rPr>
          <w:rFonts w:cstheme="minorHAnsi"/>
        </w:rPr>
        <w:t xml:space="preserve">poste </w:t>
      </w:r>
      <w:r w:rsidRPr="003E3D20">
        <w:rPr>
          <w:rFonts w:cstheme="minorHAnsi"/>
        </w:rPr>
        <w:t>dalla Direzione</w:t>
      </w:r>
      <w:r w:rsidR="001464E0" w:rsidRPr="003E3D20">
        <w:rPr>
          <w:rFonts w:cstheme="minorHAnsi"/>
        </w:rPr>
        <w:t xml:space="preserve"> per le diverse aree programmatiche </w:t>
      </w:r>
      <w:r w:rsidR="0083232E" w:rsidRPr="003E3D20">
        <w:rPr>
          <w:rFonts w:cstheme="minorHAnsi"/>
        </w:rPr>
        <w:t>sulla scorta dell’analisi dei bisogni a livello di Area Omogenea Piemonte Sud Ovest, delle possibili indicazioni regionali e delle priorità aziendali, anche in vista della realizzazione del nuovo ospedale e dei finanziamenti PNRR</w:t>
      </w:r>
      <w:r w:rsidRPr="003E3D20">
        <w:rPr>
          <w:rFonts w:cstheme="minorHAnsi"/>
        </w:rPr>
        <w:t>, possibili obiettivi che poi i Direttori di Dipartimento dovranno contestualizzare con i propri direttori di struttura complessa e semplice</w:t>
      </w:r>
      <w:r w:rsidR="0083232E" w:rsidRPr="003E3D20">
        <w:rPr>
          <w:rFonts w:cstheme="minorHAnsi"/>
        </w:rPr>
        <w:t xml:space="preserve">. </w:t>
      </w:r>
    </w:p>
    <w:p w14:paraId="75470FD2" w14:textId="77777777" w:rsidR="001A110D" w:rsidRPr="003E3D20" w:rsidRDefault="001A110D" w:rsidP="00246F5C">
      <w:pPr>
        <w:spacing w:after="0" w:line="240" w:lineRule="auto"/>
        <w:ind w:firstLine="709"/>
        <w:jc w:val="both"/>
        <w:rPr>
          <w:rFonts w:cstheme="minorHAnsi"/>
        </w:rPr>
      </w:pPr>
    </w:p>
    <w:p w14:paraId="588E5D77" w14:textId="38135301" w:rsidR="0083232E" w:rsidRPr="003E3D20" w:rsidRDefault="00E17574" w:rsidP="00246F5C">
      <w:pPr>
        <w:spacing w:after="0" w:line="240" w:lineRule="auto"/>
        <w:ind w:firstLine="709"/>
        <w:jc w:val="both"/>
        <w:rPr>
          <w:rFonts w:cstheme="minorHAnsi"/>
        </w:rPr>
      </w:pPr>
      <w:r w:rsidRPr="003E3D20">
        <w:rPr>
          <w:rFonts w:cstheme="minorHAnsi"/>
        </w:rPr>
        <w:t xml:space="preserve">Le proposte verranno </w:t>
      </w:r>
      <w:r w:rsidR="00A40E5C" w:rsidRPr="003E3D20">
        <w:rPr>
          <w:rFonts w:cstheme="minorHAnsi"/>
        </w:rPr>
        <w:t>trasmesse</w:t>
      </w:r>
      <w:r w:rsidR="0083232E" w:rsidRPr="003E3D20">
        <w:rPr>
          <w:rFonts w:cstheme="minorHAnsi"/>
        </w:rPr>
        <w:t xml:space="preserve"> </w:t>
      </w:r>
      <w:r w:rsidRPr="003E3D20">
        <w:rPr>
          <w:rFonts w:cstheme="minorHAnsi"/>
        </w:rPr>
        <w:t xml:space="preserve">dal Comitato </w:t>
      </w:r>
      <w:r w:rsidR="00497EB2" w:rsidRPr="003E3D20">
        <w:rPr>
          <w:rFonts w:cstheme="minorHAnsi"/>
        </w:rPr>
        <w:t>Budget</w:t>
      </w:r>
      <w:r w:rsidRPr="003E3D20">
        <w:rPr>
          <w:rFonts w:cstheme="minorHAnsi"/>
        </w:rPr>
        <w:t xml:space="preserve"> aziendale </w:t>
      </w:r>
      <w:r w:rsidR="00A40E5C" w:rsidRPr="003E3D20">
        <w:rPr>
          <w:rFonts w:cstheme="minorHAnsi"/>
        </w:rPr>
        <w:t xml:space="preserve">ai Direttori di Dipartimento </w:t>
      </w:r>
      <w:r w:rsidRPr="003E3D20">
        <w:rPr>
          <w:rFonts w:cstheme="minorHAnsi"/>
        </w:rPr>
        <w:t xml:space="preserve">a partire </w:t>
      </w:r>
      <w:r w:rsidR="00A40E5C" w:rsidRPr="003E3D20">
        <w:rPr>
          <w:rFonts w:cstheme="minorHAnsi"/>
        </w:rPr>
        <w:t>da</w:t>
      </w:r>
      <w:r w:rsidRPr="003E3D20">
        <w:rPr>
          <w:rFonts w:cstheme="minorHAnsi"/>
        </w:rPr>
        <w:t xml:space="preserve"> gennaio 202</w:t>
      </w:r>
      <w:r w:rsidR="00A40E5C" w:rsidRPr="003E3D20">
        <w:rPr>
          <w:rFonts w:cstheme="minorHAnsi"/>
        </w:rPr>
        <w:t>5</w:t>
      </w:r>
      <w:r w:rsidRPr="003E3D20">
        <w:rPr>
          <w:rFonts w:cstheme="minorHAnsi"/>
        </w:rPr>
        <w:t xml:space="preserve">, </w:t>
      </w:r>
      <w:r w:rsidR="00A40E5C" w:rsidRPr="003E3D20">
        <w:rPr>
          <w:rFonts w:cstheme="minorHAnsi"/>
        </w:rPr>
        <w:t>mirando a pervenire entro febbraio alle schede di budget, quantomeno per le strutture sanitarie</w:t>
      </w:r>
      <w:r w:rsidR="0083232E" w:rsidRPr="003E3D20">
        <w:rPr>
          <w:rFonts w:cstheme="minorHAnsi"/>
        </w:rPr>
        <w:t>.</w:t>
      </w:r>
    </w:p>
    <w:p w14:paraId="68A4737F" w14:textId="246D006B" w:rsidR="0083232E" w:rsidRPr="003E3D20" w:rsidRDefault="0083232E" w:rsidP="00246F5C">
      <w:pPr>
        <w:pStyle w:val="Rientrocorpodeltesto2"/>
        <w:ind w:left="0" w:firstLine="709"/>
        <w:jc w:val="both"/>
        <w:rPr>
          <w:rFonts w:asciiTheme="minorHAnsi" w:hAnsiTheme="minorHAnsi" w:cstheme="minorHAnsi"/>
          <w:position w:val="1"/>
          <w:sz w:val="22"/>
          <w:szCs w:val="22"/>
        </w:rPr>
      </w:pPr>
      <w:r w:rsidRPr="003E3D20">
        <w:rPr>
          <w:rFonts w:asciiTheme="minorHAnsi" w:hAnsiTheme="minorHAnsi" w:cstheme="minorHAnsi"/>
          <w:position w:val="1"/>
          <w:sz w:val="22"/>
        </w:rPr>
        <w:t>I criteri guida per l’esercizio del 202</w:t>
      </w:r>
      <w:r w:rsidR="002E287D" w:rsidRPr="003E3D20">
        <w:rPr>
          <w:rFonts w:asciiTheme="minorHAnsi" w:hAnsiTheme="minorHAnsi" w:cstheme="minorHAnsi"/>
          <w:position w:val="1"/>
          <w:sz w:val="22"/>
        </w:rPr>
        <w:t>5</w:t>
      </w:r>
      <w:r w:rsidR="00E17574" w:rsidRPr="003E3D20">
        <w:rPr>
          <w:rFonts w:asciiTheme="minorHAnsi" w:hAnsiTheme="minorHAnsi" w:cstheme="minorHAnsi"/>
          <w:position w:val="1"/>
          <w:sz w:val="22"/>
        </w:rPr>
        <w:t>, analogamente a quelli dell’anno precedente,</w:t>
      </w:r>
      <w:r w:rsidRPr="003E3D20">
        <w:rPr>
          <w:rFonts w:asciiTheme="minorHAnsi" w:hAnsiTheme="minorHAnsi" w:cstheme="minorHAnsi"/>
          <w:position w:val="1"/>
          <w:sz w:val="22"/>
        </w:rPr>
        <w:t xml:space="preserve"> prevedono </w:t>
      </w:r>
      <w:r w:rsidRPr="003E3D20">
        <w:rPr>
          <w:rFonts w:asciiTheme="minorHAnsi" w:hAnsiTheme="minorHAnsi" w:cstheme="minorHAnsi"/>
          <w:position w:val="1"/>
          <w:sz w:val="22"/>
          <w:szCs w:val="22"/>
        </w:rPr>
        <w:t>di assegnare obiettivi ai Direttori di Dipartimento finalizzati alla pianificazione dell’utilizzo delle risorse (umane, tecnologiche, logistiche, ecc.) per la realizzazione degli obiettivi regionali e l’attuazione delle attività.</w:t>
      </w:r>
    </w:p>
    <w:p w14:paraId="6E57E9E2" w14:textId="77777777" w:rsidR="001A110D" w:rsidRPr="003E3D20" w:rsidRDefault="001A110D" w:rsidP="00246F5C">
      <w:pPr>
        <w:spacing w:after="0" w:line="240" w:lineRule="auto"/>
        <w:ind w:firstLine="709"/>
        <w:jc w:val="both"/>
        <w:rPr>
          <w:rFonts w:cstheme="minorHAnsi"/>
        </w:rPr>
      </w:pPr>
    </w:p>
    <w:p w14:paraId="07EFC41B" w14:textId="2A7EE50A" w:rsidR="0083232E" w:rsidRPr="003E3D20" w:rsidRDefault="0083232E" w:rsidP="00246F5C">
      <w:pPr>
        <w:spacing w:after="0" w:line="240" w:lineRule="auto"/>
        <w:ind w:firstLine="709"/>
        <w:jc w:val="both"/>
        <w:rPr>
          <w:rFonts w:cstheme="minorHAnsi"/>
        </w:rPr>
      </w:pPr>
      <w:r w:rsidRPr="003E3D20">
        <w:rPr>
          <w:rFonts w:cstheme="minorHAnsi"/>
        </w:rPr>
        <w:t>Le schede obiettivo sottoscritte e comunicate a tutti gli operatori possono essere verificate in corso d’opera in base al quadro epidemiologico, agli obiettivi regionali e ad intercorse esigenze</w:t>
      </w:r>
      <w:r w:rsidR="00A40E5C" w:rsidRPr="003E3D20">
        <w:rPr>
          <w:rFonts w:cstheme="minorHAnsi"/>
        </w:rPr>
        <w:t>, anche grazie alla possibilità di consultare in tempo reale specifici cruscotti direzionali</w:t>
      </w:r>
      <w:r w:rsidRPr="003E3D20">
        <w:rPr>
          <w:rFonts w:cstheme="minorHAnsi"/>
        </w:rPr>
        <w:t>.</w:t>
      </w:r>
      <w:r w:rsidR="00E17574" w:rsidRPr="003E3D20">
        <w:rPr>
          <w:rFonts w:cstheme="minorHAnsi"/>
        </w:rPr>
        <w:t xml:space="preserve"> Le variazioni significative vengono formalizzate e registrate.</w:t>
      </w:r>
    </w:p>
    <w:p w14:paraId="4402435B" w14:textId="77777777" w:rsidR="001A110D" w:rsidRPr="003E3D20" w:rsidRDefault="001A110D" w:rsidP="00246F5C">
      <w:pPr>
        <w:pStyle w:val="Rientrocorpodeltesto2"/>
        <w:ind w:left="0" w:firstLine="709"/>
        <w:jc w:val="both"/>
        <w:rPr>
          <w:rFonts w:asciiTheme="minorHAnsi" w:hAnsiTheme="minorHAnsi" w:cstheme="minorHAnsi"/>
          <w:spacing w:val="-1"/>
          <w:sz w:val="22"/>
          <w:szCs w:val="26"/>
        </w:rPr>
      </w:pPr>
    </w:p>
    <w:p w14:paraId="1442E1AE" w14:textId="35623A87" w:rsidR="0083232E" w:rsidRPr="003E3D20" w:rsidRDefault="0083232E" w:rsidP="00246F5C">
      <w:pPr>
        <w:pStyle w:val="Rientrocorpodeltesto2"/>
        <w:ind w:left="0" w:firstLine="709"/>
        <w:jc w:val="both"/>
        <w:rPr>
          <w:rFonts w:asciiTheme="minorHAnsi" w:hAnsiTheme="minorHAnsi" w:cstheme="minorHAnsi"/>
          <w:spacing w:val="-1"/>
          <w:sz w:val="22"/>
          <w:szCs w:val="26"/>
        </w:rPr>
      </w:pPr>
      <w:r w:rsidRPr="003E3D20">
        <w:rPr>
          <w:rFonts w:asciiTheme="minorHAnsi" w:hAnsiTheme="minorHAnsi" w:cstheme="minorHAnsi"/>
          <w:spacing w:val="-1"/>
          <w:sz w:val="22"/>
          <w:szCs w:val="26"/>
        </w:rPr>
        <w:t xml:space="preserve">Il processo di </w:t>
      </w:r>
      <w:r w:rsidR="00497EB2" w:rsidRPr="003E3D20">
        <w:rPr>
          <w:rFonts w:asciiTheme="minorHAnsi" w:hAnsiTheme="minorHAnsi" w:cstheme="minorHAnsi"/>
          <w:spacing w:val="-1"/>
          <w:sz w:val="22"/>
          <w:szCs w:val="26"/>
        </w:rPr>
        <w:t>budget</w:t>
      </w:r>
      <w:r w:rsidRPr="003E3D20">
        <w:rPr>
          <w:rFonts w:asciiTheme="minorHAnsi" w:hAnsiTheme="minorHAnsi" w:cstheme="minorHAnsi"/>
          <w:spacing w:val="-1"/>
          <w:sz w:val="22"/>
          <w:szCs w:val="26"/>
        </w:rPr>
        <w:t xml:space="preserve"> rappresenta uno degli elementi essenziali per il governo della performance.</w:t>
      </w:r>
    </w:p>
    <w:p w14:paraId="527DD942" w14:textId="77777777" w:rsidR="001A110D" w:rsidRPr="003E3D20" w:rsidRDefault="001A110D" w:rsidP="00246F5C">
      <w:pPr>
        <w:autoSpaceDE w:val="0"/>
        <w:autoSpaceDN w:val="0"/>
        <w:adjustRightInd w:val="0"/>
        <w:spacing w:after="0" w:line="240" w:lineRule="auto"/>
        <w:ind w:firstLine="709"/>
        <w:jc w:val="both"/>
        <w:rPr>
          <w:rFonts w:cstheme="minorHAnsi"/>
          <w:spacing w:val="-1"/>
          <w:szCs w:val="26"/>
        </w:rPr>
      </w:pPr>
    </w:p>
    <w:p w14:paraId="61D641E2" w14:textId="26DF3A92" w:rsidR="0083232E" w:rsidRPr="003E3D20" w:rsidRDefault="0083232E" w:rsidP="00246F5C">
      <w:pPr>
        <w:autoSpaceDE w:val="0"/>
        <w:autoSpaceDN w:val="0"/>
        <w:adjustRightInd w:val="0"/>
        <w:spacing w:after="0" w:line="240" w:lineRule="auto"/>
        <w:ind w:firstLine="709"/>
        <w:jc w:val="both"/>
        <w:rPr>
          <w:rFonts w:cstheme="minorHAnsi"/>
          <w:spacing w:val="-1"/>
          <w:szCs w:val="26"/>
        </w:rPr>
      </w:pPr>
      <w:r w:rsidRPr="003E3D20">
        <w:rPr>
          <w:rFonts w:cstheme="minorHAnsi"/>
          <w:spacing w:val="-1"/>
          <w:szCs w:val="26"/>
        </w:rPr>
        <w:t xml:space="preserve">Con la delibera n. 585 del 24.12.2021 è stato costituito il Comitato </w:t>
      </w:r>
      <w:r w:rsidR="00497EB2" w:rsidRPr="003E3D20">
        <w:rPr>
          <w:rFonts w:cstheme="minorHAnsi"/>
          <w:spacing w:val="-1"/>
          <w:szCs w:val="26"/>
        </w:rPr>
        <w:t>Budget</w:t>
      </w:r>
      <w:r w:rsidRPr="003E3D20">
        <w:rPr>
          <w:rFonts w:cstheme="minorHAnsi"/>
          <w:spacing w:val="-1"/>
          <w:szCs w:val="26"/>
        </w:rPr>
        <w:t xml:space="preserve"> dell’Azienda con il compito, tra l’altro, di fornire contributi alla Direzione Aziendale nel processo di programmazione e controllo del sistema di </w:t>
      </w:r>
      <w:r w:rsidR="00497EB2" w:rsidRPr="003E3D20">
        <w:rPr>
          <w:rFonts w:cstheme="minorHAnsi"/>
          <w:spacing w:val="-1"/>
          <w:szCs w:val="26"/>
        </w:rPr>
        <w:t>budget</w:t>
      </w:r>
      <w:r w:rsidRPr="003E3D20">
        <w:rPr>
          <w:rFonts w:cstheme="minorHAnsi"/>
          <w:spacing w:val="-1"/>
          <w:szCs w:val="26"/>
        </w:rPr>
        <w:t xml:space="preserve"> e valutazione della performance, ai sensi del D.L. 150/2009.</w:t>
      </w:r>
    </w:p>
    <w:p w14:paraId="0FB464AA" w14:textId="77777777" w:rsidR="00232797" w:rsidRPr="003E3D20" w:rsidRDefault="00232797" w:rsidP="00246F5C">
      <w:pPr>
        <w:autoSpaceDE w:val="0"/>
        <w:autoSpaceDN w:val="0"/>
        <w:adjustRightInd w:val="0"/>
        <w:spacing w:after="0" w:line="240" w:lineRule="auto"/>
        <w:ind w:firstLine="709"/>
        <w:jc w:val="both"/>
        <w:rPr>
          <w:rFonts w:cstheme="minorHAnsi"/>
          <w:spacing w:val="-1"/>
          <w:szCs w:val="26"/>
        </w:rPr>
      </w:pPr>
    </w:p>
    <w:p w14:paraId="7AFCD19B" w14:textId="34136031" w:rsidR="0083232E" w:rsidRPr="003E3D20" w:rsidRDefault="0083232E" w:rsidP="00246F5C">
      <w:pPr>
        <w:autoSpaceDE w:val="0"/>
        <w:autoSpaceDN w:val="0"/>
        <w:adjustRightInd w:val="0"/>
        <w:spacing w:after="0" w:line="240" w:lineRule="auto"/>
        <w:ind w:firstLine="709"/>
        <w:jc w:val="both"/>
        <w:rPr>
          <w:rFonts w:cstheme="minorHAnsi"/>
          <w:spacing w:val="-1"/>
          <w:szCs w:val="26"/>
        </w:rPr>
      </w:pPr>
      <w:r w:rsidRPr="003E3D20">
        <w:rPr>
          <w:rFonts w:cstheme="minorHAnsi"/>
          <w:spacing w:val="-1"/>
          <w:szCs w:val="26"/>
        </w:rPr>
        <w:t xml:space="preserve">Il Coordinatore del Comitato </w:t>
      </w:r>
      <w:r w:rsidR="00497EB2" w:rsidRPr="003E3D20">
        <w:rPr>
          <w:rFonts w:cstheme="minorHAnsi"/>
          <w:spacing w:val="-1"/>
          <w:szCs w:val="26"/>
        </w:rPr>
        <w:t>Budget</w:t>
      </w:r>
      <w:r w:rsidRPr="003E3D20">
        <w:rPr>
          <w:rFonts w:cstheme="minorHAnsi"/>
          <w:spacing w:val="-1"/>
          <w:szCs w:val="26"/>
        </w:rPr>
        <w:t xml:space="preserve"> è il Responsabile della </w:t>
      </w:r>
      <w:r w:rsidR="002909EF" w:rsidRPr="003E3D20">
        <w:rPr>
          <w:rFonts w:cstheme="minorHAnsi"/>
          <w:spacing w:val="-1"/>
          <w:szCs w:val="26"/>
        </w:rPr>
        <w:t xml:space="preserve">Struttura </w:t>
      </w:r>
      <w:r w:rsidRPr="003E3D20">
        <w:rPr>
          <w:rFonts w:cstheme="minorHAnsi"/>
          <w:spacing w:val="-1"/>
          <w:szCs w:val="26"/>
        </w:rPr>
        <w:t xml:space="preserve">Controllo di Gestione e la Segreteria di supporto al citato Comitato è individuata all’interno della </w:t>
      </w:r>
      <w:r w:rsidR="00A40E5C" w:rsidRPr="003E3D20">
        <w:rPr>
          <w:rFonts w:cstheme="minorHAnsi"/>
          <w:spacing w:val="-1"/>
          <w:szCs w:val="26"/>
        </w:rPr>
        <w:t>struttura</w:t>
      </w:r>
      <w:r w:rsidRPr="003E3D20">
        <w:rPr>
          <w:rFonts w:cstheme="minorHAnsi"/>
          <w:spacing w:val="-1"/>
          <w:szCs w:val="26"/>
        </w:rPr>
        <w:t xml:space="preserve"> Controllo di Gestione.</w:t>
      </w:r>
    </w:p>
    <w:p w14:paraId="500231B3" w14:textId="4D5BAEB9" w:rsidR="0083232E" w:rsidRPr="003E3D20" w:rsidRDefault="0083232E" w:rsidP="00246F5C">
      <w:pPr>
        <w:pStyle w:val="Rientrocorpodeltesto2"/>
        <w:ind w:left="0" w:firstLine="709"/>
        <w:jc w:val="both"/>
        <w:rPr>
          <w:rFonts w:asciiTheme="minorHAnsi" w:hAnsiTheme="minorHAnsi" w:cstheme="minorHAnsi"/>
          <w:spacing w:val="-1"/>
          <w:sz w:val="22"/>
          <w:szCs w:val="26"/>
        </w:rPr>
      </w:pPr>
      <w:r w:rsidRPr="003E3D20">
        <w:rPr>
          <w:rFonts w:asciiTheme="minorHAnsi" w:hAnsiTheme="minorHAnsi" w:cstheme="minorHAnsi"/>
          <w:spacing w:val="-1"/>
          <w:sz w:val="22"/>
          <w:szCs w:val="26"/>
        </w:rPr>
        <w:t>I Responsabili dell</w:t>
      </w:r>
      <w:r w:rsidR="002909EF" w:rsidRPr="003E3D20">
        <w:rPr>
          <w:rFonts w:asciiTheme="minorHAnsi" w:hAnsiTheme="minorHAnsi" w:cstheme="minorHAnsi"/>
          <w:spacing w:val="-1"/>
          <w:sz w:val="22"/>
          <w:szCs w:val="26"/>
        </w:rPr>
        <w:t>e</w:t>
      </w:r>
      <w:r w:rsidRPr="003E3D20">
        <w:rPr>
          <w:rFonts w:asciiTheme="minorHAnsi" w:hAnsiTheme="minorHAnsi" w:cstheme="minorHAnsi"/>
          <w:spacing w:val="-1"/>
          <w:sz w:val="22"/>
          <w:szCs w:val="26"/>
        </w:rPr>
        <w:t xml:space="preserve"> </w:t>
      </w:r>
      <w:r w:rsidR="002909EF" w:rsidRPr="003E3D20">
        <w:rPr>
          <w:rFonts w:asciiTheme="minorHAnsi" w:hAnsiTheme="minorHAnsi" w:cstheme="minorHAnsi"/>
          <w:spacing w:val="-1"/>
          <w:sz w:val="22"/>
          <w:szCs w:val="26"/>
        </w:rPr>
        <w:t xml:space="preserve">Strutture </w:t>
      </w:r>
      <w:r w:rsidRPr="003E3D20">
        <w:rPr>
          <w:rFonts w:asciiTheme="minorHAnsi" w:hAnsiTheme="minorHAnsi" w:cstheme="minorHAnsi"/>
          <w:spacing w:val="-1"/>
          <w:sz w:val="22"/>
          <w:szCs w:val="26"/>
        </w:rPr>
        <w:t xml:space="preserve">Controllo di Gestione, Direzione Sanitaria di Presidio, </w:t>
      </w:r>
      <w:r w:rsidR="00232797" w:rsidRPr="003E3D20">
        <w:rPr>
          <w:rFonts w:cstheme="minorHAnsi"/>
          <w:spacing w:val="-1"/>
          <w:szCs w:val="26"/>
        </w:rPr>
        <w:t>Di.P.Sa.</w:t>
      </w:r>
      <w:r w:rsidRPr="003E3D20">
        <w:rPr>
          <w:rFonts w:asciiTheme="minorHAnsi" w:hAnsiTheme="minorHAnsi" w:cstheme="minorHAnsi"/>
          <w:spacing w:val="-1"/>
          <w:sz w:val="22"/>
          <w:szCs w:val="26"/>
        </w:rPr>
        <w:t xml:space="preserve">, Farmacia Ospedaliera, </w:t>
      </w:r>
      <w:r w:rsidR="00014EEB" w:rsidRPr="003E3D20">
        <w:rPr>
          <w:rFonts w:asciiTheme="minorHAnsi" w:hAnsiTheme="minorHAnsi" w:cstheme="minorHAnsi"/>
          <w:spacing w:val="-1"/>
          <w:sz w:val="22"/>
          <w:szCs w:val="26"/>
        </w:rPr>
        <w:t xml:space="preserve">Acquisti Beni e Servizi, </w:t>
      </w:r>
      <w:r w:rsidRPr="003E3D20">
        <w:rPr>
          <w:rFonts w:asciiTheme="minorHAnsi" w:hAnsiTheme="minorHAnsi" w:cstheme="minorHAnsi"/>
          <w:spacing w:val="-1"/>
          <w:sz w:val="22"/>
          <w:szCs w:val="26"/>
        </w:rPr>
        <w:t xml:space="preserve">SID e Tecnico sono incaricati di adempiere alle incombenze amministrative ed organizzative connesse al raggiungimento ed al monitoraggio degli obiettivi. </w:t>
      </w:r>
    </w:p>
    <w:p w14:paraId="65D3A553" w14:textId="77777777" w:rsidR="0056202F" w:rsidRPr="003E3D20" w:rsidRDefault="0056202F" w:rsidP="00246F5C">
      <w:pPr>
        <w:pStyle w:val="Rientrocorpodeltesto2"/>
        <w:ind w:left="0" w:firstLine="709"/>
        <w:jc w:val="both"/>
        <w:rPr>
          <w:rFonts w:asciiTheme="minorHAnsi" w:hAnsiTheme="minorHAnsi" w:cstheme="minorHAnsi"/>
          <w:spacing w:val="-1"/>
          <w:sz w:val="22"/>
        </w:rPr>
      </w:pPr>
    </w:p>
    <w:p w14:paraId="5DD96ABB" w14:textId="7FDD3F55" w:rsidR="0083232E" w:rsidRPr="003E3D20" w:rsidRDefault="0083232E"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Le fasi del processo sono riassumib</w:t>
      </w:r>
      <w:r w:rsidR="00C12DB3" w:rsidRPr="003E3D20">
        <w:rPr>
          <w:rFonts w:asciiTheme="minorHAnsi" w:hAnsiTheme="minorHAnsi" w:cstheme="minorHAnsi"/>
          <w:spacing w:val="-1"/>
          <w:sz w:val="22"/>
        </w:rPr>
        <w:t>ili come segue:</w:t>
      </w:r>
    </w:p>
    <w:p w14:paraId="1605F885" w14:textId="5E484A0C" w:rsidR="00D07BBB" w:rsidRPr="003E3D20" w:rsidRDefault="00D07BBB" w:rsidP="00246F5C">
      <w:pPr>
        <w:spacing w:after="0" w:line="240" w:lineRule="auto"/>
        <w:rPr>
          <w:rFonts w:cstheme="minorHAnsi"/>
        </w:rPr>
      </w:pPr>
    </w:p>
    <w:p w14:paraId="0B9BF0ED" w14:textId="489DD77F" w:rsidR="0083232E" w:rsidRPr="003E3D20" w:rsidRDefault="0083232E" w:rsidP="00246F5C">
      <w:pPr>
        <w:pStyle w:val="Rientrocorpodeltesto2"/>
        <w:ind w:left="0"/>
        <w:jc w:val="both"/>
        <w:rPr>
          <w:rFonts w:asciiTheme="minorHAnsi" w:hAnsiTheme="minorHAnsi" w:cstheme="minorHAnsi"/>
          <w:b/>
          <w:spacing w:val="-1"/>
          <w:sz w:val="22"/>
        </w:rPr>
      </w:pPr>
      <w:r w:rsidRPr="003E3D20">
        <w:rPr>
          <w:rFonts w:asciiTheme="minorHAnsi" w:hAnsiTheme="minorHAnsi" w:cstheme="minorHAnsi"/>
          <w:b/>
          <w:spacing w:val="-1"/>
          <w:sz w:val="22"/>
        </w:rPr>
        <w:t>Fase preparatoria</w:t>
      </w:r>
    </w:p>
    <w:p w14:paraId="726778F3" w14:textId="66DCE6D0" w:rsidR="0083232E" w:rsidRPr="003E3D20" w:rsidRDefault="0083232E"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 xml:space="preserve">La Direzione </w:t>
      </w:r>
      <w:r w:rsidR="00014EEB" w:rsidRPr="003E3D20">
        <w:rPr>
          <w:rFonts w:asciiTheme="minorHAnsi" w:hAnsiTheme="minorHAnsi" w:cstheme="minorHAnsi"/>
          <w:spacing w:val="-1"/>
          <w:sz w:val="22"/>
        </w:rPr>
        <w:t>A</w:t>
      </w:r>
      <w:r w:rsidRPr="003E3D20">
        <w:rPr>
          <w:rFonts w:asciiTheme="minorHAnsi" w:hAnsiTheme="minorHAnsi" w:cstheme="minorHAnsi"/>
          <w:spacing w:val="-1"/>
          <w:sz w:val="22"/>
        </w:rPr>
        <w:t xml:space="preserve">ziendale, sulla base delle indicazioni regionali, fornisce </w:t>
      </w:r>
      <w:r w:rsidR="00232797" w:rsidRPr="003E3D20">
        <w:rPr>
          <w:rFonts w:asciiTheme="minorHAnsi" w:hAnsiTheme="minorHAnsi" w:cstheme="minorHAnsi"/>
          <w:spacing w:val="-1"/>
          <w:sz w:val="22"/>
        </w:rPr>
        <w:t>le linee</w:t>
      </w:r>
      <w:r w:rsidRPr="003E3D20">
        <w:rPr>
          <w:rFonts w:asciiTheme="minorHAnsi" w:hAnsiTheme="minorHAnsi" w:cstheme="minorHAnsi"/>
          <w:spacing w:val="-1"/>
          <w:sz w:val="22"/>
        </w:rPr>
        <w:t xml:space="preserve"> di programmazione per l’anno di esercizio specificando </w:t>
      </w:r>
      <w:r w:rsidR="00A40E5C" w:rsidRPr="003E3D20">
        <w:rPr>
          <w:rFonts w:asciiTheme="minorHAnsi" w:hAnsiTheme="minorHAnsi" w:cstheme="minorHAnsi"/>
          <w:spacing w:val="-1"/>
          <w:sz w:val="22"/>
        </w:rPr>
        <w:t xml:space="preserve">le macro aree all’interno delle quali individua </w:t>
      </w:r>
      <w:r w:rsidRPr="003E3D20">
        <w:rPr>
          <w:rFonts w:asciiTheme="minorHAnsi" w:hAnsiTheme="minorHAnsi" w:cstheme="minorHAnsi"/>
          <w:spacing w:val="-1"/>
          <w:sz w:val="22"/>
        </w:rPr>
        <w:t>gli obiettivi strategici aziendali.</w:t>
      </w:r>
      <w:r w:rsidR="007628E3" w:rsidRPr="003E3D20">
        <w:rPr>
          <w:rFonts w:asciiTheme="minorHAnsi" w:hAnsiTheme="minorHAnsi" w:cstheme="minorHAnsi"/>
          <w:spacing w:val="-1"/>
          <w:sz w:val="22"/>
        </w:rPr>
        <w:t xml:space="preserve"> </w:t>
      </w:r>
    </w:p>
    <w:p w14:paraId="4BF8A4DD" w14:textId="77777777" w:rsidR="00C46D91" w:rsidRPr="003E3D20" w:rsidRDefault="00C46D91" w:rsidP="00246F5C">
      <w:pPr>
        <w:pStyle w:val="Rientrocorpodeltesto2"/>
        <w:ind w:left="0" w:firstLine="709"/>
        <w:jc w:val="both"/>
        <w:rPr>
          <w:rFonts w:asciiTheme="minorHAnsi" w:hAnsiTheme="minorHAnsi" w:cstheme="minorHAnsi"/>
          <w:spacing w:val="-1"/>
          <w:sz w:val="22"/>
        </w:rPr>
      </w:pPr>
    </w:p>
    <w:p w14:paraId="4FECDFF9" w14:textId="732838DB" w:rsidR="00C46D91" w:rsidRPr="003E3D20" w:rsidRDefault="0083232E"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 xml:space="preserve">Le linee vengono comunicate al Collegio di Direzione e rese visibili a tutti i dipendenti e stakeholder attraverso la pubblicazione sull’apposita area web. </w:t>
      </w:r>
    </w:p>
    <w:p w14:paraId="5094AFF0" w14:textId="2D4893E9" w:rsidR="00CB1552" w:rsidRPr="003E3D20" w:rsidRDefault="00CB1552" w:rsidP="00246F5C">
      <w:pPr>
        <w:pStyle w:val="Rientrocorpodeltesto2"/>
        <w:ind w:left="0"/>
        <w:jc w:val="both"/>
        <w:rPr>
          <w:rFonts w:asciiTheme="minorHAnsi" w:hAnsiTheme="minorHAnsi" w:cstheme="minorHAnsi"/>
          <w:spacing w:val="-1"/>
          <w:sz w:val="22"/>
        </w:rPr>
      </w:pPr>
    </w:p>
    <w:p w14:paraId="732E7316" w14:textId="77A6C0E4" w:rsidR="0083232E" w:rsidRPr="003E3D20" w:rsidRDefault="0083232E" w:rsidP="00246F5C">
      <w:pPr>
        <w:pStyle w:val="Rientrocorpodeltesto2"/>
        <w:ind w:left="0"/>
        <w:jc w:val="both"/>
        <w:rPr>
          <w:rFonts w:asciiTheme="minorHAnsi" w:hAnsiTheme="minorHAnsi" w:cstheme="minorHAnsi"/>
          <w:b/>
          <w:spacing w:val="-1"/>
          <w:sz w:val="22"/>
        </w:rPr>
      </w:pPr>
      <w:r w:rsidRPr="003E3D20">
        <w:rPr>
          <w:rFonts w:asciiTheme="minorHAnsi" w:hAnsiTheme="minorHAnsi" w:cstheme="minorHAnsi"/>
          <w:b/>
          <w:spacing w:val="-1"/>
          <w:sz w:val="22"/>
        </w:rPr>
        <w:t>Fase di elaborazione</w:t>
      </w:r>
    </w:p>
    <w:p w14:paraId="5E9C6577" w14:textId="651A36C7" w:rsidR="0083232E" w:rsidRPr="003E3D20" w:rsidRDefault="0083232E"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 xml:space="preserve">I Direttori di </w:t>
      </w:r>
      <w:r w:rsidR="00ED3790" w:rsidRPr="003E3D20">
        <w:rPr>
          <w:rFonts w:asciiTheme="minorHAnsi" w:hAnsiTheme="minorHAnsi" w:cstheme="minorHAnsi"/>
          <w:spacing w:val="-1"/>
          <w:sz w:val="22"/>
        </w:rPr>
        <w:t>Dipartimento</w:t>
      </w:r>
      <w:r w:rsidRPr="003E3D20">
        <w:rPr>
          <w:rFonts w:asciiTheme="minorHAnsi" w:hAnsiTheme="minorHAnsi" w:cstheme="minorHAnsi"/>
          <w:spacing w:val="-1"/>
          <w:sz w:val="22"/>
        </w:rPr>
        <w:t xml:space="preserve"> </w:t>
      </w:r>
      <w:r w:rsidR="00ED3790" w:rsidRPr="003E3D20">
        <w:rPr>
          <w:rFonts w:asciiTheme="minorHAnsi" w:hAnsiTheme="minorHAnsi" w:cstheme="minorHAnsi"/>
          <w:spacing w:val="-1"/>
          <w:sz w:val="22"/>
        </w:rPr>
        <w:t>si fanno parte attiva nell’elaborazione</w:t>
      </w:r>
      <w:r w:rsidRPr="003E3D20">
        <w:rPr>
          <w:rFonts w:asciiTheme="minorHAnsi" w:hAnsiTheme="minorHAnsi" w:cstheme="minorHAnsi"/>
          <w:spacing w:val="-1"/>
          <w:sz w:val="22"/>
        </w:rPr>
        <w:t xml:space="preserve"> di obiettivi operativi, corredati dalla definizione delle risorse necessarie, degli indicatori, degli standard di riferimento e delle relative tempistiche di raggiungimento, nonché dell’integrazione con altre strutture aziendali, </w:t>
      </w:r>
      <w:r w:rsidR="00ED3790" w:rsidRPr="003E3D20">
        <w:rPr>
          <w:rFonts w:asciiTheme="minorHAnsi" w:hAnsiTheme="minorHAnsi" w:cstheme="minorHAnsi"/>
          <w:spacing w:val="-1"/>
          <w:sz w:val="22"/>
        </w:rPr>
        <w:t>con i propri direttori di struttura complessa e semplice, nei modi e nei tempi indicati.</w:t>
      </w:r>
    </w:p>
    <w:p w14:paraId="4F5BBED5" w14:textId="77777777" w:rsidR="00C46D91" w:rsidRPr="003E3D20" w:rsidRDefault="00C46D91" w:rsidP="00246F5C">
      <w:pPr>
        <w:pStyle w:val="Rientrocorpodeltesto2"/>
        <w:ind w:left="0" w:firstLine="709"/>
        <w:jc w:val="both"/>
        <w:rPr>
          <w:rFonts w:asciiTheme="minorHAnsi" w:hAnsiTheme="minorHAnsi" w:cstheme="minorHAnsi"/>
          <w:spacing w:val="-1"/>
          <w:sz w:val="22"/>
        </w:rPr>
      </w:pPr>
    </w:p>
    <w:p w14:paraId="522F3358" w14:textId="2A009E3E" w:rsidR="0083232E" w:rsidRPr="003E3D20" w:rsidRDefault="0083232E" w:rsidP="00246F5C">
      <w:pPr>
        <w:pStyle w:val="Rientrocorpodeltesto2"/>
        <w:ind w:left="0"/>
        <w:jc w:val="both"/>
        <w:rPr>
          <w:rFonts w:asciiTheme="minorHAnsi" w:hAnsiTheme="minorHAnsi" w:cstheme="minorHAnsi"/>
          <w:b/>
          <w:spacing w:val="-1"/>
          <w:sz w:val="22"/>
        </w:rPr>
      </w:pPr>
      <w:r w:rsidRPr="003E3D20">
        <w:rPr>
          <w:rFonts w:asciiTheme="minorHAnsi" w:hAnsiTheme="minorHAnsi" w:cstheme="minorHAnsi"/>
          <w:b/>
          <w:spacing w:val="-1"/>
          <w:sz w:val="22"/>
        </w:rPr>
        <w:t>Fase di definizione</w:t>
      </w:r>
    </w:p>
    <w:p w14:paraId="183447C9" w14:textId="5845EEFB" w:rsidR="00ED3790" w:rsidRPr="003E3D20" w:rsidRDefault="00ED3790"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I</w:t>
      </w:r>
      <w:r w:rsidR="00C04D7D" w:rsidRPr="003E3D20">
        <w:rPr>
          <w:rFonts w:asciiTheme="minorHAnsi" w:hAnsiTheme="minorHAnsi" w:cstheme="minorHAnsi"/>
          <w:spacing w:val="-1"/>
          <w:sz w:val="22"/>
        </w:rPr>
        <w:t xml:space="preserve">l Comitato </w:t>
      </w:r>
      <w:r w:rsidR="00497EB2" w:rsidRPr="003E3D20">
        <w:rPr>
          <w:rFonts w:asciiTheme="minorHAnsi" w:hAnsiTheme="minorHAnsi" w:cstheme="minorHAnsi"/>
          <w:spacing w:val="-1"/>
          <w:sz w:val="22"/>
        </w:rPr>
        <w:t>budget</w:t>
      </w:r>
      <w:r w:rsidR="00931959" w:rsidRPr="003E3D20">
        <w:rPr>
          <w:rFonts w:asciiTheme="minorHAnsi" w:hAnsiTheme="minorHAnsi" w:cstheme="minorHAnsi"/>
          <w:spacing w:val="-1"/>
          <w:sz w:val="22"/>
        </w:rPr>
        <w:t xml:space="preserve"> </w:t>
      </w:r>
      <w:r w:rsidRPr="003E3D20">
        <w:rPr>
          <w:rFonts w:asciiTheme="minorHAnsi" w:hAnsiTheme="minorHAnsi" w:cstheme="minorHAnsi"/>
          <w:spacing w:val="-1"/>
          <w:sz w:val="22"/>
        </w:rPr>
        <w:t>e la Direzione Aziendale verificano la coerenza degli obiettivi dei singoli Dipartimenti e delle singole strutture.</w:t>
      </w:r>
    </w:p>
    <w:p w14:paraId="68759E9C" w14:textId="00923290" w:rsidR="0083232E" w:rsidRPr="003E3D20" w:rsidRDefault="0083232E"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Una volta firmati dal Direttore Generale gli obiettivi diventano ufficiali.</w:t>
      </w:r>
    </w:p>
    <w:p w14:paraId="7802D36C" w14:textId="77777777" w:rsidR="00C46D91" w:rsidRPr="003E3D20" w:rsidRDefault="00C46D91" w:rsidP="00246F5C">
      <w:pPr>
        <w:pStyle w:val="Rientrocorpodeltesto2"/>
        <w:ind w:left="0" w:firstLine="709"/>
        <w:jc w:val="both"/>
        <w:rPr>
          <w:rFonts w:asciiTheme="minorHAnsi" w:hAnsiTheme="minorHAnsi" w:cstheme="minorHAnsi"/>
          <w:spacing w:val="-1"/>
          <w:sz w:val="22"/>
        </w:rPr>
      </w:pPr>
    </w:p>
    <w:p w14:paraId="73DBED9A" w14:textId="71799A5C" w:rsidR="0083232E" w:rsidRPr="003E3D20" w:rsidRDefault="0083232E"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 xml:space="preserve">I Direttori di Dipartimento consegnano </w:t>
      </w:r>
      <w:r w:rsidR="00ED3790" w:rsidRPr="003E3D20">
        <w:rPr>
          <w:rFonts w:asciiTheme="minorHAnsi" w:hAnsiTheme="minorHAnsi" w:cstheme="minorHAnsi"/>
          <w:spacing w:val="-1"/>
          <w:sz w:val="22"/>
        </w:rPr>
        <w:t xml:space="preserve">ufficialmente </w:t>
      </w:r>
      <w:r w:rsidRPr="003E3D20">
        <w:rPr>
          <w:rFonts w:asciiTheme="minorHAnsi" w:hAnsiTheme="minorHAnsi" w:cstheme="minorHAnsi"/>
          <w:spacing w:val="-1"/>
          <w:sz w:val="22"/>
        </w:rPr>
        <w:t>gli obiettivi ai singoli Direttori di Struttura che, a loro volta, provvedono ad assegnarli ai membri della loro equipe.</w:t>
      </w:r>
    </w:p>
    <w:p w14:paraId="2156570A" w14:textId="2661A4B1" w:rsidR="002E287D" w:rsidRPr="003E3D20" w:rsidRDefault="002E287D" w:rsidP="00246F5C">
      <w:pPr>
        <w:pStyle w:val="Rientrocorpodeltesto2"/>
        <w:ind w:left="0" w:firstLine="709"/>
        <w:jc w:val="both"/>
        <w:rPr>
          <w:rFonts w:asciiTheme="minorHAnsi" w:hAnsiTheme="minorHAnsi" w:cstheme="minorHAnsi"/>
          <w:spacing w:val="-1"/>
          <w:sz w:val="22"/>
        </w:rPr>
      </w:pPr>
    </w:p>
    <w:p w14:paraId="0AF7D32D" w14:textId="106087EC" w:rsidR="002E287D" w:rsidRPr="003E3D20" w:rsidRDefault="002E287D"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 xml:space="preserve">L’OIV viene aggiornato circa l’iter di avanzamento delle proposte </w:t>
      </w:r>
      <w:r w:rsidR="00ED3790" w:rsidRPr="003E3D20">
        <w:rPr>
          <w:rFonts w:asciiTheme="minorHAnsi" w:hAnsiTheme="minorHAnsi" w:cstheme="minorHAnsi"/>
          <w:spacing w:val="-1"/>
          <w:sz w:val="22"/>
        </w:rPr>
        <w:t xml:space="preserve">e </w:t>
      </w:r>
      <w:r w:rsidRPr="003E3D20">
        <w:rPr>
          <w:rFonts w:asciiTheme="minorHAnsi" w:hAnsiTheme="minorHAnsi" w:cstheme="minorHAnsi"/>
          <w:spacing w:val="-1"/>
          <w:sz w:val="22"/>
        </w:rPr>
        <w:t>dell’assegnazione definitiva.</w:t>
      </w:r>
    </w:p>
    <w:p w14:paraId="573721FB" w14:textId="0BA1E77F" w:rsidR="0083232E" w:rsidRPr="003E3D20" w:rsidRDefault="0083232E" w:rsidP="00246F5C">
      <w:pPr>
        <w:pStyle w:val="Rientrocorpodeltesto2"/>
        <w:ind w:left="0"/>
        <w:jc w:val="both"/>
        <w:rPr>
          <w:rFonts w:asciiTheme="minorHAnsi" w:hAnsiTheme="minorHAnsi" w:cstheme="minorHAnsi"/>
          <w:spacing w:val="-1"/>
          <w:sz w:val="22"/>
        </w:rPr>
      </w:pPr>
    </w:p>
    <w:p w14:paraId="791F8FE5" w14:textId="0BEEF3A8" w:rsidR="0083232E" w:rsidRPr="003E3D20" w:rsidRDefault="0083232E" w:rsidP="00246F5C">
      <w:pPr>
        <w:pStyle w:val="Rientrocorpodeltesto2"/>
        <w:ind w:left="0"/>
        <w:jc w:val="both"/>
        <w:rPr>
          <w:rFonts w:asciiTheme="minorHAnsi" w:hAnsiTheme="minorHAnsi" w:cstheme="minorHAnsi"/>
          <w:b/>
          <w:spacing w:val="-1"/>
          <w:sz w:val="22"/>
        </w:rPr>
      </w:pPr>
      <w:r w:rsidRPr="003E3D20">
        <w:rPr>
          <w:rFonts w:asciiTheme="minorHAnsi" w:hAnsiTheme="minorHAnsi" w:cstheme="minorHAnsi"/>
          <w:b/>
          <w:spacing w:val="-1"/>
          <w:sz w:val="22"/>
        </w:rPr>
        <w:t>Fase di attuazione</w:t>
      </w:r>
    </w:p>
    <w:p w14:paraId="14FAF310" w14:textId="1D6FE14C" w:rsidR="0083232E" w:rsidRPr="003E3D20" w:rsidRDefault="0083232E" w:rsidP="00246F5C">
      <w:pPr>
        <w:pStyle w:val="Rientrocorpodeltesto2"/>
        <w:ind w:left="0" w:firstLine="709"/>
        <w:jc w:val="both"/>
        <w:rPr>
          <w:rFonts w:asciiTheme="minorHAnsi" w:hAnsiTheme="minorHAnsi" w:cstheme="minorHAnsi"/>
          <w:spacing w:val="-1"/>
          <w:position w:val="1"/>
          <w:sz w:val="22"/>
          <w:szCs w:val="11"/>
        </w:rPr>
      </w:pPr>
      <w:r w:rsidRPr="003E3D20">
        <w:rPr>
          <w:rFonts w:asciiTheme="minorHAnsi" w:hAnsiTheme="minorHAnsi" w:cstheme="minorHAnsi"/>
          <w:position w:val="1"/>
          <w:sz w:val="22"/>
        </w:rPr>
        <w:t>Su mandato della Direzione i Responsabili dell</w:t>
      </w:r>
      <w:r w:rsidR="003E0979" w:rsidRPr="003E3D20">
        <w:rPr>
          <w:rFonts w:asciiTheme="minorHAnsi" w:hAnsiTheme="minorHAnsi" w:cstheme="minorHAnsi"/>
          <w:position w:val="1"/>
          <w:sz w:val="22"/>
        </w:rPr>
        <w:t>e Strutture</w:t>
      </w:r>
      <w:r w:rsidRPr="003E3D20">
        <w:rPr>
          <w:rFonts w:asciiTheme="minorHAnsi" w:hAnsiTheme="minorHAnsi" w:cstheme="minorHAnsi"/>
          <w:position w:val="1"/>
          <w:sz w:val="22"/>
        </w:rPr>
        <w:t xml:space="preserve"> Controllo di Gestione, Direzione Sanitaria di Presidio, Di.P.Sa</w:t>
      </w:r>
      <w:r w:rsidR="00C46D91" w:rsidRPr="003E3D20">
        <w:rPr>
          <w:rFonts w:asciiTheme="minorHAnsi" w:hAnsiTheme="minorHAnsi" w:cstheme="minorHAnsi"/>
          <w:position w:val="1"/>
          <w:sz w:val="22"/>
        </w:rPr>
        <w:t>.</w:t>
      </w:r>
      <w:r w:rsidRPr="003E3D20">
        <w:rPr>
          <w:rFonts w:asciiTheme="minorHAnsi" w:hAnsiTheme="minorHAnsi" w:cstheme="minorHAnsi"/>
          <w:position w:val="1"/>
          <w:sz w:val="22"/>
        </w:rPr>
        <w:t xml:space="preserve">, Amministrazione del Personale, Farmacia Ospedaliera, </w:t>
      </w:r>
      <w:r w:rsidR="00C12DB3" w:rsidRPr="003E3D20">
        <w:rPr>
          <w:rFonts w:asciiTheme="minorHAnsi" w:hAnsiTheme="minorHAnsi" w:cstheme="minorHAnsi"/>
          <w:position w:val="1"/>
          <w:sz w:val="22"/>
        </w:rPr>
        <w:t xml:space="preserve">Acquisti Beni e Servizi e DAPO, </w:t>
      </w:r>
      <w:r w:rsidRPr="003E3D20">
        <w:rPr>
          <w:rFonts w:asciiTheme="minorHAnsi" w:hAnsiTheme="minorHAnsi" w:cstheme="minorHAnsi"/>
          <w:position w:val="1"/>
          <w:sz w:val="22"/>
        </w:rPr>
        <w:t xml:space="preserve">Formazione e Valutazione degli Operatori adempiono alle incombenze amministrative ed organizzative derivanti dalla programmazione del </w:t>
      </w:r>
      <w:r w:rsidR="00497EB2" w:rsidRPr="003E3D20">
        <w:rPr>
          <w:rFonts w:asciiTheme="minorHAnsi" w:hAnsiTheme="minorHAnsi" w:cstheme="minorHAnsi"/>
          <w:position w:val="1"/>
          <w:sz w:val="22"/>
        </w:rPr>
        <w:t>budget</w:t>
      </w:r>
      <w:r w:rsidRPr="003E3D20">
        <w:rPr>
          <w:rFonts w:asciiTheme="minorHAnsi" w:hAnsiTheme="minorHAnsi" w:cstheme="minorHAnsi"/>
          <w:position w:val="1"/>
          <w:sz w:val="22"/>
        </w:rPr>
        <w:t>.</w:t>
      </w:r>
    </w:p>
    <w:p w14:paraId="44E3D8E4" w14:textId="77777777" w:rsidR="00C46D91" w:rsidRPr="003E3D20" w:rsidRDefault="00C46D91" w:rsidP="00246F5C">
      <w:pPr>
        <w:pStyle w:val="Rientrocorpodeltesto2"/>
        <w:ind w:left="0" w:firstLine="709"/>
        <w:jc w:val="both"/>
        <w:rPr>
          <w:rFonts w:asciiTheme="minorHAnsi" w:hAnsiTheme="minorHAnsi" w:cstheme="minorHAnsi"/>
          <w:spacing w:val="-1"/>
          <w:sz w:val="22"/>
        </w:rPr>
      </w:pPr>
    </w:p>
    <w:p w14:paraId="3CB63AA5" w14:textId="034EC98E" w:rsidR="0083232E" w:rsidRPr="003E3D20" w:rsidRDefault="0083232E"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Le Strutture perseguono il raggiungimento degli obiettivi assegnati e, attraverso il monitoraggio costante degli indicatori, laddove si registrino scostamenti significativi, mettono in atto le azioni correttive per la realizzazione degli obiettivi.</w:t>
      </w:r>
    </w:p>
    <w:p w14:paraId="0097041D" w14:textId="1A756CA3" w:rsidR="00ED3790" w:rsidRPr="003E3D20" w:rsidRDefault="00ED3790"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Le schede possono essere modificate anche per input della Direzione e in relazione ad indicazioni regionali.</w:t>
      </w:r>
    </w:p>
    <w:p w14:paraId="25D56F93" w14:textId="77777777" w:rsidR="00ED3790" w:rsidRPr="003E3D20" w:rsidRDefault="00ED3790" w:rsidP="00246F5C">
      <w:pPr>
        <w:pStyle w:val="Rientrocorpodeltesto2"/>
        <w:ind w:left="0" w:firstLine="709"/>
        <w:jc w:val="both"/>
        <w:rPr>
          <w:rFonts w:asciiTheme="minorHAnsi" w:hAnsiTheme="minorHAnsi" w:cstheme="minorHAnsi"/>
          <w:spacing w:val="-1"/>
          <w:sz w:val="22"/>
        </w:rPr>
      </w:pPr>
    </w:p>
    <w:p w14:paraId="04B404E7" w14:textId="77777777" w:rsidR="0083232E" w:rsidRPr="003E3D20" w:rsidRDefault="0083232E"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Alla scadenza temporale assegnata</w:t>
      </w:r>
      <w:r w:rsidR="00D627B3" w:rsidRPr="003E3D20">
        <w:rPr>
          <w:rFonts w:asciiTheme="minorHAnsi" w:hAnsiTheme="minorHAnsi" w:cstheme="minorHAnsi"/>
          <w:spacing w:val="-1"/>
          <w:sz w:val="22"/>
        </w:rPr>
        <w:t>,</w:t>
      </w:r>
      <w:r w:rsidRPr="003E3D20">
        <w:rPr>
          <w:rFonts w:asciiTheme="minorHAnsi" w:hAnsiTheme="minorHAnsi" w:cstheme="minorHAnsi"/>
          <w:spacing w:val="-1"/>
          <w:sz w:val="22"/>
        </w:rPr>
        <w:t xml:space="preserve"> il relazionante incaricato fornisce evidenza dello stato di avanzamento dell’obiettivo.</w:t>
      </w:r>
    </w:p>
    <w:p w14:paraId="2E170F24" w14:textId="77777777" w:rsidR="00C46D91" w:rsidRPr="003E3D20" w:rsidRDefault="00C46D91" w:rsidP="00246F5C">
      <w:pPr>
        <w:pStyle w:val="Rientrocorpodeltesto2"/>
        <w:ind w:left="0" w:firstLine="709"/>
        <w:jc w:val="both"/>
        <w:rPr>
          <w:rFonts w:asciiTheme="minorHAnsi" w:hAnsiTheme="minorHAnsi" w:cstheme="minorHAnsi"/>
          <w:spacing w:val="-1"/>
          <w:sz w:val="22"/>
        </w:rPr>
      </w:pPr>
    </w:p>
    <w:p w14:paraId="15418981" w14:textId="163298A7" w:rsidR="0083232E" w:rsidRPr="003E3D20" w:rsidRDefault="0083232E"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Solo se strettamente necessario, e previa approvazione della Direzione, gli obiettivi possono essere aggiornati e riassegnati.</w:t>
      </w:r>
    </w:p>
    <w:p w14:paraId="6F1D693E" w14:textId="77777777" w:rsidR="00C46D91" w:rsidRPr="003E3D20" w:rsidRDefault="00C46D91" w:rsidP="00246F5C">
      <w:pPr>
        <w:pStyle w:val="Rientrocorpodeltesto2"/>
        <w:ind w:left="0" w:firstLine="709"/>
        <w:jc w:val="both"/>
        <w:rPr>
          <w:rFonts w:asciiTheme="minorHAnsi" w:hAnsiTheme="minorHAnsi" w:cstheme="minorHAnsi"/>
          <w:spacing w:val="-1"/>
          <w:sz w:val="22"/>
        </w:rPr>
      </w:pPr>
    </w:p>
    <w:p w14:paraId="02F8F817" w14:textId="4A74C126" w:rsidR="0083232E" w:rsidRPr="003E3D20" w:rsidRDefault="0083232E"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 xml:space="preserve">La </w:t>
      </w:r>
      <w:r w:rsidR="003E0979" w:rsidRPr="003E3D20">
        <w:rPr>
          <w:rFonts w:asciiTheme="minorHAnsi" w:hAnsiTheme="minorHAnsi" w:cstheme="minorHAnsi"/>
          <w:position w:val="1"/>
          <w:sz w:val="22"/>
        </w:rPr>
        <w:t>Struttura</w:t>
      </w:r>
      <w:r w:rsidRPr="003E3D20">
        <w:rPr>
          <w:rFonts w:asciiTheme="minorHAnsi" w:hAnsiTheme="minorHAnsi" w:cstheme="minorHAnsi"/>
          <w:position w:val="1"/>
          <w:sz w:val="22"/>
        </w:rPr>
        <w:t xml:space="preserve"> </w:t>
      </w:r>
      <w:r w:rsidRPr="003E3D20">
        <w:rPr>
          <w:rFonts w:asciiTheme="minorHAnsi" w:hAnsiTheme="minorHAnsi" w:cstheme="minorHAnsi"/>
          <w:spacing w:val="-1"/>
          <w:sz w:val="22"/>
        </w:rPr>
        <w:t>Controllo di Gestione</w:t>
      </w:r>
      <w:r w:rsidR="00D627B3" w:rsidRPr="003E3D20">
        <w:rPr>
          <w:rFonts w:asciiTheme="minorHAnsi" w:hAnsiTheme="minorHAnsi" w:cstheme="minorHAnsi"/>
          <w:spacing w:val="-1"/>
          <w:sz w:val="22"/>
        </w:rPr>
        <w:t>, in collaborazione</w:t>
      </w:r>
      <w:r w:rsidRPr="003E3D20">
        <w:rPr>
          <w:rFonts w:asciiTheme="minorHAnsi" w:hAnsiTheme="minorHAnsi" w:cstheme="minorHAnsi"/>
          <w:spacing w:val="-1"/>
          <w:sz w:val="22"/>
        </w:rPr>
        <w:t xml:space="preserve"> con la </w:t>
      </w:r>
      <w:r w:rsidR="00541C5B" w:rsidRPr="003E3D20">
        <w:rPr>
          <w:rFonts w:asciiTheme="minorHAnsi" w:hAnsiTheme="minorHAnsi" w:cstheme="minorHAnsi"/>
          <w:spacing w:val="-1"/>
          <w:sz w:val="22"/>
        </w:rPr>
        <w:t xml:space="preserve">Struttura </w:t>
      </w:r>
      <w:r w:rsidRPr="003E3D20">
        <w:rPr>
          <w:rFonts w:asciiTheme="minorHAnsi" w:hAnsiTheme="minorHAnsi" w:cstheme="minorHAnsi"/>
          <w:spacing w:val="-1"/>
          <w:sz w:val="22"/>
        </w:rPr>
        <w:t>Sistema informativo Direzionale</w:t>
      </w:r>
      <w:r w:rsidR="00ED3790" w:rsidRPr="003E3D20">
        <w:rPr>
          <w:rFonts w:asciiTheme="minorHAnsi" w:hAnsiTheme="minorHAnsi" w:cstheme="minorHAnsi"/>
          <w:spacing w:val="-1"/>
          <w:sz w:val="22"/>
        </w:rPr>
        <w:t>,</w:t>
      </w:r>
      <w:r w:rsidRPr="003E3D20">
        <w:rPr>
          <w:rFonts w:asciiTheme="minorHAnsi" w:hAnsiTheme="minorHAnsi" w:cstheme="minorHAnsi"/>
          <w:spacing w:val="-1"/>
          <w:sz w:val="22"/>
        </w:rPr>
        <w:t xml:space="preserve"> aggiorna i cruscotti direzionali per il monitoraggio della performance.</w:t>
      </w:r>
    </w:p>
    <w:p w14:paraId="5CCF57BA" w14:textId="77777777" w:rsidR="00C46D91" w:rsidRPr="003E3D20" w:rsidRDefault="00C46D91" w:rsidP="00246F5C">
      <w:pPr>
        <w:pStyle w:val="Rientrocorpodeltesto2"/>
        <w:ind w:left="0" w:firstLine="709"/>
        <w:jc w:val="both"/>
        <w:rPr>
          <w:rFonts w:asciiTheme="minorHAnsi" w:hAnsiTheme="minorHAnsi" w:cstheme="minorHAnsi"/>
          <w:spacing w:val="-1"/>
          <w:sz w:val="22"/>
        </w:rPr>
      </w:pPr>
    </w:p>
    <w:p w14:paraId="6C836472" w14:textId="6FD7A7C6" w:rsidR="0083232E" w:rsidRPr="003E3D20" w:rsidRDefault="0083232E" w:rsidP="00246F5C">
      <w:pPr>
        <w:pStyle w:val="Rientrocorpodeltesto2"/>
        <w:ind w:left="0"/>
        <w:jc w:val="both"/>
        <w:rPr>
          <w:rFonts w:asciiTheme="minorHAnsi" w:hAnsiTheme="minorHAnsi" w:cstheme="minorHAnsi"/>
          <w:b/>
          <w:spacing w:val="-1"/>
          <w:sz w:val="22"/>
        </w:rPr>
      </w:pPr>
      <w:r w:rsidRPr="003E3D20">
        <w:rPr>
          <w:rFonts w:asciiTheme="minorHAnsi" w:hAnsiTheme="minorHAnsi" w:cstheme="minorHAnsi"/>
          <w:b/>
          <w:spacing w:val="-1"/>
          <w:sz w:val="22"/>
        </w:rPr>
        <w:t>Fase di valutazione</w:t>
      </w:r>
    </w:p>
    <w:p w14:paraId="3B504E2E" w14:textId="77777777" w:rsidR="0083232E" w:rsidRPr="003E3D20" w:rsidRDefault="0083232E"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 xml:space="preserve">La </w:t>
      </w:r>
      <w:r w:rsidR="003E0979" w:rsidRPr="003E3D20">
        <w:rPr>
          <w:rFonts w:asciiTheme="minorHAnsi" w:hAnsiTheme="minorHAnsi" w:cstheme="minorHAnsi"/>
          <w:position w:val="1"/>
          <w:sz w:val="22"/>
        </w:rPr>
        <w:t>Struttura</w:t>
      </w:r>
      <w:r w:rsidRPr="003E3D20">
        <w:rPr>
          <w:rFonts w:asciiTheme="minorHAnsi" w:hAnsiTheme="minorHAnsi" w:cstheme="minorHAnsi"/>
          <w:position w:val="1"/>
          <w:sz w:val="22"/>
        </w:rPr>
        <w:t xml:space="preserve"> </w:t>
      </w:r>
      <w:r w:rsidRPr="003E3D20">
        <w:rPr>
          <w:rFonts w:asciiTheme="minorHAnsi" w:hAnsiTheme="minorHAnsi" w:cstheme="minorHAnsi"/>
          <w:spacing w:val="-1"/>
          <w:sz w:val="22"/>
        </w:rPr>
        <w:t xml:space="preserve">Controllo di Gestione provvede alla raccolta delle informazioni e della documentazione necessaria alla valutazione dei risultati perseguiti dalle diverse strutture, cura i rapporti con </w:t>
      </w:r>
      <w:r w:rsidR="007628E3" w:rsidRPr="003E3D20">
        <w:rPr>
          <w:rFonts w:asciiTheme="minorHAnsi" w:hAnsiTheme="minorHAnsi" w:cstheme="minorHAnsi"/>
          <w:spacing w:val="-1"/>
          <w:sz w:val="22"/>
        </w:rPr>
        <w:t xml:space="preserve">l’OIV </w:t>
      </w:r>
      <w:r w:rsidRPr="003E3D20">
        <w:rPr>
          <w:rFonts w:asciiTheme="minorHAnsi" w:hAnsiTheme="minorHAnsi" w:cstheme="minorHAnsi"/>
          <w:spacing w:val="-1"/>
          <w:sz w:val="22"/>
        </w:rPr>
        <w:t>e fornisce il necessario supporto nell’attività amministrativa.</w:t>
      </w:r>
    </w:p>
    <w:p w14:paraId="008ED99A" w14:textId="77777777" w:rsidR="00C46D91" w:rsidRPr="003E3D20" w:rsidRDefault="00C46D91" w:rsidP="00246F5C">
      <w:pPr>
        <w:pStyle w:val="Rientrocorpodeltesto2"/>
        <w:ind w:left="0" w:firstLine="709"/>
        <w:jc w:val="both"/>
        <w:rPr>
          <w:rFonts w:asciiTheme="minorHAnsi" w:hAnsiTheme="minorHAnsi" w:cstheme="minorHAnsi"/>
          <w:spacing w:val="-1"/>
          <w:sz w:val="22"/>
        </w:rPr>
      </w:pPr>
    </w:p>
    <w:p w14:paraId="6AFA6FDA" w14:textId="2F2A3062" w:rsidR="0083232E" w:rsidRPr="003E3D20" w:rsidRDefault="007628E3"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L’OIV</w:t>
      </w:r>
      <w:r w:rsidR="0083232E" w:rsidRPr="003E3D20">
        <w:rPr>
          <w:rFonts w:asciiTheme="minorHAnsi" w:hAnsiTheme="minorHAnsi" w:cstheme="minorHAnsi"/>
          <w:spacing w:val="-1"/>
          <w:sz w:val="22"/>
        </w:rPr>
        <w:t xml:space="preserve"> valuta il raggiungimento degli obiettivi delle singole Strutture al fine di procedere alla valutazione individuale degli operatori per l’attribuzione del premio di produttività.</w:t>
      </w:r>
    </w:p>
    <w:p w14:paraId="70B285B7" w14:textId="77777777" w:rsidR="00C46D91" w:rsidRPr="003E3D20" w:rsidRDefault="00C46D91" w:rsidP="00246F5C">
      <w:pPr>
        <w:spacing w:after="0" w:line="240" w:lineRule="auto"/>
        <w:ind w:firstLine="709"/>
        <w:jc w:val="both"/>
        <w:rPr>
          <w:rFonts w:cstheme="minorHAnsi"/>
        </w:rPr>
      </w:pPr>
    </w:p>
    <w:p w14:paraId="740E5338" w14:textId="28020625" w:rsidR="0083232E" w:rsidRPr="003E3D20" w:rsidRDefault="0083232E" w:rsidP="00246F5C">
      <w:pPr>
        <w:spacing w:after="0" w:line="240" w:lineRule="auto"/>
        <w:ind w:firstLine="709"/>
        <w:jc w:val="both"/>
        <w:rPr>
          <w:rFonts w:cstheme="minorHAnsi"/>
        </w:rPr>
      </w:pPr>
      <w:r w:rsidRPr="003E3D20">
        <w:rPr>
          <w:rFonts w:cstheme="minorHAnsi"/>
        </w:rPr>
        <w:t xml:space="preserve">La disponibilità costante di referenti di settore per facilitare l’attuazione degli obiettivi, l’implementazione dei dati a disposizione per orientare le decisioni e correggere le eventuali difficoltà realizza una possibilità di monitoraggio sempre più </w:t>
      </w:r>
      <w:r w:rsidR="007628E3" w:rsidRPr="003E3D20">
        <w:rPr>
          <w:rFonts w:cstheme="minorHAnsi"/>
        </w:rPr>
        <w:t>efficace ed efficiente</w:t>
      </w:r>
      <w:r w:rsidRPr="003E3D20">
        <w:rPr>
          <w:rFonts w:cstheme="minorHAnsi"/>
        </w:rPr>
        <w:t>.</w:t>
      </w:r>
    </w:p>
    <w:p w14:paraId="1913C50D" w14:textId="77777777" w:rsidR="00C46D91" w:rsidRPr="003E3D20" w:rsidRDefault="00C46D91" w:rsidP="00246F5C">
      <w:pPr>
        <w:spacing w:after="0" w:line="240" w:lineRule="auto"/>
        <w:ind w:firstLine="709"/>
        <w:jc w:val="both"/>
        <w:rPr>
          <w:rFonts w:cstheme="minorHAnsi"/>
        </w:rPr>
      </w:pPr>
    </w:p>
    <w:p w14:paraId="649B7298" w14:textId="4E14F55B" w:rsidR="0083232E" w:rsidRPr="003E3D20" w:rsidRDefault="0083232E" w:rsidP="00246F5C">
      <w:pPr>
        <w:spacing w:after="0" w:line="240" w:lineRule="auto"/>
        <w:ind w:firstLine="709"/>
        <w:jc w:val="both"/>
        <w:rPr>
          <w:rFonts w:cstheme="minorHAnsi"/>
          <w:strike/>
        </w:rPr>
      </w:pPr>
      <w:r w:rsidRPr="003E3D20">
        <w:rPr>
          <w:rFonts w:cstheme="minorHAnsi"/>
        </w:rPr>
        <w:t xml:space="preserve">Il flusso di individuazione, assegnazione, monitoraggio degli obiettivi di </w:t>
      </w:r>
      <w:r w:rsidR="00497EB2" w:rsidRPr="003E3D20">
        <w:rPr>
          <w:rFonts w:cstheme="minorHAnsi"/>
        </w:rPr>
        <w:t>budget</w:t>
      </w:r>
      <w:r w:rsidRPr="003E3D20">
        <w:rPr>
          <w:rFonts w:cstheme="minorHAnsi"/>
        </w:rPr>
        <w:t xml:space="preserve"> e la sua </w:t>
      </w:r>
      <w:r w:rsidR="00D627B3" w:rsidRPr="003E3D20">
        <w:rPr>
          <w:rFonts w:cstheme="minorHAnsi"/>
        </w:rPr>
        <w:t xml:space="preserve">verifica </w:t>
      </w:r>
      <w:r w:rsidRPr="003E3D20">
        <w:rPr>
          <w:rFonts w:cstheme="minorHAnsi"/>
        </w:rPr>
        <w:t xml:space="preserve">complessiva è evidente dalle schede di </w:t>
      </w:r>
      <w:r w:rsidR="00497EB2" w:rsidRPr="003E3D20">
        <w:rPr>
          <w:rFonts w:cstheme="minorHAnsi"/>
        </w:rPr>
        <w:t>budget</w:t>
      </w:r>
      <w:r w:rsidRPr="003E3D20">
        <w:rPr>
          <w:rFonts w:cstheme="minorHAnsi"/>
        </w:rPr>
        <w:t xml:space="preserve"> e dalle schede di valutazione, nonché dai verbali dell’OIV e dalle relazioni di raggiungimento degli obiettivi a</w:t>
      </w:r>
      <w:r w:rsidR="00162052" w:rsidRPr="003E3D20">
        <w:rPr>
          <w:rFonts w:cstheme="minorHAnsi"/>
        </w:rPr>
        <w:t>ssegnati al Direttore Generale.</w:t>
      </w:r>
    </w:p>
    <w:p w14:paraId="7699FC87" w14:textId="77777777" w:rsidR="00C46D91" w:rsidRPr="003E3D20" w:rsidRDefault="00C46D91" w:rsidP="00246F5C">
      <w:pPr>
        <w:spacing w:after="0" w:line="240" w:lineRule="auto"/>
        <w:ind w:firstLine="709"/>
        <w:jc w:val="both"/>
        <w:rPr>
          <w:rFonts w:cstheme="minorHAnsi"/>
        </w:rPr>
      </w:pPr>
    </w:p>
    <w:p w14:paraId="3A8816BF" w14:textId="45F22C4A" w:rsidR="0083232E" w:rsidRPr="003E3D20" w:rsidRDefault="0083232E" w:rsidP="00246F5C">
      <w:pPr>
        <w:spacing w:after="0" w:line="240" w:lineRule="auto"/>
        <w:ind w:firstLine="709"/>
        <w:jc w:val="both"/>
        <w:rPr>
          <w:rFonts w:cstheme="minorHAnsi"/>
        </w:rPr>
      </w:pPr>
      <w:r w:rsidRPr="003E3D20">
        <w:rPr>
          <w:rFonts w:cstheme="minorHAnsi"/>
        </w:rPr>
        <w:t xml:space="preserve">Degli obiettivi assegnati internamente all’Azienda rispondono i Direttori di Struttura e di Dipartimento che sottoscrivono le schede. Le ricadute in termini di valutazione e assegnazione </w:t>
      </w:r>
      <w:r w:rsidR="007628E3" w:rsidRPr="003E3D20">
        <w:rPr>
          <w:rFonts w:cstheme="minorHAnsi"/>
        </w:rPr>
        <w:t xml:space="preserve">degli </w:t>
      </w:r>
      <w:r w:rsidRPr="003E3D20">
        <w:rPr>
          <w:rFonts w:cstheme="minorHAnsi"/>
        </w:rPr>
        <w:t xml:space="preserve">incentivi economici sono formalizzate nelle </w:t>
      </w:r>
      <w:r w:rsidR="00D627B3" w:rsidRPr="003E3D20">
        <w:rPr>
          <w:rFonts w:cstheme="minorHAnsi"/>
        </w:rPr>
        <w:t>s</w:t>
      </w:r>
      <w:r w:rsidRPr="003E3D20">
        <w:rPr>
          <w:rFonts w:cstheme="minorHAnsi"/>
        </w:rPr>
        <w:t xml:space="preserve">chede di </w:t>
      </w:r>
      <w:r w:rsidR="00D627B3" w:rsidRPr="003E3D20">
        <w:rPr>
          <w:rFonts w:cstheme="minorHAnsi"/>
        </w:rPr>
        <w:t>v</w:t>
      </w:r>
      <w:r w:rsidRPr="003E3D20">
        <w:rPr>
          <w:rFonts w:cstheme="minorHAnsi"/>
        </w:rPr>
        <w:t xml:space="preserve">alutazione. </w:t>
      </w:r>
    </w:p>
    <w:p w14:paraId="6D571CA3" w14:textId="77777777" w:rsidR="00C46D91" w:rsidRPr="003E3D20" w:rsidRDefault="00C46D91" w:rsidP="00246F5C">
      <w:pPr>
        <w:spacing w:after="0" w:line="240" w:lineRule="auto"/>
        <w:ind w:firstLine="709"/>
        <w:jc w:val="both"/>
        <w:rPr>
          <w:rFonts w:cstheme="minorHAnsi"/>
        </w:rPr>
      </w:pPr>
    </w:p>
    <w:p w14:paraId="11DD7BF3" w14:textId="3EECA93D" w:rsidR="0083232E" w:rsidRPr="003E3D20" w:rsidRDefault="0083232E" w:rsidP="00246F5C">
      <w:pPr>
        <w:spacing w:after="0" w:line="240" w:lineRule="auto"/>
        <w:ind w:firstLine="709"/>
        <w:jc w:val="both"/>
        <w:rPr>
          <w:rFonts w:cstheme="minorHAnsi"/>
        </w:rPr>
      </w:pPr>
      <w:r w:rsidRPr="003E3D20">
        <w:rPr>
          <w:rFonts w:cstheme="minorHAnsi"/>
        </w:rPr>
        <w:t xml:space="preserve">Nelle singole schede sono indicati per ciascun obiettivo: la descrizione, l’indicatore, lo standard di riferimento ed il peso e la rendicontazione finale è formalizzata in apposito provvedimento, in seguito a quanto verbalizzato nelle sedute OIV. Ogni struttura deve trasmettere evidenza dell’autovalutazione del raggiungimento degli obiettivi assegnati attraverso le registrazioni pattuite. </w:t>
      </w:r>
      <w:r w:rsidR="002E287D" w:rsidRPr="003E3D20">
        <w:rPr>
          <w:rFonts w:cstheme="minorHAnsi"/>
        </w:rPr>
        <w:t>Quando possibile</w:t>
      </w:r>
      <w:r w:rsidRPr="003E3D20">
        <w:rPr>
          <w:rFonts w:cstheme="minorHAnsi"/>
        </w:rPr>
        <w:t xml:space="preserve"> il controllo in corso d’opera ed in forma incrociata avviene tramite i cruscotti direzionali che monitorizzano l’attività. Il ruolo del monitoranti spesso prevede una valutazione parallela ed indipendente dei dati necessari ad analizzare lo stato di realizzazione degli obiettivi. L’OIV può richiedere in qualsiasi momento ulteriori dati e/o precisazioni; i Direttori possono presentare controdeduzioni in caso di disallineamento tra le autovalutazioni presentate e le valutazioni riconosciute dall’OIV. Al termine del periodo indicato viene formalizzato con provvedimento il raggiungimento definitivo degli obiettivi e della percentuale complessiva a livello di Struttura e Dipartimento.</w:t>
      </w:r>
    </w:p>
    <w:p w14:paraId="410666D8" w14:textId="77777777" w:rsidR="00C46D91" w:rsidRPr="003E3D20" w:rsidRDefault="00C46D91" w:rsidP="00246F5C">
      <w:pPr>
        <w:spacing w:after="0" w:line="240" w:lineRule="auto"/>
        <w:ind w:firstLine="709"/>
        <w:jc w:val="both"/>
        <w:rPr>
          <w:rFonts w:cstheme="minorHAnsi"/>
        </w:rPr>
      </w:pPr>
    </w:p>
    <w:p w14:paraId="78E8D597" w14:textId="13A4A3FD" w:rsidR="0083232E" w:rsidRPr="003E3D20" w:rsidRDefault="0083232E" w:rsidP="00246F5C">
      <w:pPr>
        <w:spacing w:after="0" w:line="240" w:lineRule="auto"/>
        <w:ind w:firstLine="709"/>
        <w:jc w:val="both"/>
        <w:rPr>
          <w:rFonts w:cstheme="minorHAnsi"/>
        </w:rPr>
      </w:pPr>
      <w:r w:rsidRPr="003E3D20">
        <w:rPr>
          <w:rFonts w:cstheme="minorHAnsi"/>
        </w:rPr>
        <w:t>La tabella di valutazione prevista per il 202</w:t>
      </w:r>
      <w:r w:rsidR="002E287D" w:rsidRPr="003E3D20">
        <w:rPr>
          <w:rFonts w:cstheme="minorHAnsi"/>
        </w:rPr>
        <w:t>5</w:t>
      </w:r>
      <w:r w:rsidRPr="003E3D20">
        <w:rPr>
          <w:rFonts w:cstheme="minorHAnsi"/>
        </w:rPr>
        <w:t xml:space="preserve"> </w:t>
      </w:r>
      <w:r w:rsidR="00E33960" w:rsidRPr="003E3D20">
        <w:rPr>
          <w:rFonts w:cstheme="minorHAnsi"/>
        </w:rPr>
        <w:t>è quella</w:t>
      </w:r>
      <w:r w:rsidRPr="003E3D20">
        <w:rPr>
          <w:rFonts w:cstheme="minorHAnsi"/>
        </w:rPr>
        <w:t xml:space="preserve"> approvata nella seduta OIV del </w:t>
      </w:r>
      <w:r w:rsidR="00E33960" w:rsidRPr="003E3D20">
        <w:rPr>
          <w:rFonts w:cstheme="minorHAnsi"/>
        </w:rPr>
        <w:t>22 aprile 2024, descritta nel SiMiVaP 2024 e comunicata contestualmente a tutti i direttori e responsabili di struttura in occasione della sottoscrizione delle schede, nonché pubblicata nella sezione intranet dedicata alla gestione del budget.</w:t>
      </w:r>
    </w:p>
    <w:p w14:paraId="66EFFB4B" w14:textId="77777777" w:rsidR="0083232E" w:rsidRPr="003E3D20" w:rsidRDefault="0083232E" w:rsidP="00246F5C">
      <w:pPr>
        <w:pStyle w:val="Rientrocorpodeltesto2"/>
        <w:jc w:val="both"/>
        <w:rPr>
          <w:rFonts w:asciiTheme="minorHAnsi" w:hAnsiTheme="minorHAnsi" w:cstheme="minorHAnsi"/>
          <w:spacing w:val="-1"/>
          <w:sz w:val="22"/>
        </w:rPr>
      </w:pPr>
    </w:p>
    <w:p w14:paraId="0A2100DD" w14:textId="3059A09A" w:rsidR="004A6B17" w:rsidRPr="003E3D20" w:rsidRDefault="004A6B17"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26</w:t>
      </w:r>
      <w:r w:rsidR="00F33C1A" w:rsidRPr="003E3D20">
        <w:rPr>
          <w:i w:val="0"/>
          <w:noProof/>
          <w:color w:val="auto"/>
        </w:rPr>
        <w:fldChar w:fldCharType="end"/>
      </w:r>
      <w:r w:rsidRPr="003E3D20">
        <w:rPr>
          <w:i w:val="0"/>
          <w:color w:val="auto"/>
        </w:rPr>
        <w:t xml:space="preserve"> Schema per valutazione obiettivi</w:t>
      </w:r>
      <w:r w:rsidR="00E33960" w:rsidRPr="003E3D20">
        <w:rPr>
          <w:i w:val="0"/>
          <w:color w:val="auto"/>
        </w:rPr>
        <w:t xml:space="preserve"> 2025</w:t>
      </w:r>
    </w:p>
    <w:p w14:paraId="3EFF7FEF" w14:textId="2EB063F6" w:rsidR="00E33960" w:rsidRPr="003E3D20" w:rsidRDefault="00E33960" w:rsidP="00246F5C">
      <w:pPr>
        <w:pStyle w:val="Didascalia"/>
        <w:rPr>
          <w:i w:val="0"/>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3"/>
        <w:gridCol w:w="5159"/>
      </w:tblGrid>
      <w:tr w:rsidR="003E3D20" w:rsidRPr="003E3D20" w14:paraId="3B8D13F0" w14:textId="77777777" w:rsidTr="008B2DBC">
        <w:trPr>
          <w:trHeight w:val="850"/>
        </w:trPr>
        <w:tc>
          <w:tcPr>
            <w:tcW w:w="2501" w:type="pct"/>
            <w:shd w:val="clear" w:color="auto" w:fill="DEEAF6" w:themeFill="accent1" w:themeFillTint="33"/>
            <w:vAlign w:val="center"/>
          </w:tcPr>
          <w:p w14:paraId="6ADBC259" w14:textId="77777777" w:rsidR="00E33960" w:rsidRPr="003E3D20" w:rsidRDefault="00E33960" w:rsidP="00246F5C">
            <w:pPr>
              <w:spacing w:line="240" w:lineRule="auto"/>
              <w:rPr>
                <w:rFonts w:cstheme="minorHAnsi"/>
              </w:rPr>
            </w:pPr>
            <w:r w:rsidRPr="003E3D20">
              <w:rPr>
                <w:rFonts w:cstheme="minorHAnsi"/>
              </w:rPr>
              <w:t xml:space="preserve">% di </w:t>
            </w:r>
            <w:r w:rsidRPr="003E3D20">
              <w:rPr>
                <w:rFonts w:cstheme="minorHAnsi"/>
                <w:b/>
              </w:rPr>
              <w:t>raggiungimento</w:t>
            </w:r>
            <w:r w:rsidRPr="003E3D20">
              <w:rPr>
                <w:rFonts w:cstheme="minorHAnsi"/>
              </w:rPr>
              <w:t xml:space="preserve"> del </w:t>
            </w:r>
            <w:r w:rsidRPr="003E3D20">
              <w:rPr>
                <w:rFonts w:cstheme="minorHAnsi"/>
                <w:u w:val="single"/>
              </w:rPr>
              <w:t>singolo</w:t>
            </w:r>
            <w:r w:rsidRPr="003E3D20">
              <w:rPr>
                <w:rFonts w:cstheme="minorHAnsi"/>
              </w:rPr>
              <w:t xml:space="preserve"> obiettivo</w:t>
            </w:r>
          </w:p>
        </w:tc>
        <w:tc>
          <w:tcPr>
            <w:tcW w:w="2499" w:type="pct"/>
            <w:shd w:val="clear" w:color="auto" w:fill="DEEAF6" w:themeFill="accent1" w:themeFillTint="33"/>
            <w:vAlign w:val="center"/>
          </w:tcPr>
          <w:p w14:paraId="0BBBB7F6" w14:textId="77777777" w:rsidR="00E33960" w:rsidRPr="003E3D20" w:rsidRDefault="00E33960" w:rsidP="00246F5C">
            <w:pPr>
              <w:spacing w:line="240" w:lineRule="auto"/>
              <w:rPr>
                <w:rFonts w:cstheme="minorHAnsi"/>
              </w:rPr>
            </w:pPr>
            <w:r w:rsidRPr="003E3D20">
              <w:rPr>
                <w:rFonts w:cstheme="minorHAnsi"/>
              </w:rPr>
              <w:t xml:space="preserve">% di </w:t>
            </w:r>
            <w:r w:rsidRPr="003E3D20">
              <w:rPr>
                <w:rFonts w:cstheme="minorHAnsi"/>
                <w:b/>
              </w:rPr>
              <w:t>assegnazione</w:t>
            </w:r>
            <w:r w:rsidRPr="003E3D20">
              <w:rPr>
                <w:rFonts w:cstheme="minorHAnsi"/>
              </w:rPr>
              <w:t xml:space="preserve"> del </w:t>
            </w:r>
            <w:r w:rsidRPr="003E3D20">
              <w:rPr>
                <w:rFonts w:cstheme="minorHAnsi"/>
                <w:u w:val="single"/>
              </w:rPr>
              <w:t>singolo</w:t>
            </w:r>
            <w:r w:rsidRPr="003E3D20">
              <w:rPr>
                <w:rFonts w:cstheme="minorHAnsi"/>
              </w:rPr>
              <w:t xml:space="preserve"> obiettivo</w:t>
            </w:r>
          </w:p>
        </w:tc>
      </w:tr>
      <w:tr w:rsidR="003E3D20" w:rsidRPr="003E3D20" w14:paraId="78690CB7" w14:textId="77777777" w:rsidTr="008B2DBC">
        <w:trPr>
          <w:trHeight w:val="567"/>
        </w:trPr>
        <w:tc>
          <w:tcPr>
            <w:tcW w:w="2501" w:type="pct"/>
            <w:shd w:val="clear" w:color="auto" w:fill="auto"/>
            <w:vAlign w:val="center"/>
          </w:tcPr>
          <w:p w14:paraId="2E42A12D" w14:textId="77777777" w:rsidR="00E33960" w:rsidRPr="003E3D20" w:rsidRDefault="00E33960" w:rsidP="00246F5C">
            <w:pPr>
              <w:spacing w:line="240" w:lineRule="auto"/>
              <w:rPr>
                <w:rFonts w:cstheme="minorHAnsi"/>
              </w:rPr>
            </w:pPr>
            <w:r w:rsidRPr="003E3D20">
              <w:rPr>
                <w:rFonts w:cstheme="minorHAnsi"/>
              </w:rPr>
              <w:t>Tra 51% e 100%</w:t>
            </w:r>
          </w:p>
        </w:tc>
        <w:tc>
          <w:tcPr>
            <w:tcW w:w="2499" w:type="pct"/>
            <w:shd w:val="clear" w:color="auto" w:fill="auto"/>
            <w:vAlign w:val="center"/>
          </w:tcPr>
          <w:p w14:paraId="4D2DFDA9" w14:textId="77777777" w:rsidR="00E33960" w:rsidRPr="003E3D20" w:rsidRDefault="00E33960" w:rsidP="00246F5C">
            <w:pPr>
              <w:spacing w:line="240" w:lineRule="auto"/>
              <w:rPr>
                <w:rFonts w:cstheme="minorHAnsi"/>
              </w:rPr>
            </w:pPr>
            <w:r w:rsidRPr="003E3D20">
              <w:rPr>
                <w:rFonts w:cstheme="minorHAnsi"/>
              </w:rPr>
              <w:t>in base alla percentuale raggiunta</w:t>
            </w:r>
          </w:p>
        </w:tc>
      </w:tr>
      <w:tr w:rsidR="00E33960" w:rsidRPr="003E3D20" w14:paraId="4A34A0F7" w14:textId="77777777" w:rsidTr="008B2DBC">
        <w:trPr>
          <w:trHeight w:val="567"/>
        </w:trPr>
        <w:tc>
          <w:tcPr>
            <w:tcW w:w="2501" w:type="pct"/>
            <w:shd w:val="clear" w:color="auto" w:fill="auto"/>
            <w:vAlign w:val="center"/>
          </w:tcPr>
          <w:p w14:paraId="7119BDE4" w14:textId="77777777" w:rsidR="00E33960" w:rsidRPr="003E3D20" w:rsidRDefault="00E33960" w:rsidP="00246F5C">
            <w:pPr>
              <w:spacing w:line="240" w:lineRule="auto"/>
              <w:rPr>
                <w:rFonts w:cstheme="minorHAnsi"/>
              </w:rPr>
            </w:pPr>
            <w:r w:rsidRPr="003E3D20">
              <w:rPr>
                <w:rFonts w:cstheme="minorHAnsi"/>
              </w:rPr>
              <w:t>Tra 0% e 50%</w:t>
            </w:r>
          </w:p>
        </w:tc>
        <w:tc>
          <w:tcPr>
            <w:tcW w:w="2499" w:type="pct"/>
            <w:shd w:val="clear" w:color="auto" w:fill="auto"/>
            <w:vAlign w:val="center"/>
          </w:tcPr>
          <w:p w14:paraId="0396C5F3" w14:textId="77777777" w:rsidR="00E33960" w:rsidRPr="003E3D20" w:rsidRDefault="00E33960" w:rsidP="00246F5C">
            <w:pPr>
              <w:spacing w:line="240" w:lineRule="auto"/>
              <w:rPr>
                <w:rFonts w:cstheme="minorHAnsi"/>
              </w:rPr>
            </w:pPr>
            <w:r w:rsidRPr="003E3D20">
              <w:rPr>
                <w:rFonts w:cstheme="minorHAnsi"/>
              </w:rPr>
              <w:t>0%</w:t>
            </w:r>
          </w:p>
        </w:tc>
      </w:tr>
    </w:tbl>
    <w:p w14:paraId="60100B94" w14:textId="6499B923" w:rsidR="00E33960" w:rsidRPr="003E3D20" w:rsidRDefault="00E33960" w:rsidP="00246F5C">
      <w:pPr>
        <w:pStyle w:val="Rientrocorpodeltesto2"/>
        <w:ind w:left="0"/>
        <w:jc w:val="both"/>
        <w:rPr>
          <w:rFonts w:asciiTheme="minorHAnsi" w:hAnsiTheme="minorHAnsi" w:cstheme="minorHAnsi"/>
          <w:position w:val="1"/>
          <w:sz w:val="22"/>
        </w:rPr>
      </w:pPr>
    </w:p>
    <w:p w14:paraId="796D8E83" w14:textId="5D838C7A" w:rsidR="00E33960" w:rsidRPr="003E3D20" w:rsidRDefault="00FA51AB" w:rsidP="00246F5C">
      <w:pPr>
        <w:pStyle w:val="Rientrocorpodeltesto2"/>
        <w:ind w:left="0"/>
        <w:jc w:val="both"/>
        <w:rPr>
          <w:rFonts w:asciiTheme="minorHAnsi" w:hAnsiTheme="minorHAnsi" w:cstheme="minorHAnsi"/>
          <w:position w:val="1"/>
          <w:sz w:val="22"/>
        </w:rPr>
      </w:pPr>
      <w:r w:rsidRPr="003E3D20">
        <w:rPr>
          <w:rFonts w:asciiTheme="minorHAnsi" w:hAnsiTheme="minorHAnsi" w:cstheme="minorHAnsi"/>
          <w:b/>
          <w:spacing w:val="-1"/>
          <w:sz w:val="22"/>
        </w:rPr>
        <w:t>La pianificazione di azioni correttive</w:t>
      </w:r>
    </w:p>
    <w:p w14:paraId="2F975CA8" w14:textId="77777777" w:rsidR="0083232E" w:rsidRPr="003E3D20" w:rsidRDefault="0083232E"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La pianificazione di azioni correttive in caso di mancato raggiungimento avviene in relazione al livello di monitoraggio precedentemente descritti.</w:t>
      </w:r>
    </w:p>
    <w:p w14:paraId="4CF5CD68" w14:textId="77777777" w:rsidR="004A6B17" w:rsidRPr="003E3D20" w:rsidRDefault="004A6B17" w:rsidP="00246F5C">
      <w:pPr>
        <w:pStyle w:val="Rientrocorpodeltesto2"/>
        <w:ind w:left="0" w:firstLine="709"/>
        <w:jc w:val="both"/>
        <w:rPr>
          <w:rFonts w:asciiTheme="minorHAnsi" w:hAnsiTheme="minorHAnsi" w:cstheme="minorHAnsi"/>
          <w:position w:val="1"/>
          <w:sz w:val="22"/>
        </w:rPr>
      </w:pPr>
    </w:p>
    <w:p w14:paraId="5CCA5B31" w14:textId="2CF4F8B4" w:rsidR="0083232E" w:rsidRPr="003E3D20" w:rsidRDefault="0083232E" w:rsidP="00246F5C">
      <w:pPr>
        <w:pStyle w:val="Rientrocorpodeltesto2"/>
        <w:ind w:left="0" w:firstLine="709"/>
        <w:jc w:val="both"/>
        <w:rPr>
          <w:rFonts w:asciiTheme="minorHAnsi" w:hAnsiTheme="minorHAnsi" w:cstheme="minorHAnsi"/>
          <w:position w:val="1"/>
          <w:sz w:val="22"/>
        </w:rPr>
      </w:pPr>
      <w:r w:rsidRPr="003E3D20">
        <w:rPr>
          <w:rFonts w:asciiTheme="minorHAnsi" w:hAnsiTheme="minorHAnsi" w:cstheme="minorHAnsi"/>
          <w:position w:val="1"/>
          <w:sz w:val="22"/>
        </w:rPr>
        <w:t>A seconda degli scostamenti riscontrati la pianificazione può essere:</w:t>
      </w:r>
    </w:p>
    <w:p w14:paraId="5A194F8D" w14:textId="77777777" w:rsidR="0083232E" w:rsidRPr="003E3D20" w:rsidRDefault="0083232E" w:rsidP="00A40E5C">
      <w:pPr>
        <w:pStyle w:val="Rientrocorpodeltesto2"/>
        <w:numPr>
          <w:ilvl w:val="0"/>
          <w:numId w:val="6"/>
        </w:numPr>
        <w:jc w:val="both"/>
        <w:rPr>
          <w:rFonts w:asciiTheme="minorHAnsi" w:hAnsiTheme="minorHAnsi" w:cstheme="minorHAnsi"/>
          <w:position w:val="1"/>
          <w:sz w:val="22"/>
        </w:rPr>
      </w:pPr>
      <w:r w:rsidRPr="003E3D20">
        <w:rPr>
          <w:rFonts w:asciiTheme="minorHAnsi" w:hAnsiTheme="minorHAnsi" w:cstheme="minorHAnsi"/>
          <w:position w:val="1"/>
          <w:sz w:val="22"/>
        </w:rPr>
        <w:t>interna alla/e Struttura/e titolare/i di obiettivo, anche in collaborazione con i monitoranti incaricati (a questo livello non è richiesta documentazione delle azioni ma si fa riferimento al risultato effettivo sull’obiettivo);</w:t>
      </w:r>
    </w:p>
    <w:p w14:paraId="180DAB84" w14:textId="775D31C3" w:rsidR="0083232E" w:rsidRPr="003E3D20" w:rsidRDefault="0083232E" w:rsidP="00A40E5C">
      <w:pPr>
        <w:pStyle w:val="Rientrocorpodeltesto2"/>
        <w:numPr>
          <w:ilvl w:val="0"/>
          <w:numId w:val="6"/>
        </w:numPr>
        <w:jc w:val="both"/>
        <w:rPr>
          <w:rFonts w:asciiTheme="minorHAnsi" w:hAnsiTheme="minorHAnsi" w:cstheme="minorHAnsi"/>
          <w:position w:val="1"/>
          <w:sz w:val="22"/>
        </w:rPr>
      </w:pPr>
      <w:r w:rsidRPr="003E3D20">
        <w:rPr>
          <w:rFonts w:asciiTheme="minorHAnsi" w:hAnsiTheme="minorHAnsi" w:cstheme="minorHAnsi"/>
          <w:position w:val="1"/>
          <w:sz w:val="22"/>
        </w:rPr>
        <w:t xml:space="preserve">condivisa con la </w:t>
      </w:r>
      <w:r w:rsidR="00541C5B" w:rsidRPr="003E3D20">
        <w:rPr>
          <w:rFonts w:asciiTheme="minorHAnsi" w:hAnsiTheme="minorHAnsi" w:cstheme="minorHAnsi"/>
          <w:spacing w:val="-1"/>
          <w:sz w:val="22"/>
        </w:rPr>
        <w:t xml:space="preserve">Struttura </w:t>
      </w:r>
      <w:r w:rsidRPr="003E3D20">
        <w:rPr>
          <w:rFonts w:asciiTheme="minorHAnsi" w:hAnsiTheme="minorHAnsi" w:cstheme="minorHAnsi"/>
          <w:position w:val="1"/>
          <w:sz w:val="22"/>
        </w:rPr>
        <w:t xml:space="preserve">Controllo di Gestione e archiviata nella documentazione di </w:t>
      </w:r>
      <w:r w:rsidR="00497EB2" w:rsidRPr="003E3D20">
        <w:rPr>
          <w:rFonts w:asciiTheme="minorHAnsi" w:hAnsiTheme="minorHAnsi" w:cstheme="minorHAnsi"/>
          <w:position w:val="1"/>
          <w:sz w:val="22"/>
        </w:rPr>
        <w:t>budget</w:t>
      </w:r>
      <w:r w:rsidRPr="003E3D20">
        <w:rPr>
          <w:rFonts w:asciiTheme="minorHAnsi" w:hAnsiTheme="minorHAnsi" w:cstheme="minorHAnsi"/>
          <w:position w:val="1"/>
          <w:sz w:val="22"/>
        </w:rPr>
        <w:t>;</w:t>
      </w:r>
    </w:p>
    <w:p w14:paraId="5F79B1E1" w14:textId="77777777" w:rsidR="0083232E" w:rsidRPr="003E3D20" w:rsidRDefault="0083232E" w:rsidP="00A40E5C">
      <w:pPr>
        <w:pStyle w:val="Rientrocorpodeltesto2"/>
        <w:numPr>
          <w:ilvl w:val="0"/>
          <w:numId w:val="6"/>
        </w:numPr>
        <w:ind w:left="357" w:hanging="357"/>
        <w:jc w:val="both"/>
        <w:rPr>
          <w:rFonts w:asciiTheme="minorHAnsi" w:hAnsiTheme="minorHAnsi" w:cstheme="minorHAnsi"/>
          <w:position w:val="1"/>
          <w:sz w:val="22"/>
        </w:rPr>
      </w:pPr>
      <w:r w:rsidRPr="003E3D20">
        <w:rPr>
          <w:rFonts w:asciiTheme="minorHAnsi" w:hAnsiTheme="minorHAnsi" w:cstheme="minorHAnsi"/>
          <w:position w:val="1"/>
          <w:sz w:val="22"/>
        </w:rPr>
        <w:t xml:space="preserve">sollecitata direttamente dal livello aziendale centrale e su richiesta della Direzione, anche </w:t>
      </w:r>
      <w:r w:rsidR="00D627B3" w:rsidRPr="003E3D20">
        <w:rPr>
          <w:rFonts w:asciiTheme="minorHAnsi" w:hAnsiTheme="minorHAnsi" w:cstheme="minorHAnsi"/>
          <w:position w:val="1"/>
          <w:sz w:val="22"/>
        </w:rPr>
        <w:t xml:space="preserve">rispetto </w:t>
      </w:r>
      <w:r w:rsidRPr="003E3D20">
        <w:rPr>
          <w:rFonts w:asciiTheme="minorHAnsi" w:hAnsiTheme="minorHAnsi" w:cstheme="minorHAnsi"/>
          <w:position w:val="1"/>
          <w:sz w:val="22"/>
        </w:rPr>
        <w:t>a specifiche indicazioni regionali e su indicazione dell’OIV o del Collegio Sindacale.</w:t>
      </w:r>
    </w:p>
    <w:p w14:paraId="7C16FF7A" w14:textId="77777777" w:rsidR="004A6B17" w:rsidRPr="003E3D20" w:rsidRDefault="004A6B17" w:rsidP="00246F5C">
      <w:pPr>
        <w:pStyle w:val="Rientrocorpodeltesto2"/>
        <w:ind w:left="0" w:firstLine="709"/>
        <w:jc w:val="both"/>
        <w:rPr>
          <w:rFonts w:asciiTheme="minorHAnsi" w:hAnsiTheme="minorHAnsi" w:cstheme="minorHAnsi"/>
          <w:position w:val="1"/>
          <w:sz w:val="22"/>
        </w:rPr>
      </w:pPr>
    </w:p>
    <w:p w14:paraId="5AA9F727" w14:textId="0CBE5030" w:rsidR="0083232E" w:rsidRPr="003E3D20" w:rsidRDefault="0083232E" w:rsidP="00246F5C">
      <w:pPr>
        <w:pStyle w:val="Rientrocorpodeltesto2"/>
        <w:ind w:left="0" w:firstLine="709"/>
        <w:jc w:val="both"/>
        <w:rPr>
          <w:rFonts w:asciiTheme="minorHAnsi" w:hAnsiTheme="minorHAnsi" w:cstheme="minorHAnsi"/>
          <w:position w:val="1"/>
          <w:sz w:val="22"/>
        </w:rPr>
      </w:pPr>
      <w:r w:rsidRPr="003E3D20">
        <w:rPr>
          <w:rFonts w:asciiTheme="minorHAnsi" w:hAnsiTheme="minorHAnsi" w:cstheme="minorHAnsi"/>
          <w:position w:val="1"/>
          <w:sz w:val="22"/>
        </w:rPr>
        <w:t>Nel caso l’evidenza di pianificazione venga richiesta dal Collegio Sindacale, dall’OIV o da altro ente o organismo la documentazione viene archiviata dalle segreterie competenti.</w:t>
      </w:r>
    </w:p>
    <w:p w14:paraId="23ACBB89" w14:textId="77777777" w:rsidR="004A6B17" w:rsidRPr="003E3D20" w:rsidRDefault="004A6B17" w:rsidP="00246F5C">
      <w:pPr>
        <w:pStyle w:val="Rientrocorpodeltesto2"/>
        <w:ind w:left="0" w:firstLine="709"/>
        <w:jc w:val="both"/>
        <w:rPr>
          <w:rFonts w:asciiTheme="minorHAnsi" w:hAnsiTheme="minorHAnsi" w:cstheme="minorHAnsi"/>
          <w:position w:val="1"/>
          <w:sz w:val="22"/>
        </w:rPr>
      </w:pPr>
    </w:p>
    <w:p w14:paraId="457B7B05" w14:textId="1F7341B7" w:rsidR="0083232E" w:rsidRPr="003E3D20" w:rsidRDefault="0083232E" w:rsidP="00246F5C">
      <w:pPr>
        <w:pStyle w:val="Rientrocorpodeltesto2"/>
        <w:ind w:left="0" w:firstLine="709"/>
        <w:jc w:val="both"/>
        <w:rPr>
          <w:rFonts w:asciiTheme="minorHAnsi" w:hAnsiTheme="minorHAnsi" w:cstheme="minorHAnsi"/>
          <w:position w:val="1"/>
          <w:sz w:val="22"/>
        </w:rPr>
      </w:pPr>
      <w:r w:rsidRPr="003E3D20">
        <w:rPr>
          <w:rFonts w:asciiTheme="minorHAnsi" w:hAnsiTheme="minorHAnsi" w:cstheme="minorHAnsi"/>
          <w:position w:val="1"/>
          <w:sz w:val="22"/>
        </w:rPr>
        <w:t xml:space="preserve">Per quanto riguarda gli obiettivi non raggiunti o parzialmente raggiunti si procede alla rivalutazione, ad un primo livello, da parte della </w:t>
      </w:r>
      <w:r w:rsidR="00541C5B" w:rsidRPr="003E3D20">
        <w:rPr>
          <w:rFonts w:asciiTheme="minorHAnsi" w:hAnsiTheme="minorHAnsi" w:cstheme="minorHAnsi"/>
          <w:spacing w:val="-1"/>
          <w:sz w:val="22"/>
        </w:rPr>
        <w:t xml:space="preserve">Struttura </w:t>
      </w:r>
      <w:r w:rsidRPr="003E3D20">
        <w:rPr>
          <w:rFonts w:asciiTheme="minorHAnsi" w:hAnsiTheme="minorHAnsi" w:cstheme="minorHAnsi"/>
          <w:position w:val="1"/>
          <w:sz w:val="22"/>
        </w:rPr>
        <w:t>Controllo di Gestione e, successivamente, quando necessario, dalla Direzione aziendale al fine di valutare le cause del mancato raggiungimento, il permanere della necessità del mantenimento dell’obiettivo o della sua r</w:t>
      </w:r>
      <w:r w:rsidR="00D627B3" w:rsidRPr="003E3D20">
        <w:rPr>
          <w:rFonts w:asciiTheme="minorHAnsi" w:hAnsiTheme="minorHAnsi" w:cstheme="minorHAnsi"/>
          <w:position w:val="1"/>
          <w:sz w:val="22"/>
        </w:rPr>
        <w:t>i-</w:t>
      </w:r>
      <w:r w:rsidRPr="003E3D20">
        <w:rPr>
          <w:rFonts w:asciiTheme="minorHAnsi" w:hAnsiTheme="minorHAnsi" w:cstheme="minorHAnsi"/>
          <w:position w:val="1"/>
          <w:sz w:val="22"/>
        </w:rPr>
        <w:t>assegnazione.</w:t>
      </w:r>
    </w:p>
    <w:p w14:paraId="6F24F6FF" w14:textId="77777777" w:rsidR="0083232E" w:rsidRPr="003E3D20" w:rsidRDefault="0083232E" w:rsidP="00246F5C">
      <w:pPr>
        <w:spacing w:after="0" w:line="240" w:lineRule="auto"/>
        <w:ind w:firstLine="709"/>
        <w:jc w:val="both"/>
        <w:rPr>
          <w:rFonts w:cstheme="minorHAnsi"/>
        </w:rPr>
      </w:pPr>
      <w:r w:rsidRPr="003E3D20">
        <w:rPr>
          <w:rFonts w:cstheme="minorHAnsi"/>
        </w:rPr>
        <w:t>Tutta la documentazione raccolta e periodicamente analizzata a cura dei monitoranti associati ad ogni obiettivo e dal Controllo di Gestione è archiviata nella rete informatica interna.</w:t>
      </w:r>
    </w:p>
    <w:p w14:paraId="7824828E" w14:textId="6BC43FC5" w:rsidR="0083232E" w:rsidRPr="003E3D20" w:rsidRDefault="0083232E" w:rsidP="00246F5C">
      <w:pPr>
        <w:spacing w:after="0" w:line="240" w:lineRule="auto"/>
        <w:ind w:firstLine="709"/>
        <w:jc w:val="both"/>
        <w:rPr>
          <w:rFonts w:cstheme="minorHAnsi"/>
        </w:rPr>
      </w:pPr>
      <w:r w:rsidRPr="003E3D20">
        <w:rPr>
          <w:rFonts w:cstheme="minorHAnsi"/>
        </w:rPr>
        <w:t xml:space="preserve">La rendicontazione pubblica è prevista dai momenti assembleari programmati, quali la Conferenza dei Sindaci, nonché in quelli straordinari, ad oggi ipotizzabili, ad esempi, in relazione allo stato di valutazione </w:t>
      </w:r>
      <w:r w:rsidR="004A6B17" w:rsidRPr="003E3D20">
        <w:rPr>
          <w:rFonts w:cstheme="minorHAnsi"/>
        </w:rPr>
        <w:t>della realizzazione</w:t>
      </w:r>
      <w:r w:rsidRPr="003E3D20">
        <w:rPr>
          <w:rFonts w:cstheme="minorHAnsi"/>
        </w:rPr>
        <w:t xml:space="preserve"> del nuovo ospedale, nonché dalla pubblicazione dei monitoraggi previsti nelle apposite aree del portale aziendale.</w:t>
      </w:r>
    </w:p>
    <w:p w14:paraId="50BF174E" w14:textId="77777777" w:rsidR="0083232E" w:rsidRPr="003E3D20" w:rsidRDefault="0083232E" w:rsidP="00246F5C">
      <w:pPr>
        <w:pStyle w:val="Rientrocorpodeltesto2"/>
        <w:ind w:left="0" w:firstLine="709"/>
        <w:jc w:val="both"/>
        <w:rPr>
          <w:rFonts w:asciiTheme="minorHAnsi" w:hAnsiTheme="minorHAnsi" w:cstheme="minorHAnsi"/>
          <w:position w:val="1"/>
          <w:sz w:val="22"/>
        </w:rPr>
      </w:pPr>
      <w:r w:rsidRPr="003E3D20">
        <w:rPr>
          <w:rFonts w:asciiTheme="minorHAnsi" w:hAnsiTheme="minorHAnsi" w:cstheme="minorHAnsi"/>
          <w:position w:val="1"/>
          <w:sz w:val="22"/>
        </w:rPr>
        <w:t>Un</w:t>
      </w:r>
      <w:r w:rsidRPr="003E3D20">
        <w:rPr>
          <w:rFonts w:asciiTheme="minorHAnsi" w:hAnsiTheme="minorHAnsi" w:cstheme="minorHAnsi"/>
          <w:spacing w:val="33"/>
          <w:position w:val="1"/>
          <w:sz w:val="22"/>
        </w:rPr>
        <w:t xml:space="preserve"> </w:t>
      </w:r>
      <w:r w:rsidRPr="003E3D20">
        <w:rPr>
          <w:rFonts w:asciiTheme="minorHAnsi" w:hAnsiTheme="minorHAnsi" w:cstheme="minorHAnsi"/>
          <w:spacing w:val="5"/>
          <w:position w:val="1"/>
          <w:sz w:val="22"/>
        </w:rPr>
        <w:t>m</w:t>
      </w:r>
      <w:r w:rsidRPr="003E3D20">
        <w:rPr>
          <w:rFonts w:asciiTheme="minorHAnsi" w:hAnsiTheme="minorHAnsi" w:cstheme="minorHAnsi"/>
          <w:position w:val="1"/>
          <w:sz w:val="22"/>
        </w:rPr>
        <w:t>on</w:t>
      </w:r>
      <w:r w:rsidRPr="003E3D20">
        <w:rPr>
          <w:rFonts w:asciiTheme="minorHAnsi" w:hAnsiTheme="minorHAnsi" w:cstheme="minorHAnsi"/>
          <w:spacing w:val="-1"/>
          <w:position w:val="1"/>
          <w:sz w:val="22"/>
        </w:rPr>
        <w:t>i</w:t>
      </w:r>
      <w:r w:rsidRPr="003E3D20">
        <w:rPr>
          <w:rFonts w:asciiTheme="minorHAnsi" w:hAnsiTheme="minorHAnsi" w:cstheme="minorHAnsi"/>
          <w:position w:val="1"/>
          <w:sz w:val="22"/>
        </w:rPr>
        <w:t>to</w:t>
      </w:r>
      <w:r w:rsidRPr="003E3D20">
        <w:rPr>
          <w:rFonts w:asciiTheme="minorHAnsi" w:hAnsiTheme="minorHAnsi" w:cstheme="minorHAnsi"/>
          <w:spacing w:val="1"/>
          <w:position w:val="1"/>
          <w:sz w:val="22"/>
        </w:rPr>
        <w:t>r</w:t>
      </w:r>
      <w:r w:rsidRPr="003E3D20">
        <w:rPr>
          <w:rFonts w:asciiTheme="minorHAnsi" w:hAnsiTheme="minorHAnsi" w:cstheme="minorHAnsi"/>
          <w:spacing w:val="2"/>
          <w:position w:val="1"/>
          <w:sz w:val="22"/>
        </w:rPr>
        <w:t>a</w:t>
      </w:r>
      <w:r w:rsidRPr="003E3D20">
        <w:rPr>
          <w:rFonts w:asciiTheme="minorHAnsi" w:hAnsiTheme="minorHAnsi" w:cstheme="minorHAnsi"/>
          <w:position w:val="1"/>
          <w:sz w:val="22"/>
        </w:rPr>
        <w:t>gg</w:t>
      </w:r>
      <w:r w:rsidRPr="003E3D20">
        <w:rPr>
          <w:rFonts w:asciiTheme="minorHAnsi" w:hAnsiTheme="minorHAnsi" w:cstheme="minorHAnsi"/>
          <w:spacing w:val="1"/>
          <w:position w:val="1"/>
          <w:sz w:val="22"/>
        </w:rPr>
        <w:t>i</w:t>
      </w:r>
      <w:r w:rsidRPr="003E3D20">
        <w:rPr>
          <w:rFonts w:asciiTheme="minorHAnsi" w:hAnsiTheme="minorHAnsi" w:cstheme="minorHAnsi"/>
          <w:position w:val="1"/>
          <w:sz w:val="22"/>
        </w:rPr>
        <w:t>o</w:t>
      </w:r>
      <w:r w:rsidRPr="003E3D20">
        <w:rPr>
          <w:rFonts w:asciiTheme="minorHAnsi" w:hAnsiTheme="minorHAnsi" w:cstheme="minorHAnsi"/>
          <w:spacing w:val="24"/>
          <w:position w:val="1"/>
          <w:sz w:val="22"/>
        </w:rPr>
        <w:t xml:space="preserve"> </w:t>
      </w:r>
      <w:r w:rsidRPr="003E3D20">
        <w:rPr>
          <w:rFonts w:asciiTheme="minorHAnsi" w:hAnsiTheme="minorHAnsi" w:cstheme="minorHAnsi"/>
          <w:spacing w:val="1"/>
          <w:position w:val="1"/>
          <w:sz w:val="22"/>
        </w:rPr>
        <w:t>c</w:t>
      </w:r>
      <w:r w:rsidRPr="003E3D20">
        <w:rPr>
          <w:rFonts w:asciiTheme="minorHAnsi" w:hAnsiTheme="minorHAnsi" w:cstheme="minorHAnsi"/>
          <w:spacing w:val="2"/>
          <w:position w:val="1"/>
          <w:sz w:val="22"/>
        </w:rPr>
        <w:t>o</w:t>
      </w:r>
      <w:r w:rsidRPr="003E3D20">
        <w:rPr>
          <w:rFonts w:asciiTheme="minorHAnsi" w:hAnsiTheme="minorHAnsi" w:cstheme="minorHAnsi"/>
          <w:position w:val="1"/>
          <w:sz w:val="22"/>
        </w:rPr>
        <w:t>nt</w:t>
      </w:r>
      <w:r w:rsidRPr="003E3D20">
        <w:rPr>
          <w:rFonts w:asciiTheme="minorHAnsi" w:hAnsiTheme="minorHAnsi" w:cstheme="minorHAnsi"/>
          <w:spacing w:val="1"/>
          <w:position w:val="1"/>
          <w:sz w:val="22"/>
        </w:rPr>
        <w:t>i</w:t>
      </w:r>
      <w:r w:rsidRPr="003E3D20">
        <w:rPr>
          <w:rFonts w:asciiTheme="minorHAnsi" w:hAnsiTheme="minorHAnsi" w:cstheme="minorHAnsi"/>
          <w:position w:val="1"/>
          <w:sz w:val="22"/>
        </w:rPr>
        <w:t>nuo</w:t>
      </w:r>
      <w:r w:rsidRPr="003E3D20">
        <w:rPr>
          <w:rFonts w:asciiTheme="minorHAnsi" w:hAnsiTheme="minorHAnsi" w:cstheme="minorHAnsi"/>
          <w:spacing w:val="33"/>
          <w:position w:val="1"/>
          <w:sz w:val="22"/>
        </w:rPr>
        <w:t xml:space="preserve"> </w:t>
      </w:r>
      <w:r w:rsidRPr="003E3D20">
        <w:rPr>
          <w:rFonts w:asciiTheme="minorHAnsi" w:hAnsiTheme="minorHAnsi" w:cstheme="minorHAnsi"/>
          <w:position w:val="1"/>
          <w:sz w:val="22"/>
        </w:rPr>
        <w:t>de</w:t>
      </w:r>
      <w:r w:rsidRPr="003E3D20">
        <w:rPr>
          <w:rFonts w:asciiTheme="minorHAnsi" w:hAnsiTheme="minorHAnsi" w:cstheme="minorHAnsi"/>
          <w:spacing w:val="1"/>
          <w:position w:val="1"/>
          <w:sz w:val="22"/>
        </w:rPr>
        <w:t>l</w:t>
      </w:r>
      <w:r w:rsidRPr="003E3D20">
        <w:rPr>
          <w:rFonts w:asciiTheme="minorHAnsi" w:hAnsiTheme="minorHAnsi" w:cstheme="minorHAnsi"/>
          <w:spacing w:val="-1"/>
          <w:position w:val="1"/>
          <w:sz w:val="22"/>
        </w:rPr>
        <w:t>l</w:t>
      </w:r>
      <w:r w:rsidRPr="003E3D20">
        <w:rPr>
          <w:rFonts w:asciiTheme="minorHAnsi" w:hAnsiTheme="minorHAnsi" w:cstheme="minorHAnsi"/>
          <w:position w:val="1"/>
          <w:sz w:val="22"/>
        </w:rPr>
        <w:t>a</w:t>
      </w:r>
      <w:r w:rsidRPr="003E3D20">
        <w:rPr>
          <w:rFonts w:asciiTheme="minorHAnsi" w:hAnsiTheme="minorHAnsi" w:cstheme="minorHAnsi"/>
          <w:spacing w:val="34"/>
          <w:position w:val="1"/>
          <w:sz w:val="22"/>
        </w:rPr>
        <w:t xml:space="preserve"> </w:t>
      </w:r>
      <w:r w:rsidRPr="003E3D20">
        <w:rPr>
          <w:rFonts w:asciiTheme="minorHAnsi" w:hAnsiTheme="minorHAnsi" w:cstheme="minorHAnsi"/>
          <w:position w:val="1"/>
          <w:sz w:val="22"/>
        </w:rPr>
        <w:t>pe</w:t>
      </w:r>
      <w:r w:rsidRPr="003E3D20">
        <w:rPr>
          <w:rFonts w:asciiTheme="minorHAnsi" w:hAnsiTheme="minorHAnsi" w:cstheme="minorHAnsi"/>
          <w:spacing w:val="1"/>
          <w:position w:val="1"/>
          <w:sz w:val="22"/>
        </w:rPr>
        <w:t>r</w:t>
      </w:r>
      <w:r w:rsidRPr="003E3D20">
        <w:rPr>
          <w:rFonts w:asciiTheme="minorHAnsi" w:hAnsiTheme="minorHAnsi" w:cstheme="minorHAnsi"/>
          <w:spacing w:val="2"/>
          <w:position w:val="1"/>
          <w:sz w:val="22"/>
        </w:rPr>
        <w:t>f</w:t>
      </w:r>
      <w:r w:rsidRPr="003E3D20">
        <w:rPr>
          <w:rFonts w:asciiTheme="minorHAnsi" w:hAnsiTheme="minorHAnsi" w:cstheme="minorHAnsi"/>
          <w:position w:val="1"/>
          <w:sz w:val="22"/>
        </w:rPr>
        <w:t>o</w:t>
      </w:r>
      <w:r w:rsidRPr="003E3D20">
        <w:rPr>
          <w:rFonts w:asciiTheme="minorHAnsi" w:hAnsiTheme="minorHAnsi" w:cstheme="minorHAnsi"/>
          <w:spacing w:val="1"/>
          <w:position w:val="1"/>
          <w:sz w:val="22"/>
        </w:rPr>
        <w:t>r</w:t>
      </w:r>
      <w:r w:rsidRPr="003E3D20">
        <w:rPr>
          <w:rFonts w:asciiTheme="minorHAnsi" w:hAnsiTheme="minorHAnsi" w:cstheme="minorHAnsi"/>
          <w:spacing w:val="5"/>
          <w:position w:val="1"/>
          <w:sz w:val="22"/>
        </w:rPr>
        <w:t>m</w:t>
      </w:r>
      <w:r w:rsidRPr="003E3D20">
        <w:rPr>
          <w:rFonts w:asciiTheme="minorHAnsi" w:hAnsiTheme="minorHAnsi" w:cstheme="minorHAnsi"/>
          <w:position w:val="1"/>
          <w:sz w:val="22"/>
        </w:rPr>
        <w:t>an</w:t>
      </w:r>
      <w:r w:rsidRPr="003E3D20">
        <w:rPr>
          <w:rFonts w:asciiTheme="minorHAnsi" w:hAnsiTheme="minorHAnsi" w:cstheme="minorHAnsi"/>
          <w:spacing w:val="1"/>
          <w:position w:val="1"/>
          <w:sz w:val="22"/>
        </w:rPr>
        <w:t>c</w:t>
      </w:r>
      <w:r w:rsidRPr="003E3D20">
        <w:rPr>
          <w:rFonts w:asciiTheme="minorHAnsi" w:hAnsiTheme="minorHAnsi" w:cstheme="minorHAnsi"/>
          <w:position w:val="1"/>
          <w:sz w:val="22"/>
        </w:rPr>
        <w:t>e</w:t>
      </w:r>
      <w:r w:rsidRPr="003E3D20">
        <w:rPr>
          <w:rFonts w:asciiTheme="minorHAnsi" w:hAnsiTheme="minorHAnsi" w:cstheme="minorHAnsi"/>
          <w:spacing w:val="24"/>
          <w:position w:val="1"/>
          <w:sz w:val="22"/>
        </w:rPr>
        <w:t xml:space="preserve"> </w:t>
      </w:r>
      <w:r w:rsidRPr="003E3D20">
        <w:rPr>
          <w:rFonts w:asciiTheme="minorHAnsi" w:hAnsiTheme="minorHAnsi" w:cstheme="minorHAnsi"/>
          <w:spacing w:val="2"/>
          <w:position w:val="1"/>
          <w:sz w:val="22"/>
        </w:rPr>
        <w:t>a</w:t>
      </w:r>
      <w:r w:rsidRPr="003E3D20">
        <w:rPr>
          <w:rFonts w:asciiTheme="minorHAnsi" w:hAnsiTheme="minorHAnsi" w:cstheme="minorHAnsi"/>
          <w:spacing w:val="-4"/>
          <w:position w:val="1"/>
          <w:sz w:val="22"/>
        </w:rPr>
        <w:t>z</w:t>
      </w:r>
      <w:r w:rsidRPr="003E3D20">
        <w:rPr>
          <w:rFonts w:asciiTheme="minorHAnsi" w:hAnsiTheme="minorHAnsi" w:cstheme="minorHAnsi"/>
          <w:spacing w:val="1"/>
          <w:position w:val="1"/>
          <w:sz w:val="22"/>
        </w:rPr>
        <w:t>i</w:t>
      </w:r>
      <w:r w:rsidRPr="003E3D20">
        <w:rPr>
          <w:rFonts w:asciiTheme="minorHAnsi" w:hAnsiTheme="minorHAnsi" w:cstheme="minorHAnsi"/>
          <w:position w:val="1"/>
          <w:sz w:val="22"/>
        </w:rPr>
        <w:t>en</w:t>
      </w:r>
      <w:r w:rsidRPr="003E3D20">
        <w:rPr>
          <w:rFonts w:asciiTheme="minorHAnsi" w:hAnsiTheme="minorHAnsi" w:cstheme="minorHAnsi"/>
          <w:spacing w:val="2"/>
          <w:position w:val="1"/>
          <w:sz w:val="22"/>
        </w:rPr>
        <w:t>da</w:t>
      </w:r>
      <w:r w:rsidRPr="003E3D20">
        <w:rPr>
          <w:rFonts w:asciiTheme="minorHAnsi" w:hAnsiTheme="minorHAnsi" w:cstheme="minorHAnsi"/>
          <w:spacing w:val="-1"/>
          <w:position w:val="1"/>
          <w:sz w:val="22"/>
        </w:rPr>
        <w:t>l</w:t>
      </w:r>
      <w:r w:rsidRPr="003E3D20">
        <w:rPr>
          <w:rFonts w:asciiTheme="minorHAnsi" w:hAnsiTheme="minorHAnsi" w:cstheme="minorHAnsi"/>
          <w:position w:val="1"/>
          <w:sz w:val="22"/>
        </w:rPr>
        <w:t>e</w:t>
      </w:r>
      <w:r w:rsidRPr="003E3D20">
        <w:rPr>
          <w:rFonts w:asciiTheme="minorHAnsi" w:hAnsiTheme="minorHAnsi" w:cstheme="minorHAnsi"/>
          <w:spacing w:val="30"/>
          <w:position w:val="1"/>
          <w:sz w:val="22"/>
        </w:rPr>
        <w:t xml:space="preserve"> </w:t>
      </w:r>
      <w:r w:rsidRPr="003E3D20">
        <w:rPr>
          <w:rFonts w:asciiTheme="minorHAnsi" w:hAnsiTheme="minorHAnsi" w:cstheme="minorHAnsi"/>
          <w:position w:val="1"/>
          <w:sz w:val="22"/>
        </w:rPr>
        <w:t>e</w:t>
      </w:r>
      <w:r w:rsidRPr="003E3D20">
        <w:rPr>
          <w:rFonts w:asciiTheme="minorHAnsi" w:hAnsiTheme="minorHAnsi" w:cstheme="minorHAnsi"/>
          <w:spacing w:val="34"/>
          <w:position w:val="1"/>
          <w:sz w:val="22"/>
        </w:rPr>
        <w:t xml:space="preserve"> </w:t>
      </w:r>
      <w:r w:rsidRPr="003E3D20">
        <w:rPr>
          <w:rFonts w:asciiTheme="minorHAnsi" w:hAnsiTheme="minorHAnsi" w:cstheme="minorHAnsi"/>
          <w:spacing w:val="2"/>
          <w:position w:val="1"/>
          <w:sz w:val="22"/>
        </w:rPr>
        <w:t>d</w:t>
      </w:r>
      <w:r w:rsidRPr="003E3D20">
        <w:rPr>
          <w:rFonts w:asciiTheme="minorHAnsi" w:hAnsiTheme="minorHAnsi" w:cstheme="minorHAnsi"/>
          <w:position w:val="1"/>
          <w:sz w:val="22"/>
        </w:rPr>
        <w:t>ei</w:t>
      </w:r>
      <w:r w:rsidRPr="003E3D20">
        <w:rPr>
          <w:rFonts w:asciiTheme="minorHAnsi" w:hAnsiTheme="minorHAnsi" w:cstheme="minorHAnsi"/>
          <w:spacing w:val="35"/>
          <w:position w:val="1"/>
          <w:sz w:val="22"/>
        </w:rPr>
        <w:t xml:space="preserve"> </w:t>
      </w:r>
      <w:r w:rsidRPr="003E3D20">
        <w:rPr>
          <w:rFonts w:asciiTheme="minorHAnsi" w:hAnsiTheme="minorHAnsi" w:cstheme="minorHAnsi"/>
          <w:position w:val="1"/>
          <w:sz w:val="22"/>
        </w:rPr>
        <w:t>Ce</w:t>
      </w:r>
      <w:r w:rsidRPr="003E3D20">
        <w:rPr>
          <w:rFonts w:asciiTheme="minorHAnsi" w:hAnsiTheme="minorHAnsi" w:cstheme="minorHAnsi"/>
          <w:spacing w:val="2"/>
          <w:position w:val="1"/>
          <w:sz w:val="22"/>
        </w:rPr>
        <w:t>n</w:t>
      </w:r>
      <w:r w:rsidRPr="003E3D20">
        <w:rPr>
          <w:rFonts w:asciiTheme="minorHAnsi" w:hAnsiTheme="minorHAnsi" w:cstheme="minorHAnsi"/>
          <w:position w:val="1"/>
          <w:sz w:val="22"/>
        </w:rPr>
        <w:t>t</w:t>
      </w:r>
      <w:r w:rsidRPr="003E3D20">
        <w:rPr>
          <w:rFonts w:asciiTheme="minorHAnsi" w:hAnsiTheme="minorHAnsi" w:cstheme="minorHAnsi"/>
          <w:spacing w:val="1"/>
          <w:position w:val="1"/>
          <w:sz w:val="22"/>
        </w:rPr>
        <w:t>r</w:t>
      </w:r>
      <w:r w:rsidRPr="003E3D20">
        <w:rPr>
          <w:rFonts w:asciiTheme="minorHAnsi" w:hAnsiTheme="minorHAnsi" w:cstheme="minorHAnsi"/>
          <w:position w:val="1"/>
          <w:sz w:val="22"/>
        </w:rPr>
        <w:t>i</w:t>
      </w:r>
      <w:r w:rsidRPr="003E3D20">
        <w:rPr>
          <w:rFonts w:asciiTheme="minorHAnsi" w:hAnsiTheme="minorHAnsi" w:cstheme="minorHAnsi"/>
          <w:spacing w:val="32"/>
          <w:position w:val="1"/>
          <w:sz w:val="22"/>
        </w:rPr>
        <w:t xml:space="preserve"> </w:t>
      </w:r>
      <w:r w:rsidRPr="003E3D20">
        <w:rPr>
          <w:rFonts w:asciiTheme="minorHAnsi" w:hAnsiTheme="minorHAnsi" w:cstheme="minorHAnsi"/>
          <w:position w:val="1"/>
          <w:sz w:val="22"/>
        </w:rPr>
        <w:t>di</w:t>
      </w:r>
      <w:r w:rsidRPr="003E3D20">
        <w:rPr>
          <w:rFonts w:asciiTheme="minorHAnsi" w:hAnsiTheme="minorHAnsi" w:cstheme="minorHAnsi"/>
          <w:spacing w:val="36"/>
          <w:position w:val="1"/>
          <w:sz w:val="22"/>
        </w:rPr>
        <w:t xml:space="preserve"> </w:t>
      </w:r>
      <w:r w:rsidRPr="003E3D20">
        <w:rPr>
          <w:rFonts w:asciiTheme="minorHAnsi" w:hAnsiTheme="minorHAnsi" w:cstheme="minorHAnsi"/>
          <w:spacing w:val="1"/>
          <w:position w:val="1"/>
          <w:sz w:val="22"/>
        </w:rPr>
        <w:t>R</w:t>
      </w:r>
      <w:r w:rsidRPr="003E3D20">
        <w:rPr>
          <w:rFonts w:asciiTheme="minorHAnsi" w:hAnsiTheme="minorHAnsi" w:cstheme="minorHAnsi"/>
          <w:position w:val="1"/>
          <w:sz w:val="22"/>
        </w:rPr>
        <w:t>e</w:t>
      </w:r>
      <w:r w:rsidRPr="003E3D20">
        <w:rPr>
          <w:rFonts w:asciiTheme="minorHAnsi" w:hAnsiTheme="minorHAnsi" w:cstheme="minorHAnsi"/>
          <w:spacing w:val="1"/>
          <w:position w:val="1"/>
          <w:sz w:val="22"/>
        </w:rPr>
        <w:t>s</w:t>
      </w:r>
      <w:r w:rsidRPr="003E3D20">
        <w:rPr>
          <w:rFonts w:asciiTheme="minorHAnsi" w:hAnsiTheme="minorHAnsi" w:cstheme="minorHAnsi"/>
          <w:position w:val="1"/>
          <w:sz w:val="22"/>
        </w:rPr>
        <w:t>pon</w:t>
      </w:r>
      <w:r w:rsidRPr="003E3D20">
        <w:rPr>
          <w:rFonts w:asciiTheme="minorHAnsi" w:hAnsiTheme="minorHAnsi" w:cstheme="minorHAnsi"/>
          <w:spacing w:val="4"/>
          <w:position w:val="1"/>
          <w:sz w:val="22"/>
        </w:rPr>
        <w:t>s</w:t>
      </w:r>
      <w:r w:rsidRPr="003E3D20">
        <w:rPr>
          <w:rFonts w:asciiTheme="minorHAnsi" w:hAnsiTheme="minorHAnsi" w:cstheme="minorHAnsi"/>
          <w:position w:val="1"/>
          <w:sz w:val="22"/>
        </w:rPr>
        <w:t>ab</w:t>
      </w:r>
      <w:r w:rsidRPr="003E3D20">
        <w:rPr>
          <w:rFonts w:asciiTheme="minorHAnsi" w:hAnsiTheme="minorHAnsi" w:cstheme="minorHAnsi"/>
          <w:spacing w:val="1"/>
          <w:position w:val="1"/>
          <w:sz w:val="22"/>
        </w:rPr>
        <w:t>i</w:t>
      </w:r>
      <w:r w:rsidRPr="003E3D20">
        <w:rPr>
          <w:rFonts w:asciiTheme="minorHAnsi" w:hAnsiTheme="minorHAnsi" w:cstheme="minorHAnsi"/>
          <w:spacing w:val="-1"/>
          <w:position w:val="1"/>
          <w:sz w:val="22"/>
        </w:rPr>
        <w:t>li</w:t>
      </w:r>
      <w:r w:rsidRPr="003E3D20">
        <w:rPr>
          <w:rFonts w:asciiTheme="minorHAnsi" w:hAnsiTheme="minorHAnsi" w:cstheme="minorHAnsi"/>
          <w:spacing w:val="2"/>
          <w:position w:val="1"/>
          <w:sz w:val="22"/>
        </w:rPr>
        <w:t>t</w:t>
      </w:r>
      <w:r w:rsidRPr="003E3D20">
        <w:rPr>
          <w:rFonts w:asciiTheme="minorHAnsi" w:hAnsiTheme="minorHAnsi" w:cstheme="minorHAnsi"/>
          <w:position w:val="1"/>
          <w:sz w:val="22"/>
        </w:rPr>
        <w:t>à</w:t>
      </w:r>
      <w:r w:rsidRPr="003E3D20">
        <w:rPr>
          <w:rFonts w:asciiTheme="minorHAnsi" w:hAnsiTheme="minorHAnsi" w:cstheme="minorHAnsi"/>
          <w:spacing w:val="23"/>
          <w:position w:val="1"/>
          <w:sz w:val="22"/>
        </w:rPr>
        <w:t xml:space="preserve"> </w:t>
      </w:r>
      <w:r w:rsidRPr="003E3D20">
        <w:rPr>
          <w:rFonts w:asciiTheme="minorHAnsi" w:hAnsiTheme="minorHAnsi" w:cstheme="minorHAnsi"/>
          <w:spacing w:val="2"/>
          <w:position w:val="1"/>
          <w:sz w:val="22"/>
        </w:rPr>
        <w:t>p</w:t>
      </w:r>
      <w:r w:rsidRPr="003E3D20">
        <w:rPr>
          <w:rFonts w:asciiTheme="minorHAnsi" w:hAnsiTheme="minorHAnsi" w:cstheme="minorHAnsi"/>
          <w:position w:val="1"/>
          <w:sz w:val="22"/>
        </w:rPr>
        <w:t>e</w:t>
      </w:r>
      <w:r w:rsidRPr="003E3D20">
        <w:rPr>
          <w:rFonts w:asciiTheme="minorHAnsi" w:hAnsiTheme="minorHAnsi" w:cstheme="minorHAnsi"/>
          <w:spacing w:val="1"/>
          <w:position w:val="1"/>
          <w:sz w:val="22"/>
        </w:rPr>
        <w:t>r</w:t>
      </w:r>
      <w:r w:rsidRPr="003E3D20">
        <w:rPr>
          <w:rFonts w:asciiTheme="minorHAnsi" w:hAnsiTheme="minorHAnsi" w:cstheme="minorHAnsi"/>
          <w:spacing w:val="5"/>
          <w:position w:val="1"/>
          <w:sz w:val="22"/>
        </w:rPr>
        <w:t>m</w:t>
      </w:r>
      <w:r w:rsidRPr="003E3D20">
        <w:rPr>
          <w:rFonts w:asciiTheme="minorHAnsi" w:hAnsiTheme="minorHAnsi" w:cstheme="minorHAnsi"/>
          <w:position w:val="1"/>
          <w:sz w:val="22"/>
        </w:rPr>
        <w:t>ette</w:t>
      </w:r>
      <w:r w:rsidRPr="003E3D20">
        <w:rPr>
          <w:rFonts w:asciiTheme="minorHAnsi" w:hAnsiTheme="minorHAnsi" w:cstheme="minorHAnsi"/>
          <w:spacing w:val="28"/>
          <w:position w:val="1"/>
          <w:sz w:val="22"/>
        </w:rPr>
        <w:t xml:space="preserve"> </w:t>
      </w:r>
      <w:r w:rsidRPr="003E3D20">
        <w:rPr>
          <w:rFonts w:asciiTheme="minorHAnsi" w:hAnsiTheme="minorHAnsi" w:cstheme="minorHAnsi"/>
          <w:position w:val="1"/>
          <w:sz w:val="22"/>
        </w:rPr>
        <w:t>di</w:t>
      </w:r>
      <w:r w:rsidRPr="003E3D20">
        <w:rPr>
          <w:rFonts w:asciiTheme="minorHAnsi" w:hAnsiTheme="minorHAnsi" w:cstheme="minorHAnsi"/>
          <w:spacing w:val="36"/>
          <w:position w:val="1"/>
          <w:sz w:val="22"/>
        </w:rPr>
        <w:t xml:space="preserve"> </w:t>
      </w:r>
      <w:r w:rsidRPr="003E3D20">
        <w:rPr>
          <w:rFonts w:asciiTheme="minorHAnsi" w:hAnsiTheme="minorHAnsi" w:cstheme="minorHAnsi"/>
          <w:spacing w:val="1"/>
          <w:position w:val="1"/>
          <w:sz w:val="22"/>
        </w:rPr>
        <w:t>i</w:t>
      </w:r>
      <w:r w:rsidRPr="003E3D20">
        <w:rPr>
          <w:rFonts w:asciiTheme="minorHAnsi" w:hAnsiTheme="minorHAnsi" w:cstheme="minorHAnsi"/>
          <w:position w:val="1"/>
          <w:sz w:val="22"/>
        </w:rPr>
        <w:t>nd</w:t>
      </w:r>
      <w:r w:rsidRPr="003E3D20">
        <w:rPr>
          <w:rFonts w:asciiTheme="minorHAnsi" w:hAnsiTheme="minorHAnsi" w:cstheme="minorHAnsi"/>
          <w:spacing w:val="1"/>
          <w:position w:val="1"/>
          <w:sz w:val="22"/>
        </w:rPr>
        <w:t>iv</w:t>
      </w:r>
      <w:r w:rsidRPr="003E3D20">
        <w:rPr>
          <w:rFonts w:asciiTheme="minorHAnsi" w:hAnsiTheme="minorHAnsi" w:cstheme="minorHAnsi"/>
          <w:spacing w:val="-1"/>
          <w:position w:val="1"/>
          <w:sz w:val="22"/>
        </w:rPr>
        <w:t>i</w:t>
      </w:r>
      <w:r w:rsidRPr="003E3D20">
        <w:rPr>
          <w:rFonts w:asciiTheme="minorHAnsi" w:hAnsiTheme="minorHAnsi" w:cstheme="minorHAnsi"/>
          <w:position w:val="1"/>
          <w:sz w:val="22"/>
        </w:rPr>
        <w:t>d</w:t>
      </w:r>
      <w:r w:rsidRPr="003E3D20">
        <w:rPr>
          <w:rFonts w:asciiTheme="minorHAnsi" w:hAnsiTheme="minorHAnsi" w:cstheme="minorHAnsi"/>
          <w:spacing w:val="2"/>
          <w:position w:val="1"/>
          <w:sz w:val="22"/>
        </w:rPr>
        <w:t>u</w:t>
      </w:r>
      <w:r w:rsidRPr="003E3D20">
        <w:rPr>
          <w:rFonts w:asciiTheme="minorHAnsi" w:hAnsiTheme="minorHAnsi" w:cstheme="minorHAnsi"/>
          <w:position w:val="1"/>
          <w:sz w:val="22"/>
        </w:rPr>
        <w:t>a</w:t>
      </w:r>
      <w:r w:rsidRPr="003E3D20">
        <w:rPr>
          <w:rFonts w:asciiTheme="minorHAnsi" w:hAnsiTheme="minorHAnsi" w:cstheme="minorHAnsi"/>
          <w:spacing w:val="1"/>
          <w:position w:val="1"/>
          <w:sz w:val="22"/>
        </w:rPr>
        <w:t>r</w:t>
      </w:r>
      <w:r w:rsidRPr="003E3D20">
        <w:rPr>
          <w:rFonts w:asciiTheme="minorHAnsi" w:hAnsiTheme="minorHAnsi" w:cstheme="minorHAnsi"/>
          <w:position w:val="1"/>
          <w:sz w:val="22"/>
        </w:rPr>
        <w:t>e te</w:t>
      </w:r>
      <w:r w:rsidRPr="003E3D20">
        <w:rPr>
          <w:rFonts w:asciiTheme="minorHAnsi" w:hAnsiTheme="minorHAnsi" w:cstheme="minorHAnsi"/>
          <w:spacing w:val="5"/>
          <w:position w:val="1"/>
          <w:sz w:val="22"/>
        </w:rPr>
        <w:t>m</w:t>
      </w:r>
      <w:r w:rsidRPr="003E3D20">
        <w:rPr>
          <w:rFonts w:asciiTheme="minorHAnsi" w:hAnsiTheme="minorHAnsi" w:cstheme="minorHAnsi"/>
          <w:position w:val="1"/>
          <w:sz w:val="22"/>
        </w:rPr>
        <w:t>pe</w:t>
      </w:r>
      <w:r w:rsidRPr="003E3D20">
        <w:rPr>
          <w:rFonts w:asciiTheme="minorHAnsi" w:hAnsiTheme="minorHAnsi" w:cstheme="minorHAnsi"/>
          <w:spacing w:val="1"/>
          <w:position w:val="1"/>
          <w:sz w:val="22"/>
        </w:rPr>
        <w:t>s</w:t>
      </w:r>
      <w:r w:rsidRPr="003E3D20">
        <w:rPr>
          <w:rFonts w:asciiTheme="minorHAnsi" w:hAnsiTheme="minorHAnsi" w:cstheme="minorHAnsi"/>
          <w:position w:val="1"/>
          <w:sz w:val="22"/>
        </w:rPr>
        <w:t>t</w:t>
      </w:r>
      <w:r w:rsidRPr="003E3D20">
        <w:rPr>
          <w:rFonts w:asciiTheme="minorHAnsi" w:hAnsiTheme="minorHAnsi" w:cstheme="minorHAnsi"/>
          <w:spacing w:val="-1"/>
          <w:position w:val="1"/>
          <w:sz w:val="22"/>
        </w:rPr>
        <w:t>iv</w:t>
      </w:r>
      <w:r w:rsidRPr="003E3D20">
        <w:rPr>
          <w:rFonts w:asciiTheme="minorHAnsi" w:hAnsiTheme="minorHAnsi" w:cstheme="minorHAnsi"/>
          <w:position w:val="1"/>
          <w:sz w:val="22"/>
        </w:rPr>
        <w:t>a</w:t>
      </w:r>
      <w:r w:rsidRPr="003E3D20">
        <w:rPr>
          <w:rFonts w:asciiTheme="minorHAnsi" w:hAnsiTheme="minorHAnsi" w:cstheme="minorHAnsi"/>
          <w:spacing w:val="5"/>
          <w:position w:val="1"/>
          <w:sz w:val="22"/>
        </w:rPr>
        <w:t>m</w:t>
      </w:r>
      <w:r w:rsidRPr="003E3D20">
        <w:rPr>
          <w:rFonts w:asciiTheme="minorHAnsi" w:hAnsiTheme="minorHAnsi" w:cstheme="minorHAnsi"/>
          <w:position w:val="1"/>
          <w:sz w:val="22"/>
        </w:rPr>
        <w:t>ente,</w:t>
      </w:r>
      <w:r w:rsidRPr="003E3D20">
        <w:rPr>
          <w:rFonts w:asciiTheme="minorHAnsi" w:hAnsiTheme="minorHAnsi" w:cstheme="minorHAnsi"/>
          <w:spacing w:val="-16"/>
          <w:position w:val="1"/>
          <w:sz w:val="22"/>
        </w:rPr>
        <w:t xml:space="preserve"> </w:t>
      </w:r>
      <w:r w:rsidRPr="003E3D20">
        <w:rPr>
          <w:rFonts w:asciiTheme="minorHAnsi" w:hAnsiTheme="minorHAnsi" w:cstheme="minorHAnsi"/>
          <w:position w:val="1"/>
          <w:sz w:val="22"/>
        </w:rPr>
        <w:t>a</w:t>
      </w:r>
      <w:r w:rsidRPr="003E3D20">
        <w:rPr>
          <w:rFonts w:asciiTheme="minorHAnsi" w:hAnsiTheme="minorHAnsi" w:cstheme="minorHAnsi"/>
          <w:spacing w:val="2"/>
          <w:position w:val="1"/>
          <w:sz w:val="22"/>
        </w:rPr>
        <w:t>t</w:t>
      </w:r>
      <w:r w:rsidRPr="003E3D20">
        <w:rPr>
          <w:rFonts w:asciiTheme="minorHAnsi" w:hAnsiTheme="minorHAnsi" w:cstheme="minorHAnsi"/>
          <w:position w:val="1"/>
          <w:sz w:val="22"/>
        </w:rPr>
        <w:t>t</w:t>
      </w:r>
      <w:r w:rsidRPr="003E3D20">
        <w:rPr>
          <w:rFonts w:asciiTheme="minorHAnsi" w:hAnsiTheme="minorHAnsi" w:cstheme="minorHAnsi"/>
          <w:spacing w:val="1"/>
          <w:position w:val="1"/>
          <w:sz w:val="22"/>
        </w:rPr>
        <w:t>r</w:t>
      </w:r>
      <w:r w:rsidRPr="003E3D20">
        <w:rPr>
          <w:rFonts w:asciiTheme="minorHAnsi" w:hAnsiTheme="minorHAnsi" w:cstheme="minorHAnsi"/>
          <w:position w:val="1"/>
          <w:sz w:val="22"/>
        </w:rPr>
        <w:t>a</w:t>
      </w:r>
      <w:r w:rsidRPr="003E3D20">
        <w:rPr>
          <w:rFonts w:asciiTheme="minorHAnsi" w:hAnsiTheme="minorHAnsi" w:cstheme="minorHAnsi"/>
          <w:spacing w:val="1"/>
          <w:position w:val="1"/>
          <w:sz w:val="22"/>
        </w:rPr>
        <w:t>v</w:t>
      </w:r>
      <w:r w:rsidRPr="003E3D20">
        <w:rPr>
          <w:rFonts w:asciiTheme="minorHAnsi" w:hAnsiTheme="minorHAnsi" w:cstheme="minorHAnsi"/>
          <w:position w:val="1"/>
          <w:sz w:val="22"/>
        </w:rPr>
        <w:t>e</w:t>
      </w:r>
      <w:r w:rsidRPr="003E3D20">
        <w:rPr>
          <w:rFonts w:asciiTheme="minorHAnsi" w:hAnsiTheme="minorHAnsi" w:cstheme="minorHAnsi"/>
          <w:spacing w:val="1"/>
          <w:position w:val="1"/>
          <w:sz w:val="22"/>
        </w:rPr>
        <w:t>rs</w:t>
      </w:r>
      <w:r w:rsidRPr="003E3D20">
        <w:rPr>
          <w:rFonts w:asciiTheme="minorHAnsi" w:hAnsiTheme="minorHAnsi" w:cstheme="minorHAnsi"/>
          <w:position w:val="1"/>
          <w:sz w:val="22"/>
        </w:rPr>
        <w:t>o</w:t>
      </w:r>
      <w:r w:rsidRPr="003E3D20">
        <w:rPr>
          <w:rFonts w:asciiTheme="minorHAnsi" w:hAnsiTheme="minorHAnsi" w:cstheme="minorHAnsi"/>
          <w:spacing w:val="-9"/>
          <w:position w:val="1"/>
          <w:sz w:val="22"/>
        </w:rPr>
        <w:t xml:space="preserve"> </w:t>
      </w:r>
      <w:r w:rsidRPr="003E3D20">
        <w:rPr>
          <w:rFonts w:asciiTheme="minorHAnsi" w:hAnsiTheme="minorHAnsi" w:cstheme="minorHAnsi"/>
          <w:position w:val="1"/>
          <w:sz w:val="22"/>
        </w:rPr>
        <w:t>a</w:t>
      </w:r>
      <w:r w:rsidRPr="003E3D20">
        <w:rPr>
          <w:rFonts w:asciiTheme="minorHAnsi" w:hAnsiTheme="minorHAnsi" w:cstheme="minorHAnsi"/>
          <w:spacing w:val="-1"/>
          <w:position w:val="1"/>
          <w:sz w:val="22"/>
        </w:rPr>
        <w:t>l</w:t>
      </w:r>
      <w:r w:rsidRPr="003E3D20">
        <w:rPr>
          <w:rFonts w:asciiTheme="minorHAnsi" w:hAnsiTheme="minorHAnsi" w:cstheme="minorHAnsi"/>
          <w:spacing w:val="1"/>
          <w:position w:val="1"/>
          <w:sz w:val="22"/>
        </w:rPr>
        <w:t>c</w:t>
      </w:r>
      <w:r w:rsidRPr="003E3D20">
        <w:rPr>
          <w:rFonts w:asciiTheme="minorHAnsi" w:hAnsiTheme="minorHAnsi" w:cstheme="minorHAnsi"/>
          <w:spacing w:val="2"/>
          <w:position w:val="1"/>
          <w:sz w:val="22"/>
        </w:rPr>
        <w:t>u</w:t>
      </w:r>
      <w:r w:rsidRPr="003E3D20">
        <w:rPr>
          <w:rFonts w:asciiTheme="minorHAnsi" w:hAnsiTheme="minorHAnsi" w:cstheme="minorHAnsi"/>
          <w:position w:val="1"/>
          <w:sz w:val="22"/>
        </w:rPr>
        <w:t>ni</w:t>
      </w:r>
      <w:r w:rsidRPr="003E3D20">
        <w:rPr>
          <w:rFonts w:asciiTheme="minorHAnsi" w:hAnsiTheme="minorHAnsi" w:cstheme="minorHAnsi"/>
          <w:spacing w:val="-4"/>
          <w:position w:val="1"/>
          <w:sz w:val="22"/>
        </w:rPr>
        <w:t xml:space="preserve"> </w:t>
      </w:r>
      <w:r w:rsidRPr="003E3D20">
        <w:rPr>
          <w:rFonts w:asciiTheme="minorHAnsi" w:hAnsiTheme="minorHAnsi" w:cstheme="minorHAnsi"/>
          <w:spacing w:val="-1"/>
          <w:position w:val="1"/>
          <w:sz w:val="22"/>
        </w:rPr>
        <w:t>i</w:t>
      </w:r>
      <w:r w:rsidRPr="003E3D20">
        <w:rPr>
          <w:rFonts w:asciiTheme="minorHAnsi" w:hAnsiTheme="minorHAnsi" w:cstheme="minorHAnsi"/>
          <w:spacing w:val="2"/>
          <w:position w:val="1"/>
          <w:sz w:val="22"/>
        </w:rPr>
        <w:t>n</w:t>
      </w:r>
      <w:r w:rsidRPr="003E3D20">
        <w:rPr>
          <w:rFonts w:asciiTheme="minorHAnsi" w:hAnsiTheme="minorHAnsi" w:cstheme="minorHAnsi"/>
          <w:position w:val="1"/>
          <w:sz w:val="22"/>
        </w:rPr>
        <w:t>d</w:t>
      </w:r>
      <w:r w:rsidRPr="003E3D20">
        <w:rPr>
          <w:rFonts w:asciiTheme="minorHAnsi" w:hAnsiTheme="minorHAnsi" w:cstheme="minorHAnsi"/>
          <w:spacing w:val="-1"/>
          <w:position w:val="1"/>
          <w:sz w:val="22"/>
        </w:rPr>
        <w:t>i</w:t>
      </w:r>
      <w:r w:rsidRPr="003E3D20">
        <w:rPr>
          <w:rFonts w:asciiTheme="minorHAnsi" w:hAnsiTheme="minorHAnsi" w:cstheme="minorHAnsi"/>
          <w:spacing w:val="1"/>
          <w:position w:val="1"/>
          <w:sz w:val="22"/>
        </w:rPr>
        <w:t>c</w:t>
      </w:r>
      <w:r w:rsidRPr="003E3D20">
        <w:rPr>
          <w:rFonts w:asciiTheme="minorHAnsi" w:hAnsiTheme="minorHAnsi" w:cstheme="minorHAnsi"/>
          <w:position w:val="1"/>
          <w:sz w:val="22"/>
        </w:rPr>
        <w:t>a</w:t>
      </w:r>
      <w:r w:rsidRPr="003E3D20">
        <w:rPr>
          <w:rFonts w:asciiTheme="minorHAnsi" w:hAnsiTheme="minorHAnsi" w:cstheme="minorHAnsi"/>
          <w:spacing w:val="2"/>
          <w:position w:val="1"/>
          <w:sz w:val="22"/>
        </w:rPr>
        <w:t>t</w:t>
      </w:r>
      <w:r w:rsidRPr="003E3D20">
        <w:rPr>
          <w:rFonts w:asciiTheme="minorHAnsi" w:hAnsiTheme="minorHAnsi" w:cstheme="minorHAnsi"/>
          <w:position w:val="1"/>
          <w:sz w:val="22"/>
        </w:rPr>
        <w:t>o</w:t>
      </w:r>
      <w:r w:rsidRPr="003E3D20">
        <w:rPr>
          <w:rFonts w:asciiTheme="minorHAnsi" w:hAnsiTheme="minorHAnsi" w:cstheme="minorHAnsi"/>
          <w:spacing w:val="1"/>
          <w:position w:val="1"/>
          <w:sz w:val="22"/>
        </w:rPr>
        <w:t>r</w:t>
      </w:r>
      <w:r w:rsidRPr="003E3D20">
        <w:rPr>
          <w:rFonts w:asciiTheme="minorHAnsi" w:hAnsiTheme="minorHAnsi" w:cstheme="minorHAnsi"/>
          <w:spacing w:val="-1"/>
          <w:position w:val="1"/>
          <w:sz w:val="22"/>
        </w:rPr>
        <w:t>i</w:t>
      </w:r>
      <w:r w:rsidRPr="003E3D20">
        <w:rPr>
          <w:rFonts w:asciiTheme="minorHAnsi" w:hAnsiTheme="minorHAnsi" w:cstheme="minorHAnsi"/>
          <w:position w:val="1"/>
          <w:sz w:val="22"/>
        </w:rPr>
        <w:t>,</w:t>
      </w:r>
      <w:r w:rsidRPr="003E3D20">
        <w:rPr>
          <w:rFonts w:asciiTheme="minorHAnsi" w:hAnsiTheme="minorHAnsi" w:cstheme="minorHAnsi"/>
          <w:spacing w:val="-7"/>
          <w:position w:val="1"/>
          <w:sz w:val="22"/>
        </w:rPr>
        <w:t xml:space="preserve"> </w:t>
      </w:r>
      <w:r w:rsidRPr="003E3D20">
        <w:rPr>
          <w:rFonts w:asciiTheme="minorHAnsi" w:hAnsiTheme="minorHAnsi" w:cstheme="minorHAnsi"/>
          <w:spacing w:val="-1"/>
          <w:position w:val="1"/>
          <w:sz w:val="22"/>
        </w:rPr>
        <w:t>l</w:t>
      </w:r>
      <w:r w:rsidRPr="003E3D20">
        <w:rPr>
          <w:rFonts w:asciiTheme="minorHAnsi" w:hAnsiTheme="minorHAnsi" w:cstheme="minorHAnsi"/>
          <w:position w:val="1"/>
          <w:sz w:val="22"/>
        </w:rPr>
        <w:t>e</w:t>
      </w:r>
      <w:r w:rsidRPr="003E3D20">
        <w:rPr>
          <w:rFonts w:asciiTheme="minorHAnsi" w:hAnsiTheme="minorHAnsi" w:cstheme="minorHAnsi"/>
          <w:spacing w:val="-2"/>
          <w:position w:val="1"/>
          <w:sz w:val="22"/>
        </w:rPr>
        <w:t xml:space="preserve"> </w:t>
      </w:r>
      <w:r w:rsidRPr="003E3D20">
        <w:rPr>
          <w:rFonts w:asciiTheme="minorHAnsi" w:hAnsiTheme="minorHAnsi" w:cstheme="minorHAnsi"/>
          <w:spacing w:val="1"/>
          <w:position w:val="1"/>
          <w:sz w:val="22"/>
        </w:rPr>
        <w:t>cr</w:t>
      </w:r>
      <w:r w:rsidRPr="003E3D20">
        <w:rPr>
          <w:rFonts w:asciiTheme="minorHAnsi" w:hAnsiTheme="minorHAnsi" w:cstheme="minorHAnsi"/>
          <w:spacing w:val="-1"/>
          <w:position w:val="1"/>
          <w:sz w:val="22"/>
        </w:rPr>
        <w:t>i</w:t>
      </w:r>
      <w:r w:rsidRPr="003E3D20">
        <w:rPr>
          <w:rFonts w:asciiTheme="minorHAnsi" w:hAnsiTheme="minorHAnsi" w:cstheme="minorHAnsi"/>
          <w:spacing w:val="2"/>
          <w:position w:val="1"/>
          <w:sz w:val="22"/>
        </w:rPr>
        <w:t>t</w:t>
      </w:r>
      <w:r w:rsidRPr="003E3D20">
        <w:rPr>
          <w:rFonts w:asciiTheme="minorHAnsi" w:hAnsiTheme="minorHAnsi" w:cstheme="minorHAnsi"/>
          <w:spacing w:val="-1"/>
          <w:position w:val="1"/>
          <w:sz w:val="22"/>
        </w:rPr>
        <w:t>i</w:t>
      </w:r>
      <w:r w:rsidRPr="003E3D20">
        <w:rPr>
          <w:rFonts w:asciiTheme="minorHAnsi" w:hAnsiTheme="minorHAnsi" w:cstheme="minorHAnsi"/>
          <w:spacing w:val="1"/>
          <w:position w:val="1"/>
          <w:sz w:val="22"/>
        </w:rPr>
        <w:t>c</w:t>
      </w:r>
      <w:r w:rsidRPr="003E3D20">
        <w:rPr>
          <w:rFonts w:asciiTheme="minorHAnsi" w:hAnsiTheme="minorHAnsi" w:cstheme="minorHAnsi"/>
          <w:spacing w:val="-1"/>
          <w:position w:val="1"/>
          <w:sz w:val="22"/>
        </w:rPr>
        <w:t>i</w:t>
      </w:r>
      <w:r w:rsidRPr="003E3D20">
        <w:rPr>
          <w:rFonts w:asciiTheme="minorHAnsi" w:hAnsiTheme="minorHAnsi" w:cstheme="minorHAnsi"/>
          <w:spacing w:val="2"/>
          <w:position w:val="1"/>
          <w:sz w:val="22"/>
        </w:rPr>
        <w:t>t</w:t>
      </w:r>
      <w:r w:rsidRPr="003E3D20">
        <w:rPr>
          <w:rFonts w:asciiTheme="minorHAnsi" w:hAnsiTheme="minorHAnsi" w:cstheme="minorHAnsi"/>
          <w:position w:val="1"/>
          <w:sz w:val="22"/>
        </w:rPr>
        <w:t>à</w:t>
      </w:r>
      <w:r w:rsidRPr="003E3D20">
        <w:rPr>
          <w:rFonts w:asciiTheme="minorHAnsi" w:hAnsiTheme="minorHAnsi" w:cstheme="minorHAnsi"/>
          <w:spacing w:val="-6"/>
          <w:position w:val="1"/>
          <w:sz w:val="22"/>
        </w:rPr>
        <w:t xml:space="preserve"> </w:t>
      </w:r>
      <w:r w:rsidRPr="003E3D20">
        <w:rPr>
          <w:rFonts w:asciiTheme="minorHAnsi" w:hAnsiTheme="minorHAnsi" w:cstheme="minorHAnsi"/>
          <w:position w:val="1"/>
          <w:sz w:val="22"/>
        </w:rPr>
        <w:t>da a</w:t>
      </w:r>
      <w:r w:rsidRPr="003E3D20">
        <w:rPr>
          <w:rFonts w:asciiTheme="minorHAnsi" w:hAnsiTheme="minorHAnsi" w:cstheme="minorHAnsi"/>
          <w:spacing w:val="2"/>
          <w:position w:val="1"/>
          <w:sz w:val="22"/>
        </w:rPr>
        <w:t>ff</w:t>
      </w:r>
      <w:r w:rsidRPr="003E3D20">
        <w:rPr>
          <w:rFonts w:asciiTheme="minorHAnsi" w:hAnsiTheme="minorHAnsi" w:cstheme="minorHAnsi"/>
          <w:spacing w:val="1"/>
          <w:position w:val="1"/>
          <w:sz w:val="22"/>
        </w:rPr>
        <w:t>r</w:t>
      </w:r>
      <w:r w:rsidRPr="003E3D20">
        <w:rPr>
          <w:rFonts w:asciiTheme="minorHAnsi" w:hAnsiTheme="minorHAnsi" w:cstheme="minorHAnsi"/>
          <w:position w:val="1"/>
          <w:sz w:val="22"/>
        </w:rPr>
        <w:t>onta</w:t>
      </w:r>
      <w:r w:rsidRPr="003E3D20">
        <w:rPr>
          <w:rFonts w:asciiTheme="minorHAnsi" w:hAnsiTheme="minorHAnsi" w:cstheme="minorHAnsi"/>
          <w:spacing w:val="1"/>
          <w:position w:val="1"/>
          <w:sz w:val="22"/>
        </w:rPr>
        <w:t>r</w:t>
      </w:r>
      <w:r w:rsidRPr="003E3D20">
        <w:rPr>
          <w:rFonts w:asciiTheme="minorHAnsi" w:hAnsiTheme="minorHAnsi" w:cstheme="minorHAnsi"/>
          <w:position w:val="1"/>
          <w:sz w:val="22"/>
        </w:rPr>
        <w:t>e.</w:t>
      </w:r>
    </w:p>
    <w:p w14:paraId="4DEDF416" w14:textId="1334EFE4" w:rsidR="0083232E" w:rsidRPr="003E3D20" w:rsidRDefault="008C6BBB" w:rsidP="00246F5C">
      <w:pPr>
        <w:pStyle w:val="Rientrocorpodeltesto2"/>
        <w:ind w:left="0" w:firstLine="709"/>
        <w:jc w:val="both"/>
        <w:rPr>
          <w:rFonts w:asciiTheme="minorHAnsi" w:hAnsiTheme="minorHAnsi" w:cstheme="minorHAnsi"/>
          <w:position w:val="1"/>
          <w:sz w:val="22"/>
        </w:rPr>
      </w:pPr>
      <w:r w:rsidRPr="003E3D20">
        <w:rPr>
          <w:rFonts w:asciiTheme="minorHAnsi" w:hAnsiTheme="minorHAnsi" w:cstheme="minorHAnsi"/>
          <w:position w:val="1"/>
          <w:sz w:val="22"/>
        </w:rPr>
        <w:t>Continuerà anche per il 202</w:t>
      </w:r>
      <w:r w:rsidR="003637A5" w:rsidRPr="003E3D20">
        <w:rPr>
          <w:rFonts w:asciiTheme="minorHAnsi" w:hAnsiTheme="minorHAnsi" w:cstheme="minorHAnsi"/>
          <w:position w:val="1"/>
          <w:sz w:val="22"/>
        </w:rPr>
        <w:t>5</w:t>
      </w:r>
      <w:r w:rsidRPr="003E3D20">
        <w:rPr>
          <w:rFonts w:asciiTheme="minorHAnsi" w:hAnsiTheme="minorHAnsi" w:cstheme="minorHAnsi"/>
          <w:position w:val="1"/>
          <w:sz w:val="22"/>
        </w:rPr>
        <w:t xml:space="preserve"> la manutenzione dei Centri di Costo e il coinvolgimento dei Direttori e Responsabili di struttura.</w:t>
      </w:r>
      <w:r w:rsidR="0083232E" w:rsidRPr="003E3D20">
        <w:rPr>
          <w:rFonts w:asciiTheme="minorHAnsi" w:hAnsiTheme="minorHAnsi" w:cstheme="minorHAnsi"/>
          <w:position w:val="1"/>
          <w:sz w:val="22"/>
        </w:rPr>
        <w:t xml:space="preserve"> </w:t>
      </w:r>
    </w:p>
    <w:p w14:paraId="3E1F0673" w14:textId="20418A19" w:rsidR="0083232E" w:rsidRPr="003E3D20" w:rsidRDefault="00D627B3" w:rsidP="00246F5C">
      <w:pPr>
        <w:pStyle w:val="Rientrocorpodeltesto2"/>
        <w:ind w:left="0" w:firstLine="709"/>
        <w:jc w:val="both"/>
        <w:rPr>
          <w:rFonts w:asciiTheme="minorHAnsi" w:hAnsiTheme="minorHAnsi" w:cstheme="minorHAnsi"/>
          <w:position w:val="1"/>
          <w:sz w:val="22"/>
        </w:rPr>
      </w:pPr>
      <w:r w:rsidRPr="003E3D20">
        <w:rPr>
          <w:rFonts w:asciiTheme="minorHAnsi" w:hAnsiTheme="minorHAnsi" w:cstheme="minorHAnsi"/>
          <w:position w:val="1"/>
          <w:sz w:val="22"/>
        </w:rPr>
        <w:t>Sono alimentati</w:t>
      </w:r>
      <w:r w:rsidR="0083232E" w:rsidRPr="003E3D20">
        <w:rPr>
          <w:rFonts w:asciiTheme="minorHAnsi" w:hAnsiTheme="minorHAnsi" w:cstheme="minorHAnsi"/>
          <w:spacing w:val="45"/>
          <w:position w:val="1"/>
          <w:sz w:val="22"/>
        </w:rPr>
        <w:t xml:space="preserve"> </w:t>
      </w:r>
      <w:r w:rsidR="0083232E" w:rsidRPr="003E3D20">
        <w:rPr>
          <w:rFonts w:asciiTheme="minorHAnsi" w:hAnsiTheme="minorHAnsi" w:cstheme="minorHAnsi"/>
          <w:spacing w:val="1"/>
          <w:position w:val="1"/>
          <w:sz w:val="22"/>
        </w:rPr>
        <w:t>cr</w:t>
      </w:r>
      <w:r w:rsidR="0083232E" w:rsidRPr="003E3D20">
        <w:rPr>
          <w:rFonts w:asciiTheme="minorHAnsi" w:hAnsiTheme="minorHAnsi" w:cstheme="minorHAnsi"/>
          <w:position w:val="1"/>
          <w:sz w:val="22"/>
        </w:rPr>
        <w:t>u</w:t>
      </w:r>
      <w:r w:rsidR="0083232E" w:rsidRPr="003E3D20">
        <w:rPr>
          <w:rFonts w:asciiTheme="minorHAnsi" w:hAnsiTheme="minorHAnsi" w:cstheme="minorHAnsi"/>
          <w:spacing w:val="1"/>
          <w:position w:val="1"/>
          <w:sz w:val="22"/>
        </w:rPr>
        <w:t>sc</w:t>
      </w:r>
      <w:r w:rsidR="0083232E" w:rsidRPr="003E3D20">
        <w:rPr>
          <w:rFonts w:asciiTheme="minorHAnsi" w:hAnsiTheme="minorHAnsi" w:cstheme="minorHAnsi"/>
          <w:position w:val="1"/>
          <w:sz w:val="22"/>
        </w:rPr>
        <w:t>ot</w:t>
      </w:r>
      <w:r w:rsidR="0083232E" w:rsidRPr="003E3D20">
        <w:rPr>
          <w:rFonts w:asciiTheme="minorHAnsi" w:hAnsiTheme="minorHAnsi" w:cstheme="minorHAnsi"/>
          <w:spacing w:val="2"/>
          <w:position w:val="1"/>
          <w:sz w:val="22"/>
        </w:rPr>
        <w:t>t</w:t>
      </w:r>
      <w:r w:rsidR="0083232E" w:rsidRPr="003E3D20">
        <w:rPr>
          <w:rFonts w:asciiTheme="minorHAnsi" w:hAnsiTheme="minorHAnsi" w:cstheme="minorHAnsi"/>
          <w:position w:val="1"/>
          <w:sz w:val="22"/>
        </w:rPr>
        <w:t>i</w:t>
      </w:r>
      <w:r w:rsidR="0083232E" w:rsidRPr="003E3D20">
        <w:rPr>
          <w:rFonts w:asciiTheme="minorHAnsi" w:hAnsiTheme="minorHAnsi" w:cstheme="minorHAnsi"/>
          <w:spacing w:val="39"/>
          <w:position w:val="1"/>
          <w:sz w:val="22"/>
        </w:rPr>
        <w:t xml:space="preserve"> </w:t>
      </w:r>
      <w:r w:rsidR="0083232E" w:rsidRPr="003E3D20">
        <w:rPr>
          <w:rFonts w:asciiTheme="minorHAnsi" w:hAnsiTheme="minorHAnsi" w:cstheme="minorHAnsi"/>
          <w:spacing w:val="2"/>
          <w:position w:val="1"/>
          <w:sz w:val="22"/>
        </w:rPr>
        <w:t>d</w:t>
      </w:r>
      <w:r w:rsidR="0083232E" w:rsidRPr="003E3D20">
        <w:rPr>
          <w:rFonts w:asciiTheme="minorHAnsi" w:hAnsiTheme="minorHAnsi" w:cstheme="minorHAnsi"/>
          <w:spacing w:val="-1"/>
          <w:position w:val="1"/>
          <w:sz w:val="22"/>
        </w:rPr>
        <w:t>i</w:t>
      </w:r>
      <w:r w:rsidR="0083232E" w:rsidRPr="003E3D20">
        <w:rPr>
          <w:rFonts w:asciiTheme="minorHAnsi" w:hAnsiTheme="minorHAnsi" w:cstheme="minorHAnsi"/>
          <w:spacing w:val="1"/>
          <w:position w:val="1"/>
          <w:sz w:val="22"/>
        </w:rPr>
        <w:t>r</w:t>
      </w:r>
      <w:r w:rsidR="0083232E" w:rsidRPr="003E3D20">
        <w:rPr>
          <w:rFonts w:asciiTheme="minorHAnsi" w:hAnsiTheme="minorHAnsi" w:cstheme="minorHAnsi"/>
          <w:spacing w:val="2"/>
          <w:position w:val="1"/>
          <w:sz w:val="22"/>
        </w:rPr>
        <w:t>e</w:t>
      </w:r>
      <w:r w:rsidR="0083232E" w:rsidRPr="003E3D20">
        <w:rPr>
          <w:rFonts w:asciiTheme="minorHAnsi" w:hAnsiTheme="minorHAnsi" w:cstheme="minorHAnsi"/>
          <w:spacing w:val="-1"/>
          <w:position w:val="1"/>
          <w:sz w:val="22"/>
        </w:rPr>
        <w:t>z</w:t>
      </w:r>
      <w:r w:rsidR="0083232E" w:rsidRPr="003E3D20">
        <w:rPr>
          <w:rFonts w:asciiTheme="minorHAnsi" w:hAnsiTheme="minorHAnsi" w:cstheme="minorHAnsi"/>
          <w:spacing w:val="1"/>
          <w:position w:val="1"/>
          <w:sz w:val="22"/>
        </w:rPr>
        <w:t>i</w:t>
      </w:r>
      <w:r w:rsidR="0083232E" w:rsidRPr="003E3D20">
        <w:rPr>
          <w:rFonts w:asciiTheme="minorHAnsi" w:hAnsiTheme="minorHAnsi" w:cstheme="minorHAnsi"/>
          <w:spacing w:val="2"/>
          <w:position w:val="1"/>
          <w:sz w:val="22"/>
        </w:rPr>
        <w:t>o</w:t>
      </w:r>
      <w:r w:rsidR="0083232E" w:rsidRPr="003E3D20">
        <w:rPr>
          <w:rFonts w:asciiTheme="minorHAnsi" w:hAnsiTheme="minorHAnsi" w:cstheme="minorHAnsi"/>
          <w:position w:val="1"/>
          <w:sz w:val="22"/>
        </w:rPr>
        <w:t>na</w:t>
      </w:r>
      <w:r w:rsidR="0083232E" w:rsidRPr="003E3D20">
        <w:rPr>
          <w:rFonts w:asciiTheme="minorHAnsi" w:hAnsiTheme="minorHAnsi" w:cstheme="minorHAnsi"/>
          <w:spacing w:val="1"/>
          <w:position w:val="1"/>
          <w:sz w:val="22"/>
        </w:rPr>
        <w:t>l</w:t>
      </w:r>
      <w:r w:rsidR="0083232E" w:rsidRPr="003E3D20">
        <w:rPr>
          <w:rFonts w:asciiTheme="minorHAnsi" w:hAnsiTheme="minorHAnsi" w:cstheme="minorHAnsi"/>
          <w:position w:val="1"/>
          <w:sz w:val="22"/>
        </w:rPr>
        <w:t>i pe</w:t>
      </w:r>
      <w:r w:rsidR="0083232E" w:rsidRPr="003E3D20">
        <w:rPr>
          <w:rFonts w:asciiTheme="minorHAnsi" w:hAnsiTheme="minorHAnsi" w:cstheme="minorHAnsi"/>
          <w:spacing w:val="1"/>
          <w:position w:val="1"/>
          <w:sz w:val="22"/>
        </w:rPr>
        <w:t>rs</w:t>
      </w:r>
      <w:r w:rsidR="0083232E" w:rsidRPr="003E3D20">
        <w:rPr>
          <w:rFonts w:asciiTheme="minorHAnsi" w:hAnsiTheme="minorHAnsi" w:cstheme="minorHAnsi"/>
          <w:position w:val="1"/>
          <w:sz w:val="22"/>
        </w:rPr>
        <w:t>on</w:t>
      </w:r>
      <w:r w:rsidR="0083232E" w:rsidRPr="003E3D20">
        <w:rPr>
          <w:rFonts w:asciiTheme="minorHAnsi" w:hAnsiTheme="minorHAnsi" w:cstheme="minorHAnsi"/>
          <w:spacing w:val="2"/>
          <w:position w:val="1"/>
          <w:sz w:val="22"/>
        </w:rPr>
        <w:t>a</w:t>
      </w:r>
      <w:r w:rsidR="0083232E" w:rsidRPr="003E3D20">
        <w:rPr>
          <w:rFonts w:asciiTheme="minorHAnsi" w:hAnsiTheme="minorHAnsi" w:cstheme="minorHAnsi"/>
          <w:spacing w:val="-1"/>
          <w:position w:val="1"/>
          <w:sz w:val="22"/>
        </w:rPr>
        <w:t>l</w:t>
      </w:r>
      <w:r w:rsidR="0083232E" w:rsidRPr="003E3D20">
        <w:rPr>
          <w:rFonts w:asciiTheme="minorHAnsi" w:hAnsiTheme="minorHAnsi" w:cstheme="minorHAnsi"/>
          <w:spacing w:val="1"/>
          <w:position w:val="1"/>
          <w:sz w:val="22"/>
        </w:rPr>
        <w:t>iz</w:t>
      </w:r>
      <w:r w:rsidR="0083232E" w:rsidRPr="003E3D20">
        <w:rPr>
          <w:rFonts w:asciiTheme="minorHAnsi" w:hAnsiTheme="minorHAnsi" w:cstheme="minorHAnsi"/>
          <w:spacing w:val="-1"/>
          <w:position w:val="1"/>
          <w:sz w:val="22"/>
        </w:rPr>
        <w:t>z</w:t>
      </w:r>
      <w:r w:rsidR="0083232E" w:rsidRPr="003E3D20">
        <w:rPr>
          <w:rFonts w:asciiTheme="minorHAnsi" w:hAnsiTheme="minorHAnsi" w:cstheme="minorHAnsi"/>
          <w:position w:val="1"/>
          <w:sz w:val="22"/>
        </w:rPr>
        <w:t>a</w:t>
      </w:r>
      <w:r w:rsidR="0083232E" w:rsidRPr="003E3D20">
        <w:rPr>
          <w:rFonts w:asciiTheme="minorHAnsi" w:hAnsiTheme="minorHAnsi" w:cstheme="minorHAnsi"/>
          <w:spacing w:val="2"/>
          <w:position w:val="1"/>
          <w:sz w:val="22"/>
        </w:rPr>
        <w:t>t</w:t>
      </w:r>
      <w:r w:rsidR="0083232E" w:rsidRPr="003E3D20">
        <w:rPr>
          <w:rFonts w:asciiTheme="minorHAnsi" w:hAnsiTheme="minorHAnsi" w:cstheme="minorHAnsi"/>
          <w:position w:val="1"/>
          <w:sz w:val="22"/>
        </w:rPr>
        <w:t>i</w:t>
      </w:r>
      <w:r w:rsidR="0083232E" w:rsidRPr="003E3D20">
        <w:rPr>
          <w:rFonts w:asciiTheme="minorHAnsi" w:hAnsiTheme="minorHAnsi" w:cstheme="minorHAnsi"/>
          <w:spacing w:val="34"/>
          <w:position w:val="1"/>
          <w:sz w:val="22"/>
        </w:rPr>
        <w:t xml:space="preserve"> </w:t>
      </w:r>
      <w:r w:rsidR="0083232E" w:rsidRPr="003E3D20">
        <w:rPr>
          <w:rFonts w:asciiTheme="minorHAnsi" w:hAnsiTheme="minorHAnsi" w:cstheme="minorHAnsi"/>
          <w:spacing w:val="2"/>
          <w:position w:val="1"/>
          <w:sz w:val="22"/>
        </w:rPr>
        <w:t>p</w:t>
      </w:r>
      <w:r w:rsidR="0083232E" w:rsidRPr="003E3D20">
        <w:rPr>
          <w:rFonts w:asciiTheme="minorHAnsi" w:hAnsiTheme="minorHAnsi" w:cstheme="minorHAnsi"/>
          <w:position w:val="1"/>
          <w:sz w:val="22"/>
        </w:rPr>
        <w:t>er</w:t>
      </w:r>
      <w:r w:rsidR="0083232E" w:rsidRPr="003E3D20">
        <w:rPr>
          <w:rFonts w:asciiTheme="minorHAnsi" w:hAnsiTheme="minorHAnsi" w:cstheme="minorHAnsi"/>
          <w:spacing w:val="46"/>
          <w:position w:val="1"/>
          <w:sz w:val="22"/>
        </w:rPr>
        <w:t xml:space="preserve"> </w:t>
      </w:r>
      <w:r w:rsidR="0083232E" w:rsidRPr="003E3D20">
        <w:rPr>
          <w:rFonts w:asciiTheme="minorHAnsi" w:hAnsiTheme="minorHAnsi" w:cstheme="minorHAnsi"/>
          <w:position w:val="1"/>
          <w:sz w:val="22"/>
        </w:rPr>
        <w:t>i</w:t>
      </w:r>
      <w:r w:rsidR="0083232E" w:rsidRPr="003E3D20">
        <w:rPr>
          <w:rFonts w:asciiTheme="minorHAnsi" w:hAnsiTheme="minorHAnsi" w:cstheme="minorHAnsi"/>
          <w:spacing w:val="51"/>
          <w:position w:val="1"/>
          <w:sz w:val="22"/>
        </w:rPr>
        <w:t xml:space="preserve"> </w:t>
      </w:r>
      <w:r w:rsidR="0083232E" w:rsidRPr="003E3D20">
        <w:rPr>
          <w:rFonts w:asciiTheme="minorHAnsi" w:hAnsiTheme="minorHAnsi" w:cstheme="minorHAnsi"/>
          <w:position w:val="1"/>
          <w:sz w:val="22"/>
        </w:rPr>
        <w:t>d</w:t>
      </w:r>
      <w:r w:rsidR="0083232E" w:rsidRPr="003E3D20">
        <w:rPr>
          <w:rFonts w:asciiTheme="minorHAnsi" w:hAnsiTheme="minorHAnsi" w:cstheme="minorHAnsi"/>
          <w:spacing w:val="1"/>
          <w:position w:val="1"/>
          <w:sz w:val="22"/>
        </w:rPr>
        <w:t>i</w:t>
      </w:r>
      <w:r w:rsidR="0083232E" w:rsidRPr="003E3D20">
        <w:rPr>
          <w:rFonts w:asciiTheme="minorHAnsi" w:hAnsiTheme="minorHAnsi" w:cstheme="minorHAnsi"/>
          <w:spacing w:val="-1"/>
          <w:position w:val="1"/>
          <w:sz w:val="22"/>
        </w:rPr>
        <w:t>v</w:t>
      </w:r>
      <w:r w:rsidR="0083232E" w:rsidRPr="003E3D20">
        <w:rPr>
          <w:rFonts w:asciiTheme="minorHAnsi" w:hAnsiTheme="minorHAnsi" w:cstheme="minorHAnsi"/>
          <w:position w:val="1"/>
          <w:sz w:val="22"/>
        </w:rPr>
        <w:t>e</w:t>
      </w:r>
      <w:r w:rsidR="0083232E" w:rsidRPr="003E3D20">
        <w:rPr>
          <w:rFonts w:asciiTheme="minorHAnsi" w:hAnsiTheme="minorHAnsi" w:cstheme="minorHAnsi"/>
          <w:spacing w:val="1"/>
          <w:position w:val="1"/>
          <w:sz w:val="22"/>
        </w:rPr>
        <w:t>rs</w:t>
      </w:r>
      <w:r w:rsidR="0083232E" w:rsidRPr="003E3D20">
        <w:rPr>
          <w:rFonts w:asciiTheme="minorHAnsi" w:hAnsiTheme="minorHAnsi" w:cstheme="minorHAnsi"/>
          <w:position w:val="1"/>
          <w:sz w:val="22"/>
        </w:rPr>
        <w:t>i</w:t>
      </w:r>
      <w:r w:rsidR="0083232E" w:rsidRPr="003E3D20">
        <w:rPr>
          <w:rFonts w:asciiTheme="minorHAnsi" w:hAnsiTheme="minorHAnsi" w:cstheme="minorHAnsi"/>
          <w:spacing w:val="44"/>
          <w:position w:val="1"/>
          <w:sz w:val="22"/>
        </w:rPr>
        <w:t xml:space="preserve"> </w:t>
      </w:r>
      <w:r w:rsidR="0083232E" w:rsidRPr="003E3D20">
        <w:rPr>
          <w:rFonts w:asciiTheme="minorHAnsi" w:hAnsiTheme="minorHAnsi" w:cstheme="minorHAnsi"/>
          <w:spacing w:val="-1"/>
          <w:position w:val="1"/>
          <w:sz w:val="22"/>
        </w:rPr>
        <w:t>l</w:t>
      </w:r>
      <w:r w:rsidR="0083232E" w:rsidRPr="003E3D20">
        <w:rPr>
          <w:rFonts w:asciiTheme="minorHAnsi" w:hAnsiTheme="minorHAnsi" w:cstheme="minorHAnsi"/>
          <w:spacing w:val="1"/>
          <w:position w:val="1"/>
          <w:sz w:val="22"/>
        </w:rPr>
        <w:t>i</w:t>
      </w:r>
      <w:r w:rsidR="0083232E" w:rsidRPr="003E3D20">
        <w:rPr>
          <w:rFonts w:asciiTheme="minorHAnsi" w:hAnsiTheme="minorHAnsi" w:cstheme="minorHAnsi"/>
          <w:spacing w:val="-1"/>
          <w:position w:val="1"/>
          <w:sz w:val="22"/>
        </w:rPr>
        <w:t>v</w:t>
      </w:r>
      <w:r w:rsidR="0083232E" w:rsidRPr="003E3D20">
        <w:rPr>
          <w:rFonts w:asciiTheme="minorHAnsi" w:hAnsiTheme="minorHAnsi" w:cstheme="minorHAnsi"/>
          <w:spacing w:val="2"/>
          <w:position w:val="1"/>
          <w:sz w:val="22"/>
        </w:rPr>
        <w:t>e</w:t>
      </w:r>
      <w:r w:rsidR="0083232E" w:rsidRPr="003E3D20">
        <w:rPr>
          <w:rFonts w:asciiTheme="minorHAnsi" w:hAnsiTheme="minorHAnsi" w:cstheme="minorHAnsi"/>
          <w:spacing w:val="-1"/>
          <w:position w:val="1"/>
          <w:sz w:val="22"/>
        </w:rPr>
        <w:t>l</w:t>
      </w:r>
      <w:r w:rsidR="0083232E" w:rsidRPr="003E3D20">
        <w:rPr>
          <w:rFonts w:asciiTheme="minorHAnsi" w:hAnsiTheme="minorHAnsi" w:cstheme="minorHAnsi"/>
          <w:spacing w:val="1"/>
          <w:position w:val="1"/>
          <w:sz w:val="22"/>
        </w:rPr>
        <w:t>l</w:t>
      </w:r>
      <w:r w:rsidR="0083232E" w:rsidRPr="003E3D20">
        <w:rPr>
          <w:rFonts w:asciiTheme="minorHAnsi" w:hAnsiTheme="minorHAnsi" w:cstheme="minorHAnsi"/>
          <w:position w:val="1"/>
          <w:sz w:val="22"/>
        </w:rPr>
        <w:t>i</w:t>
      </w:r>
      <w:r w:rsidR="0083232E" w:rsidRPr="003E3D20">
        <w:rPr>
          <w:rFonts w:asciiTheme="minorHAnsi" w:hAnsiTheme="minorHAnsi" w:cstheme="minorHAnsi"/>
          <w:spacing w:val="42"/>
          <w:position w:val="1"/>
          <w:sz w:val="22"/>
        </w:rPr>
        <w:t xml:space="preserve"> </w:t>
      </w:r>
      <w:r w:rsidR="0083232E" w:rsidRPr="003E3D20">
        <w:rPr>
          <w:rFonts w:asciiTheme="minorHAnsi" w:hAnsiTheme="minorHAnsi" w:cstheme="minorHAnsi"/>
          <w:spacing w:val="2"/>
          <w:position w:val="1"/>
          <w:sz w:val="22"/>
        </w:rPr>
        <w:t>d</w:t>
      </w:r>
      <w:r w:rsidR="0083232E" w:rsidRPr="003E3D20">
        <w:rPr>
          <w:rFonts w:asciiTheme="minorHAnsi" w:hAnsiTheme="minorHAnsi" w:cstheme="minorHAnsi"/>
          <w:position w:val="1"/>
          <w:sz w:val="22"/>
        </w:rPr>
        <w:t>i</w:t>
      </w:r>
      <w:r w:rsidR="0083232E" w:rsidRPr="003E3D20">
        <w:rPr>
          <w:rFonts w:asciiTheme="minorHAnsi" w:hAnsiTheme="minorHAnsi" w:cstheme="minorHAnsi"/>
          <w:spacing w:val="45"/>
          <w:position w:val="1"/>
          <w:sz w:val="22"/>
        </w:rPr>
        <w:t xml:space="preserve"> </w:t>
      </w:r>
      <w:r w:rsidR="0083232E" w:rsidRPr="003E3D20">
        <w:rPr>
          <w:rFonts w:asciiTheme="minorHAnsi" w:hAnsiTheme="minorHAnsi" w:cstheme="minorHAnsi"/>
          <w:spacing w:val="1"/>
          <w:position w:val="1"/>
          <w:sz w:val="22"/>
        </w:rPr>
        <w:t>r</w:t>
      </w:r>
      <w:r w:rsidR="0083232E" w:rsidRPr="003E3D20">
        <w:rPr>
          <w:rFonts w:asciiTheme="minorHAnsi" w:hAnsiTheme="minorHAnsi" w:cstheme="minorHAnsi"/>
          <w:position w:val="1"/>
          <w:sz w:val="22"/>
        </w:rPr>
        <w:t>e</w:t>
      </w:r>
      <w:r w:rsidR="0083232E" w:rsidRPr="003E3D20">
        <w:rPr>
          <w:rFonts w:asciiTheme="minorHAnsi" w:hAnsiTheme="minorHAnsi" w:cstheme="minorHAnsi"/>
          <w:spacing w:val="1"/>
          <w:position w:val="1"/>
          <w:sz w:val="22"/>
        </w:rPr>
        <w:t>s</w:t>
      </w:r>
      <w:r w:rsidR="0083232E" w:rsidRPr="003E3D20">
        <w:rPr>
          <w:rFonts w:asciiTheme="minorHAnsi" w:hAnsiTheme="minorHAnsi" w:cstheme="minorHAnsi"/>
          <w:spacing w:val="2"/>
          <w:position w:val="1"/>
          <w:sz w:val="22"/>
        </w:rPr>
        <w:t>p</w:t>
      </w:r>
      <w:r w:rsidR="0083232E" w:rsidRPr="003E3D20">
        <w:rPr>
          <w:rFonts w:asciiTheme="minorHAnsi" w:hAnsiTheme="minorHAnsi" w:cstheme="minorHAnsi"/>
          <w:position w:val="1"/>
          <w:sz w:val="22"/>
        </w:rPr>
        <w:t>on</w:t>
      </w:r>
      <w:r w:rsidR="0083232E" w:rsidRPr="003E3D20">
        <w:rPr>
          <w:rFonts w:asciiTheme="minorHAnsi" w:hAnsiTheme="minorHAnsi" w:cstheme="minorHAnsi"/>
          <w:spacing w:val="1"/>
          <w:position w:val="1"/>
          <w:sz w:val="22"/>
        </w:rPr>
        <w:t>s</w:t>
      </w:r>
      <w:r w:rsidR="0083232E" w:rsidRPr="003E3D20">
        <w:rPr>
          <w:rFonts w:asciiTheme="minorHAnsi" w:hAnsiTheme="minorHAnsi" w:cstheme="minorHAnsi"/>
          <w:position w:val="1"/>
          <w:sz w:val="22"/>
        </w:rPr>
        <w:t>a</w:t>
      </w:r>
      <w:r w:rsidR="0083232E" w:rsidRPr="003E3D20">
        <w:rPr>
          <w:rFonts w:asciiTheme="minorHAnsi" w:hAnsiTheme="minorHAnsi" w:cstheme="minorHAnsi"/>
          <w:spacing w:val="2"/>
          <w:position w:val="1"/>
          <w:sz w:val="22"/>
        </w:rPr>
        <w:t>b</w:t>
      </w:r>
      <w:r w:rsidR="0083232E" w:rsidRPr="003E3D20">
        <w:rPr>
          <w:rFonts w:asciiTheme="minorHAnsi" w:hAnsiTheme="minorHAnsi" w:cstheme="minorHAnsi"/>
          <w:spacing w:val="-1"/>
          <w:position w:val="1"/>
          <w:sz w:val="22"/>
        </w:rPr>
        <w:t>i</w:t>
      </w:r>
      <w:r w:rsidR="0083232E" w:rsidRPr="003E3D20">
        <w:rPr>
          <w:rFonts w:asciiTheme="minorHAnsi" w:hAnsiTheme="minorHAnsi" w:cstheme="minorHAnsi"/>
          <w:spacing w:val="1"/>
          <w:position w:val="1"/>
          <w:sz w:val="22"/>
        </w:rPr>
        <w:t>l</w:t>
      </w:r>
      <w:r w:rsidR="0083232E" w:rsidRPr="003E3D20">
        <w:rPr>
          <w:rFonts w:asciiTheme="minorHAnsi" w:hAnsiTheme="minorHAnsi" w:cstheme="minorHAnsi"/>
          <w:spacing w:val="-1"/>
          <w:position w:val="1"/>
          <w:sz w:val="22"/>
        </w:rPr>
        <w:t>i</w:t>
      </w:r>
      <w:r w:rsidR="0083232E" w:rsidRPr="003E3D20">
        <w:rPr>
          <w:rFonts w:asciiTheme="minorHAnsi" w:hAnsiTheme="minorHAnsi" w:cstheme="minorHAnsi"/>
          <w:position w:val="1"/>
          <w:sz w:val="22"/>
        </w:rPr>
        <w:t xml:space="preserve">tà </w:t>
      </w:r>
      <w:r w:rsidR="0083232E" w:rsidRPr="003E3D20">
        <w:rPr>
          <w:rFonts w:asciiTheme="minorHAnsi" w:hAnsiTheme="minorHAnsi" w:cstheme="minorHAnsi"/>
          <w:spacing w:val="2"/>
          <w:position w:val="1"/>
          <w:sz w:val="22"/>
        </w:rPr>
        <w:t>a</w:t>
      </w:r>
      <w:r w:rsidR="0083232E" w:rsidRPr="003E3D20">
        <w:rPr>
          <w:rFonts w:asciiTheme="minorHAnsi" w:hAnsiTheme="minorHAnsi" w:cstheme="minorHAnsi"/>
          <w:spacing w:val="-1"/>
          <w:position w:val="1"/>
          <w:sz w:val="22"/>
        </w:rPr>
        <w:t>zi</w:t>
      </w:r>
      <w:r w:rsidR="0083232E" w:rsidRPr="003E3D20">
        <w:rPr>
          <w:rFonts w:asciiTheme="minorHAnsi" w:hAnsiTheme="minorHAnsi" w:cstheme="minorHAnsi"/>
          <w:position w:val="1"/>
          <w:sz w:val="22"/>
        </w:rPr>
        <w:t>e</w:t>
      </w:r>
      <w:r w:rsidR="0083232E" w:rsidRPr="003E3D20">
        <w:rPr>
          <w:rFonts w:asciiTheme="minorHAnsi" w:hAnsiTheme="minorHAnsi" w:cstheme="minorHAnsi"/>
          <w:spacing w:val="2"/>
          <w:position w:val="1"/>
          <w:sz w:val="22"/>
        </w:rPr>
        <w:t>n</w:t>
      </w:r>
      <w:r w:rsidR="0083232E" w:rsidRPr="003E3D20">
        <w:rPr>
          <w:rFonts w:asciiTheme="minorHAnsi" w:hAnsiTheme="minorHAnsi" w:cstheme="minorHAnsi"/>
          <w:position w:val="1"/>
          <w:sz w:val="22"/>
        </w:rPr>
        <w:t>da</w:t>
      </w:r>
      <w:r w:rsidR="0083232E" w:rsidRPr="003E3D20">
        <w:rPr>
          <w:rFonts w:asciiTheme="minorHAnsi" w:hAnsiTheme="minorHAnsi" w:cstheme="minorHAnsi"/>
          <w:spacing w:val="1"/>
          <w:position w:val="1"/>
          <w:sz w:val="22"/>
        </w:rPr>
        <w:t>l</w:t>
      </w:r>
      <w:r w:rsidR="0083232E" w:rsidRPr="003E3D20">
        <w:rPr>
          <w:rFonts w:asciiTheme="minorHAnsi" w:hAnsiTheme="minorHAnsi" w:cstheme="minorHAnsi"/>
          <w:position w:val="1"/>
          <w:sz w:val="22"/>
        </w:rPr>
        <w:t>e</w:t>
      </w:r>
      <w:r w:rsidRPr="003E3D20">
        <w:rPr>
          <w:rFonts w:asciiTheme="minorHAnsi" w:hAnsiTheme="minorHAnsi" w:cstheme="minorHAnsi"/>
          <w:position w:val="1"/>
          <w:sz w:val="22"/>
        </w:rPr>
        <w:t>,</w:t>
      </w:r>
      <w:r w:rsidR="0083232E" w:rsidRPr="003E3D20">
        <w:rPr>
          <w:rFonts w:asciiTheme="minorHAnsi" w:hAnsiTheme="minorHAnsi" w:cstheme="minorHAnsi"/>
          <w:spacing w:val="-9"/>
          <w:position w:val="1"/>
          <w:sz w:val="22"/>
        </w:rPr>
        <w:t xml:space="preserve"> </w:t>
      </w:r>
      <w:r w:rsidR="0083232E" w:rsidRPr="003E3D20">
        <w:rPr>
          <w:rFonts w:asciiTheme="minorHAnsi" w:hAnsiTheme="minorHAnsi" w:cstheme="minorHAnsi"/>
          <w:position w:val="1"/>
          <w:sz w:val="22"/>
        </w:rPr>
        <w:t>a</w:t>
      </w:r>
      <w:r w:rsidR="0083232E" w:rsidRPr="003E3D20">
        <w:rPr>
          <w:rFonts w:asciiTheme="minorHAnsi" w:hAnsiTheme="minorHAnsi" w:cstheme="minorHAnsi"/>
          <w:spacing w:val="2"/>
          <w:position w:val="1"/>
          <w:sz w:val="22"/>
        </w:rPr>
        <w:t>g</w:t>
      </w:r>
      <w:r w:rsidR="0083232E" w:rsidRPr="003E3D20">
        <w:rPr>
          <w:rFonts w:asciiTheme="minorHAnsi" w:hAnsiTheme="minorHAnsi" w:cstheme="minorHAnsi"/>
          <w:position w:val="1"/>
          <w:sz w:val="22"/>
        </w:rPr>
        <w:t>g</w:t>
      </w:r>
      <w:r w:rsidR="0083232E" w:rsidRPr="003E3D20">
        <w:rPr>
          <w:rFonts w:asciiTheme="minorHAnsi" w:hAnsiTheme="minorHAnsi" w:cstheme="minorHAnsi"/>
          <w:spacing w:val="-1"/>
          <w:position w:val="1"/>
          <w:sz w:val="22"/>
        </w:rPr>
        <w:t>i</w:t>
      </w:r>
      <w:r w:rsidR="0083232E" w:rsidRPr="003E3D20">
        <w:rPr>
          <w:rFonts w:asciiTheme="minorHAnsi" w:hAnsiTheme="minorHAnsi" w:cstheme="minorHAnsi"/>
          <w:position w:val="1"/>
          <w:sz w:val="22"/>
        </w:rPr>
        <w:t>o</w:t>
      </w:r>
      <w:r w:rsidR="0083232E" w:rsidRPr="003E3D20">
        <w:rPr>
          <w:rFonts w:asciiTheme="minorHAnsi" w:hAnsiTheme="minorHAnsi" w:cstheme="minorHAnsi"/>
          <w:spacing w:val="1"/>
          <w:position w:val="1"/>
          <w:sz w:val="22"/>
        </w:rPr>
        <w:t>r</w:t>
      </w:r>
      <w:r w:rsidR="0083232E" w:rsidRPr="003E3D20">
        <w:rPr>
          <w:rFonts w:asciiTheme="minorHAnsi" w:hAnsiTheme="minorHAnsi" w:cstheme="minorHAnsi"/>
          <w:spacing w:val="2"/>
          <w:position w:val="1"/>
          <w:sz w:val="22"/>
        </w:rPr>
        <w:t>n</w:t>
      </w:r>
      <w:r w:rsidR="0083232E" w:rsidRPr="003E3D20">
        <w:rPr>
          <w:rFonts w:asciiTheme="minorHAnsi" w:hAnsiTheme="minorHAnsi" w:cstheme="minorHAnsi"/>
          <w:position w:val="1"/>
          <w:sz w:val="22"/>
        </w:rPr>
        <w:t>ati</w:t>
      </w:r>
      <w:r w:rsidR="0083232E" w:rsidRPr="003E3D20">
        <w:rPr>
          <w:rFonts w:asciiTheme="minorHAnsi" w:hAnsiTheme="minorHAnsi" w:cstheme="minorHAnsi"/>
          <w:spacing w:val="-8"/>
          <w:position w:val="1"/>
          <w:sz w:val="22"/>
        </w:rPr>
        <w:t xml:space="preserve"> </w:t>
      </w:r>
      <w:r w:rsidR="0083232E" w:rsidRPr="003E3D20">
        <w:rPr>
          <w:rFonts w:asciiTheme="minorHAnsi" w:hAnsiTheme="minorHAnsi" w:cstheme="minorHAnsi"/>
          <w:spacing w:val="5"/>
          <w:position w:val="1"/>
          <w:sz w:val="22"/>
        </w:rPr>
        <w:t>m</w:t>
      </w:r>
      <w:r w:rsidR="0083232E" w:rsidRPr="003E3D20">
        <w:rPr>
          <w:rFonts w:asciiTheme="minorHAnsi" w:hAnsiTheme="minorHAnsi" w:cstheme="minorHAnsi"/>
          <w:position w:val="1"/>
          <w:sz w:val="22"/>
        </w:rPr>
        <w:t>en</w:t>
      </w:r>
      <w:r w:rsidR="0083232E" w:rsidRPr="003E3D20">
        <w:rPr>
          <w:rFonts w:asciiTheme="minorHAnsi" w:hAnsiTheme="minorHAnsi" w:cstheme="minorHAnsi"/>
          <w:spacing w:val="1"/>
          <w:position w:val="1"/>
          <w:sz w:val="22"/>
        </w:rPr>
        <w:t>s</w:t>
      </w:r>
      <w:r w:rsidR="0083232E" w:rsidRPr="003E3D20">
        <w:rPr>
          <w:rFonts w:asciiTheme="minorHAnsi" w:hAnsiTheme="minorHAnsi" w:cstheme="minorHAnsi"/>
          <w:spacing w:val="-1"/>
          <w:position w:val="1"/>
          <w:sz w:val="22"/>
        </w:rPr>
        <w:t>il</w:t>
      </w:r>
      <w:r w:rsidR="0083232E" w:rsidRPr="003E3D20">
        <w:rPr>
          <w:rFonts w:asciiTheme="minorHAnsi" w:hAnsiTheme="minorHAnsi" w:cstheme="minorHAnsi"/>
          <w:spacing w:val="5"/>
          <w:position w:val="1"/>
          <w:sz w:val="22"/>
        </w:rPr>
        <w:t>m</w:t>
      </w:r>
      <w:r w:rsidR="0083232E" w:rsidRPr="003E3D20">
        <w:rPr>
          <w:rFonts w:asciiTheme="minorHAnsi" w:hAnsiTheme="minorHAnsi" w:cstheme="minorHAnsi"/>
          <w:position w:val="1"/>
          <w:sz w:val="22"/>
        </w:rPr>
        <w:t>ente</w:t>
      </w:r>
      <w:r w:rsidR="00014EEB" w:rsidRPr="003E3D20">
        <w:rPr>
          <w:rFonts w:asciiTheme="minorHAnsi" w:hAnsiTheme="minorHAnsi" w:cstheme="minorHAnsi"/>
          <w:position w:val="1"/>
          <w:sz w:val="22"/>
        </w:rPr>
        <w:t xml:space="preserve"> e</w:t>
      </w:r>
      <w:r w:rsidR="0083232E" w:rsidRPr="003E3D20">
        <w:rPr>
          <w:rFonts w:asciiTheme="minorHAnsi" w:hAnsiTheme="minorHAnsi" w:cstheme="minorHAnsi"/>
          <w:spacing w:val="-1"/>
          <w:position w:val="1"/>
          <w:sz w:val="22"/>
        </w:rPr>
        <w:t xml:space="preserve"> </w:t>
      </w:r>
      <w:r w:rsidRPr="003E3D20">
        <w:rPr>
          <w:rFonts w:asciiTheme="minorHAnsi" w:hAnsiTheme="minorHAnsi" w:cstheme="minorHAnsi"/>
          <w:position w:val="1"/>
          <w:sz w:val="22"/>
        </w:rPr>
        <w:t>si tengono</w:t>
      </w:r>
      <w:r w:rsidR="0083232E" w:rsidRPr="003E3D20">
        <w:rPr>
          <w:rFonts w:asciiTheme="minorHAnsi" w:hAnsiTheme="minorHAnsi" w:cstheme="minorHAnsi"/>
          <w:spacing w:val="-1"/>
          <w:position w:val="1"/>
          <w:sz w:val="22"/>
        </w:rPr>
        <w:t xml:space="preserve"> i</w:t>
      </w:r>
      <w:r w:rsidR="0083232E" w:rsidRPr="003E3D20">
        <w:rPr>
          <w:rFonts w:asciiTheme="minorHAnsi" w:hAnsiTheme="minorHAnsi" w:cstheme="minorHAnsi"/>
          <w:position w:val="1"/>
          <w:sz w:val="22"/>
        </w:rPr>
        <w:t>n</w:t>
      </w:r>
      <w:r w:rsidR="0083232E" w:rsidRPr="003E3D20">
        <w:rPr>
          <w:rFonts w:asciiTheme="minorHAnsi" w:hAnsiTheme="minorHAnsi" w:cstheme="minorHAnsi"/>
          <w:spacing w:val="1"/>
          <w:position w:val="1"/>
          <w:sz w:val="22"/>
        </w:rPr>
        <w:t>c</w:t>
      </w:r>
      <w:r w:rsidR="0083232E" w:rsidRPr="003E3D20">
        <w:rPr>
          <w:rFonts w:asciiTheme="minorHAnsi" w:hAnsiTheme="minorHAnsi" w:cstheme="minorHAnsi"/>
          <w:spacing w:val="2"/>
          <w:position w:val="1"/>
          <w:sz w:val="22"/>
        </w:rPr>
        <w:t>o</w:t>
      </w:r>
      <w:r w:rsidR="0083232E" w:rsidRPr="003E3D20">
        <w:rPr>
          <w:rFonts w:asciiTheme="minorHAnsi" w:hAnsiTheme="minorHAnsi" w:cstheme="minorHAnsi"/>
          <w:position w:val="1"/>
          <w:sz w:val="22"/>
        </w:rPr>
        <w:t>nt</w:t>
      </w:r>
      <w:r w:rsidR="0083232E" w:rsidRPr="003E3D20">
        <w:rPr>
          <w:rFonts w:asciiTheme="minorHAnsi" w:hAnsiTheme="minorHAnsi" w:cstheme="minorHAnsi"/>
          <w:spacing w:val="1"/>
          <w:position w:val="1"/>
          <w:sz w:val="22"/>
        </w:rPr>
        <w:t>r</w:t>
      </w:r>
      <w:r w:rsidR="0083232E" w:rsidRPr="003E3D20">
        <w:rPr>
          <w:rFonts w:asciiTheme="minorHAnsi" w:hAnsiTheme="minorHAnsi" w:cstheme="minorHAnsi"/>
          <w:position w:val="1"/>
          <w:sz w:val="22"/>
        </w:rPr>
        <w:t>i</w:t>
      </w:r>
      <w:r w:rsidR="0083232E" w:rsidRPr="003E3D20">
        <w:rPr>
          <w:rFonts w:asciiTheme="minorHAnsi" w:hAnsiTheme="minorHAnsi" w:cstheme="minorHAnsi"/>
          <w:spacing w:val="-5"/>
          <w:position w:val="1"/>
          <w:sz w:val="22"/>
        </w:rPr>
        <w:t xml:space="preserve"> </w:t>
      </w:r>
      <w:r w:rsidR="0083232E" w:rsidRPr="003E3D20">
        <w:rPr>
          <w:rFonts w:asciiTheme="minorHAnsi" w:hAnsiTheme="minorHAnsi" w:cstheme="minorHAnsi"/>
          <w:position w:val="1"/>
          <w:sz w:val="22"/>
        </w:rPr>
        <w:t>pe</w:t>
      </w:r>
      <w:r w:rsidR="0083232E" w:rsidRPr="003E3D20">
        <w:rPr>
          <w:rFonts w:asciiTheme="minorHAnsi" w:hAnsiTheme="minorHAnsi" w:cstheme="minorHAnsi"/>
          <w:spacing w:val="1"/>
          <w:position w:val="1"/>
          <w:sz w:val="22"/>
        </w:rPr>
        <w:t>ri</w:t>
      </w:r>
      <w:r w:rsidR="0083232E" w:rsidRPr="003E3D20">
        <w:rPr>
          <w:rFonts w:asciiTheme="minorHAnsi" w:hAnsiTheme="minorHAnsi" w:cstheme="minorHAnsi"/>
          <w:position w:val="1"/>
          <w:sz w:val="22"/>
        </w:rPr>
        <w:t>od</w:t>
      </w:r>
      <w:r w:rsidR="0083232E" w:rsidRPr="003E3D20">
        <w:rPr>
          <w:rFonts w:asciiTheme="minorHAnsi" w:hAnsiTheme="minorHAnsi" w:cstheme="minorHAnsi"/>
          <w:spacing w:val="-1"/>
          <w:position w:val="1"/>
          <w:sz w:val="22"/>
        </w:rPr>
        <w:t>i</w:t>
      </w:r>
      <w:r w:rsidR="0083232E" w:rsidRPr="003E3D20">
        <w:rPr>
          <w:rFonts w:asciiTheme="minorHAnsi" w:hAnsiTheme="minorHAnsi" w:cstheme="minorHAnsi"/>
          <w:spacing w:val="1"/>
          <w:position w:val="1"/>
          <w:sz w:val="22"/>
        </w:rPr>
        <w:t>c</w:t>
      </w:r>
      <w:r w:rsidR="0083232E" w:rsidRPr="003E3D20">
        <w:rPr>
          <w:rFonts w:asciiTheme="minorHAnsi" w:hAnsiTheme="minorHAnsi" w:cstheme="minorHAnsi"/>
          <w:position w:val="1"/>
          <w:sz w:val="22"/>
        </w:rPr>
        <w:t>i</w:t>
      </w:r>
      <w:r w:rsidR="0083232E" w:rsidRPr="003E3D20">
        <w:rPr>
          <w:rFonts w:asciiTheme="minorHAnsi" w:hAnsiTheme="minorHAnsi" w:cstheme="minorHAnsi"/>
          <w:spacing w:val="-6"/>
          <w:position w:val="1"/>
          <w:sz w:val="22"/>
        </w:rPr>
        <w:t xml:space="preserve"> </w:t>
      </w:r>
      <w:r w:rsidR="0083232E" w:rsidRPr="003E3D20">
        <w:rPr>
          <w:rFonts w:asciiTheme="minorHAnsi" w:hAnsiTheme="minorHAnsi" w:cstheme="minorHAnsi"/>
          <w:position w:val="1"/>
          <w:sz w:val="22"/>
        </w:rPr>
        <w:t>di</w:t>
      </w:r>
      <w:r w:rsidR="0083232E" w:rsidRPr="003E3D20">
        <w:rPr>
          <w:rFonts w:asciiTheme="minorHAnsi" w:hAnsiTheme="minorHAnsi" w:cstheme="minorHAnsi"/>
          <w:spacing w:val="-1"/>
          <w:position w:val="1"/>
          <w:sz w:val="22"/>
        </w:rPr>
        <w:t xml:space="preserve"> </w:t>
      </w:r>
      <w:r w:rsidR="0083232E" w:rsidRPr="003E3D20">
        <w:rPr>
          <w:rFonts w:asciiTheme="minorHAnsi" w:hAnsiTheme="minorHAnsi" w:cstheme="minorHAnsi"/>
          <w:spacing w:val="1"/>
          <w:position w:val="1"/>
          <w:sz w:val="22"/>
        </w:rPr>
        <w:t>c</w:t>
      </w:r>
      <w:r w:rsidR="0083232E" w:rsidRPr="003E3D20">
        <w:rPr>
          <w:rFonts w:asciiTheme="minorHAnsi" w:hAnsiTheme="minorHAnsi" w:cstheme="minorHAnsi"/>
          <w:position w:val="1"/>
          <w:sz w:val="22"/>
        </w:rPr>
        <w:t>on</w:t>
      </w:r>
      <w:r w:rsidR="0083232E" w:rsidRPr="003E3D20">
        <w:rPr>
          <w:rFonts w:asciiTheme="minorHAnsi" w:hAnsiTheme="minorHAnsi" w:cstheme="minorHAnsi"/>
          <w:spacing w:val="2"/>
          <w:position w:val="1"/>
          <w:sz w:val="22"/>
        </w:rPr>
        <w:t>f</w:t>
      </w:r>
      <w:r w:rsidR="0083232E" w:rsidRPr="003E3D20">
        <w:rPr>
          <w:rFonts w:asciiTheme="minorHAnsi" w:hAnsiTheme="minorHAnsi" w:cstheme="minorHAnsi"/>
          <w:spacing w:val="1"/>
          <w:position w:val="1"/>
          <w:sz w:val="22"/>
        </w:rPr>
        <w:t>r</w:t>
      </w:r>
      <w:r w:rsidR="0083232E" w:rsidRPr="003E3D20">
        <w:rPr>
          <w:rFonts w:asciiTheme="minorHAnsi" w:hAnsiTheme="minorHAnsi" w:cstheme="minorHAnsi"/>
          <w:position w:val="1"/>
          <w:sz w:val="22"/>
        </w:rPr>
        <w:t>onto</w:t>
      </w:r>
      <w:r w:rsidR="0083232E" w:rsidRPr="003E3D20">
        <w:rPr>
          <w:rFonts w:asciiTheme="minorHAnsi" w:hAnsiTheme="minorHAnsi" w:cstheme="minorHAnsi"/>
          <w:spacing w:val="-8"/>
          <w:position w:val="1"/>
          <w:sz w:val="22"/>
        </w:rPr>
        <w:t xml:space="preserve"> </w:t>
      </w:r>
      <w:r w:rsidR="0083232E" w:rsidRPr="003E3D20">
        <w:rPr>
          <w:rFonts w:asciiTheme="minorHAnsi" w:hAnsiTheme="minorHAnsi" w:cstheme="minorHAnsi"/>
          <w:spacing w:val="1"/>
          <w:position w:val="1"/>
          <w:sz w:val="22"/>
        </w:rPr>
        <w:t>c</w:t>
      </w:r>
      <w:r w:rsidR="0083232E" w:rsidRPr="003E3D20">
        <w:rPr>
          <w:rFonts w:asciiTheme="minorHAnsi" w:hAnsiTheme="minorHAnsi" w:cstheme="minorHAnsi"/>
          <w:spacing w:val="2"/>
          <w:position w:val="1"/>
          <w:sz w:val="22"/>
        </w:rPr>
        <w:t>o</w:t>
      </w:r>
      <w:r w:rsidR="0083232E" w:rsidRPr="003E3D20">
        <w:rPr>
          <w:rFonts w:asciiTheme="minorHAnsi" w:hAnsiTheme="minorHAnsi" w:cstheme="minorHAnsi"/>
          <w:position w:val="1"/>
          <w:sz w:val="22"/>
        </w:rPr>
        <w:t>n</w:t>
      </w:r>
      <w:r w:rsidR="0083232E" w:rsidRPr="003E3D20">
        <w:rPr>
          <w:rFonts w:asciiTheme="minorHAnsi" w:hAnsiTheme="minorHAnsi" w:cstheme="minorHAnsi"/>
          <w:spacing w:val="-3"/>
          <w:position w:val="1"/>
          <w:sz w:val="22"/>
        </w:rPr>
        <w:t xml:space="preserve"> </w:t>
      </w:r>
      <w:r w:rsidR="0083232E" w:rsidRPr="003E3D20">
        <w:rPr>
          <w:rFonts w:asciiTheme="minorHAnsi" w:hAnsiTheme="minorHAnsi" w:cstheme="minorHAnsi"/>
          <w:spacing w:val="1"/>
          <w:position w:val="1"/>
          <w:sz w:val="22"/>
        </w:rPr>
        <w:t>l</w:t>
      </w:r>
      <w:r w:rsidR="0083232E" w:rsidRPr="003E3D20">
        <w:rPr>
          <w:rFonts w:asciiTheme="minorHAnsi" w:hAnsiTheme="minorHAnsi" w:cstheme="minorHAnsi"/>
          <w:position w:val="1"/>
          <w:sz w:val="22"/>
        </w:rPr>
        <w:t>e</w:t>
      </w:r>
      <w:r w:rsidR="0083232E" w:rsidRPr="003E3D20">
        <w:rPr>
          <w:rFonts w:asciiTheme="minorHAnsi" w:hAnsiTheme="minorHAnsi" w:cstheme="minorHAnsi"/>
          <w:spacing w:val="-2"/>
          <w:position w:val="1"/>
          <w:sz w:val="22"/>
        </w:rPr>
        <w:t xml:space="preserve"> </w:t>
      </w:r>
      <w:r w:rsidR="0083232E" w:rsidRPr="003E3D20">
        <w:rPr>
          <w:rFonts w:asciiTheme="minorHAnsi" w:hAnsiTheme="minorHAnsi" w:cstheme="minorHAnsi"/>
          <w:spacing w:val="2"/>
          <w:position w:val="1"/>
          <w:sz w:val="22"/>
        </w:rPr>
        <w:t>d</w:t>
      </w:r>
      <w:r w:rsidR="0083232E" w:rsidRPr="003E3D20">
        <w:rPr>
          <w:rFonts w:asciiTheme="minorHAnsi" w:hAnsiTheme="minorHAnsi" w:cstheme="minorHAnsi"/>
          <w:spacing w:val="-1"/>
          <w:position w:val="1"/>
          <w:sz w:val="22"/>
        </w:rPr>
        <w:t>i</w:t>
      </w:r>
      <w:r w:rsidR="0083232E" w:rsidRPr="003E3D20">
        <w:rPr>
          <w:rFonts w:asciiTheme="minorHAnsi" w:hAnsiTheme="minorHAnsi" w:cstheme="minorHAnsi"/>
          <w:spacing w:val="1"/>
          <w:position w:val="1"/>
          <w:sz w:val="22"/>
        </w:rPr>
        <w:t>v</w:t>
      </w:r>
      <w:r w:rsidR="0083232E" w:rsidRPr="003E3D20">
        <w:rPr>
          <w:rFonts w:asciiTheme="minorHAnsi" w:hAnsiTheme="minorHAnsi" w:cstheme="minorHAnsi"/>
          <w:position w:val="1"/>
          <w:sz w:val="22"/>
        </w:rPr>
        <w:t>e</w:t>
      </w:r>
      <w:r w:rsidR="0083232E" w:rsidRPr="003E3D20">
        <w:rPr>
          <w:rFonts w:asciiTheme="minorHAnsi" w:hAnsiTheme="minorHAnsi" w:cstheme="minorHAnsi"/>
          <w:spacing w:val="1"/>
          <w:position w:val="1"/>
          <w:sz w:val="22"/>
        </w:rPr>
        <w:t>rs</w:t>
      </w:r>
      <w:r w:rsidR="0083232E" w:rsidRPr="003E3D20">
        <w:rPr>
          <w:rFonts w:asciiTheme="minorHAnsi" w:hAnsiTheme="minorHAnsi" w:cstheme="minorHAnsi"/>
          <w:position w:val="1"/>
          <w:sz w:val="22"/>
        </w:rPr>
        <w:t>e</w:t>
      </w:r>
      <w:r w:rsidR="0083232E" w:rsidRPr="003E3D20">
        <w:rPr>
          <w:rFonts w:asciiTheme="minorHAnsi" w:hAnsiTheme="minorHAnsi" w:cstheme="minorHAnsi"/>
          <w:spacing w:val="-6"/>
          <w:position w:val="1"/>
          <w:sz w:val="22"/>
        </w:rPr>
        <w:t xml:space="preserve"> </w:t>
      </w:r>
      <w:r w:rsidR="0083232E" w:rsidRPr="003E3D20">
        <w:rPr>
          <w:rFonts w:asciiTheme="minorHAnsi" w:hAnsiTheme="minorHAnsi" w:cstheme="minorHAnsi"/>
          <w:spacing w:val="1"/>
          <w:position w:val="1"/>
          <w:sz w:val="22"/>
        </w:rPr>
        <w:t>S</w:t>
      </w:r>
      <w:r w:rsidR="0083232E" w:rsidRPr="003E3D20">
        <w:rPr>
          <w:rFonts w:asciiTheme="minorHAnsi" w:hAnsiTheme="minorHAnsi" w:cstheme="minorHAnsi"/>
          <w:position w:val="1"/>
          <w:sz w:val="22"/>
        </w:rPr>
        <w:t>t</w:t>
      </w:r>
      <w:r w:rsidR="0083232E" w:rsidRPr="003E3D20">
        <w:rPr>
          <w:rFonts w:asciiTheme="minorHAnsi" w:hAnsiTheme="minorHAnsi" w:cstheme="minorHAnsi"/>
          <w:spacing w:val="1"/>
          <w:position w:val="1"/>
          <w:sz w:val="22"/>
        </w:rPr>
        <w:t>r</w:t>
      </w:r>
      <w:r w:rsidR="0083232E" w:rsidRPr="003E3D20">
        <w:rPr>
          <w:rFonts w:asciiTheme="minorHAnsi" w:hAnsiTheme="minorHAnsi" w:cstheme="minorHAnsi"/>
          <w:position w:val="1"/>
          <w:sz w:val="22"/>
        </w:rPr>
        <w:t>uttu</w:t>
      </w:r>
      <w:r w:rsidR="0083232E" w:rsidRPr="003E3D20">
        <w:rPr>
          <w:rFonts w:asciiTheme="minorHAnsi" w:hAnsiTheme="minorHAnsi" w:cstheme="minorHAnsi"/>
          <w:spacing w:val="1"/>
          <w:position w:val="1"/>
          <w:sz w:val="22"/>
        </w:rPr>
        <w:t>r</w:t>
      </w:r>
      <w:r w:rsidR="0083232E" w:rsidRPr="003E3D20">
        <w:rPr>
          <w:rFonts w:asciiTheme="minorHAnsi" w:hAnsiTheme="minorHAnsi" w:cstheme="minorHAnsi"/>
          <w:position w:val="1"/>
          <w:sz w:val="22"/>
        </w:rPr>
        <w:t>e</w:t>
      </w:r>
      <w:r w:rsidR="0083232E" w:rsidRPr="003E3D20">
        <w:rPr>
          <w:rFonts w:asciiTheme="minorHAnsi" w:hAnsiTheme="minorHAnsi" w:cstheme="minorHAnsi"/>
          <w:spacing w:val="-7"/>
          <w:position w:val="1"/>
          <w:sz w:val="22"/>
        </w:rPr>
        <w:t xml:space="preserve"> </w:t>
      </w:r>
      <w:r w:rsidR="0083232E" w:rsidRPr="003E3D20">
        <w:rPr>
          <w:rFonts w:asciiTheme="minorHAnsi" w:hAnsiTheme="minorHAnsi" w:cstheme="minorHAnsi"/>
          <w:spacing w:val="2"/>
          <w:position w:val="1"/>
          <w:sz w:val="22"/>
        </w:rPr>
        <w:t>a</w:t>
      </w:r>
      <w:r w:rsidR="0083232E" w:rsidRPr="003E3D20">
        <w:rPr>
          <w:rFonts w:asciiTheme="minorHAnsi" w:hAnsiTheme="minorHAnsi" w:cstheme="minorHAnsi"/>
          <w:spacing w:val="-1"/>
          <w:position w:val="1"/>
          <w:sz w:val="22"/>
        </w:rPr>
        <w:t>z</w:t>
      </w:r>
      <w:r w:rsidR="0083232E" w:rsidRPr="003E3D20">
        <w:rPr>
          <w:rFonts w:asciiTheme="minorHAnsi" w:hAnsiTheme="minorHAnsi" w:cstheme="minorHAnsi"/>
          <w:spacing w:val="1"/>
          <w:position w:val="1"/>
          <w:sz w:val="22"/>
        </w:rPr>
        <w:t>i</w:t>
      </w:r>
      <w:r w:rsidR="0083232E" w:rsidRPr="003E3D20">
        <w:rPr>
          <w:rFonts w:asciiTheme="minorHAnsi" w:hAnsiTheme="minorHAnsi" w:cstheme="minorHAnsi"/>
          <w:position w:val="1"/>
          <w:sz w:val="22"/>
        </w:rPr>
        <w:t>e</w:t>
      </w:r>
      <w:r w:rsidR="0083232E" w:rsidRPr="003E3D20">
        <w:rPr>
          <w:rFonts w:asciiTheme="minorHAnsi" w:hAnsiTheme="minorHAnsi" w:cstheme="minorHAnsi"/>
          <w:spacing w:val="2"/>
          <w:position w:val="1"/>
          <w:sz w:val="22"/>
        </w:rPr>
        <w:t>n</w:t>
      </w:r>
      <w:r w:rsidR="0083232E" w:rsidRPr="003E3D20">
        <w:rPr>
          <w:rFonts w:asciiTheme="minorHAnsi" w:hAnsiTheme="minorHAnsi" w:cstheme="minorHAnsi"/>
          <w:position w:val="1"/>
          <w:sz w:val="22"/>
        </w:rPr>
        <w:t>d</w:t>
      </w:r>
      <w:r w:rsidR="0083232E" w:rsidRPr="003E3D20">
        <w:rPr>
          <w:rFonts w:asciiTheme="minorHAnsi" w:hAnsiTheme="minorHAnsi" w:cstheme="minorHAnsi"/>
          <w:spacing w:val="2"/>
          <w:position w:val="1"/>
          <w:sz w:val="22"/>
        </w:rPr>
        <w:t>a</w:t>
      </w:r>
      <w:r w:rsidR="0083232E" w:rsidRPr="003E3D20">
        <w:rPr>
          <w:rFonts w:asciiTheme="minorHAnsi" w:hAnsiTheme="minorHAnsi" w:cstheme="minorHAnsi"/>
          <w:spacing w:val="-1"/>
          <w:position w:val="1"/>
          <w:sz w:val="22"/>
        </w:rPr>
        <w:t>li</w:t>
      </w:r>
      <w:r w:rsidR="0083232E" w:rsidRPr="003E3D20">
        <w:rPr>
          <w:rFonts w:asciiTheme="minorHAnsi" w:hAnsiTheme="minorHAnsi" w:cstheme="minorHAnsi"/>
          <w:position w:val="1"/>
          <w:sz w:val="22"/>
        </w:rPr>
        <w:t>.</w:t>
      </w:r>
    </w:p>
    <w:p w14:paraId="0D5B9D41" w14:textId="5A48D1E5" w:rsidR="00612B24" w:rsidRPr="003E3D20" w:rsidRDefault="00612B24" w:rsidP="00246F5C">
      <w:pPr>
        <w:pStyle w:val="Rientrocorpodeltesto2"/>
        <w:ind w:left="0" w:firstLine="709"/>
        <w:jc w:val="both"/>
        <w:rPr>
          <w:rFonts w:asciiTheme="minorHAnsi" w:hAnsiTheme="minorHAnsi" w:cstheme="minorHAnsi"/>
          <w:position w:val="1"/>
          <w:sz w:val="22"/>
        </w:rPr>
      </w:pPr>
    </w:p>
    <w:p w14:paraId="11E8EDDF" w14:textId="77777777" w:rsidR="007B1F6E" w:rsidRPr="003E3D20" w:rsidRDefault="007B1F6E" w:rsidP="00246F5C">
      <w:pPr>
        <w:autoSpaceDE w:val="0"/>
        <w:autoSpaceDN w:val="0"/>
        <w:adjustRightInd w:val="0"/>
        <w:spacing w:after="0" w:line="240" w:lineRule="auto"/>
        <w:ind w:firstLine="709"/>
        <w:jc w:val="both"/>
        <w:rPr>
          <w:rFonts w:cstheme="minorHAnsi"/>
          <w:position w:val="1"/>
        </w:rPr>
      </w:pPr>
      <w:r w:rsidRPr="003E3D20">
        <w:rPr>
          <w:rFonts w:cstheme="minorHAnsi"/>
          <w:position w:val="1"/>
        </w:rPr>
        <w:t xml:space="preserve">I programmi prioritari per la valutazione e il miglioramento della qualità vengono selezionati annualmente dalla Direzione Strategica con lo scopo di </w:t>
      </w:r>
      <w:r w:rsidR="00D627B3" w:rsidRPr="003E3D20">
        <w:rPr>
          <w:rFonts w:cstheme="minorHAnsi"/>
          <w:position w:val="1"/>
        </w:rPr>
        <w:t>incidere su</w:t>
      </w:r>
      <w:r w:rsidRPr="003E3D20">
        <w:rPr>
          <w:rFonts w:cstheme="minorHAnsi"/>
          <w:position w:val="1"/>
        </w:rPr>
        <w:t xml:space="preserve"> uno o più dei seguenti aspetti della qualità delle prestazioni sanitarie:</w:t>
      </w:r>
    </w:p>
    <w:p w14:paraId="2FFA2E0C" w14:textId="77777777" w:rsidR="007B1F6E" w:rsidRPr="003E3D20" w:rsidRDefault="007B1F6E" w:rsidP="00A40E5C">
      <w:pPr>
        <w:pStyle w:val="Paragrafoelenco"/>
        <w:numPr>
          <w:ilvl w:val="0"/>
          <w:numId w:val="7"/>
        </w:numPr>
        <w:autoSpaceDE w:val="0"/>
        <w:autoSpaceDN w:val="0"/>
        <w:adjustRightInd w:val="0"/>
        <w:spacing w:after="0" w:line="240" w:lineRule="auto"/>
        <w:jc w:val="both"/>
        <w:rPr>
          <w:rFonts w:cstheme="minorHAnsi"/>
          <w:position w:val="1"/>
        </w:rPr>
      </w:pPr>
      <w:r w:rsidRPr="003E3D20">
        <w:rPr>
          <w:rFonts w:cstheme="minorHAnsi"/>
          <w:position w:val="1"/>
        </w:rPr>
        <w:t>qualità professionale;</w:t>
      </w:r>
    </w:p>
    <w:p w14:paraId="2BC55861" w14:textId="77777777" w:rsidR="007B1F6E" w:rsidRPr="003E3D20" w:rsidRDefault="007B1F6E" w:rsidP="00A40E5C">
      <w:pPr>
        <w:pStyle w:val="Paragrafoelenco"/>
        <w:numPr>
          <w:ilvl w:val="0"/>
          <w:numId w:val="7"/>
        </w:numPr>
        <w:autoSpaceDE w:val="0"/>
        <w:autoSpaceDN w:val="0"/>
        <w:adjustRightInd w:val="0"/>
        <w:spacing w:after="0" w:line="240" w:lineRule="auto"/>
        <w:jc w:val="both"/>
        <w:rPr>
          <w:rFonts w:cstheme="minorHAnsi"/>
          <w:position w:val="1"/>
        </w:rPr>
      </w:pPr>
      <w:r w:rsidRPr="003E3D20">
        <w:rPr>
          <w:rFonts w:cstheme="minorHAnsi"/>
          <w:position w:val="1"/>
        </w:rPr>
        <w:t>qualità organizzativa;</w:t>
      </w:r>
    </w:p>
    <w:p w14:paraId="4CDC48CB" w14:textId="77777777" w:rsidR="007B1F6E" w:rsidRPr="003E3D20" w:rsidRDefault="007B1F6E" w:rsidP="00A40E5C">
      <w:pPr>
        <w:pStyle w:val="Paragrafoelenco"/>
        <w:numPr>
          <w:ilvl w:val="0"/>
          <w:numId w:val="7"/>
        </w:numPr>
        <w:autoSpaceDE w:val="0"/>
        <w:autoSpaceDN w:val="0"/>
        <w:adjustRightInd w:val="0"/>
        <w:spacing w:after="0" w:line="240" w:lineRule="auto"/>
        <w:jc w:val="both"/>
        <w:rPr>
          <w:rFonts w:cstheme="minorHAnsi"/>
          <w:position w:val="1"/>
        </w:rPr>
      </w:pPr>
      <w:r w:rsidRPr="003E3D20">
        <w:rPr>
          <w:rFonts w:cstheme="minorHAnsi"/>
          <w:position w:val="1"/>
        </w:rPr>
        <w:t>qualità percepita.</w:t>
      </w:r>
    </w:p>
    <w:p w14:paraId="1D19CCCA" w14:textId="6A08D42D" w:rsidR="00FA51AB" w:rsidRPr="003E3D20" w:rsidRDefault="00FA51AB" w:rsidP="00246F5C">
      <w:pPr>
        <w:autoSpaceDE w:val="0"/>
        <w:autoSpaceDN w:val="0"/>
        <w:adjustRightInd w:val="0"/>
        <w:spacing w:after="0" w:line="240" w:lineRule="auto"/>
        <w:jc w:val="both"/>
        <w:rPr>
          <w:rFonts w:cstheme="minorHAnsi"/>
          <w:position w:val="1"/>
        </w:rPr>
      </w:pPr>
    </w:p>
    <w:p w14:paraId="730ACB38" w14:textId="039F1B14" w:rsidR="00612B24" w:rsidRPr="003E3D20" w:rsidRDefault="00612B24" w:rsidP="00612B24">
      <w:pPr>
        <w:spacing w:after="0" w:line="240" w:lineRule="auto"/>
        <w:jc w:val="both"/>
        <w:rPr>
          <w:rFonts w:cstheme="minorHAnsi"/>
        </w:rPr>
      </w:pPr>
      <w:r w:rsidRPr="003E3D20">
        <w:rPr>
          <w:rFonts w:cstheme="minorHAnsi"/>
        </w:rPr>
        <w:t>Dal 1 gennaio 2026 si attende il passaggio al nuovo applicativo contabile AMCO, analogamente a quanto sta avvenendo presso le aziende ASL CN1 e ASL CN2, che inizieranno ad utilizzare il nuovo applicativo amministrativo contabile dal 1 gennaio 2025. Tale passaggio comporterà una notevole mole di lavoro propedeutica alla corretta transizione di tutti i dati contabili dall'applicativo attualmente in uso (NFS della ditta Dedalus) ad AMCO, alle attività di test e alla formazione del personale.</w:t>
      </w:r>
    </w:p>
    <w:p w14:paraId="5E540C66" w14:textId="2C0DE451" w:rsidR="00612B24" w:rsidRPr="003E3D20" w:rsidRDefault="00612B24" w:rsidP="00612B24">
      <w:pPr>
        <w:spacing w:after="0" w:line="240" w:lineRule="auto"/>
        <w:ind w:firstLine="709"/>
        <w:jc w:val="both"/>
        <w:rPr>
          <w:rFonts w:cstheme="minorHAnsi"/>
        </w:rPr>
      </w:pPr>
      <w:r w:rsidRPr="003E3D20">
        <w:rPr>
          <w:rFonts w:cstheme="minorHAnsi"/>
        </w:rPr>
        <w:t>Alla luce della nuova organizzazione amministrativa, sarà necessario un aggiornamento del Piano Attuativo per la Certificabilità del Bilancio (PAC), con il coinvolgimento di tutte le Strutture amministrativ</w:t>
      </w:r>
      <w:r w:rsidR="00ED3790" w:rsidRPr="003E3D20">
        <w:rPr>
          <w:rFonts w:cstheme="minorHAnsi"/>
        </w:rPr>
        <w:t>e aziendali</w:t>
      </w:r>
      <w:r w:rsidRPr="003E3D20">
        <w:rPr>
          <w:rFonts w:cstheme="minorHAnsi"/>
        </w:rPr>
        <w:t>.</w:t>
      </w:r>
    </w:p>
    <w:p w14:paraId="4180C6B9" w14:textId="77777777" w:rsidR="00612B24" w:rsidRPr="003E3D20" w:rsidRDefault="00612B24" w:rsidP="00246F5C">
      <w:pPr>
        <w:autoSpaceDE w:val="0"/>
        <w:autoSpaceDN w:val="0"/>
        <w:adjustRightInd w:val="0"/>
        <w:spacing w:after="0" w:line="240" w:lineRule="auto"/>
        <w:jc w:val="both"/>
        <w:rPr>
          <w:rFonts w:cstheme="minorHAnsi"/>
          <w:position w:val="1"/>
        </w:rPr>
      </w:pPr>
    </w:p>
    <w:p w14:paraId="165C6D48" w14:textId="07C6EDF5" w:rsidR="00FA51AB" w:rsidRPr="003E3D20" w:rsidRDefault="00FA51AB" w:rsidP="00246F5C">
      <w:pPr>
        <w:autoSpaceDE w:val="0"/>
        <w:autoSpaceDN w:val="0"/>
        <w:adjustRightInd w:val="0"/>
        <w:spacing w:after="0" w:line="240" w:lineRule="auto"/>
        <w:jc w:val="both"/>
        <w:rPr>
          <w:rFonts w:cstheme="minorHAnsi"/>
          <w:b/>
          <w:position w:val="1"/>
        </w:rPr>
      </w:pPr>
      <w:r w:rsidRPr="003E3D20">
        <w:rPr>
          <w:rFonts w:cstheme="minorHAnsi"/>
          <w:b/>
          <w:position w:val="1"/>
        </w:rPr>
        <w:t>Il Sistema Qualità</w:t>
      </w:r>
    </w:p>
    <w:p w14:paraId="23DCFBF8" w14:textId="77777777" w:rsidR="00FF36D7" w:rsidRPr="003E3D20" w:rsidRDefault="00FF36D7" w:rsidP="00FF36D7">
      <w:pPr>
        <w:autoSpaceDE w:val="0"/>
        <w:autoSpaceDN w:val="0"/>
        <w:adjustRightInd w:val="0"/>
        <w:spacing w:after="0" w:line="240" w:lineRule="auto"/>
        <w:ind w:firstLine="709"/>
        <w:jc w:val="both"/>
        <w:rPr>
          <w:rFonts w:cstheme="minorHAnsi"/>
        </w:rPr>
      </w:pPr>
      <w:r w:rsidRPr="003E3D20">
        <w:rPr>
          <w:rFonts w:cstheme="minorHAnsi"/>
        </w:rPr>
        <w:t>L'adozione di un Sistema di Gestione della Qualità rappresenta per la l’Azienda una decisione strategica poiché contribuisce al miglioramento delle prestazioni complessive, fornisce una solida base per iniziative di sviluppo sostenibile ed aumenta la consapevolezza dell’organizzazione, sia relativamente alla propria mission, sia all'impegno della stessa nel soddisfare i bisogni e le aspettative degli utenti e delle parti interessate.</w:t>
      </w:r>
    </w:p>
    <w:p w14:paraId="6FBB1B1A" w14:textId="77777777" w:rsidR="00FF36D7" w:rsidRPr="003E3D20" w:rsidRDefault="00FF36D7" w:rsidP="00FF36D7">
      <w:pPr>
        <w:autoSpaceDE w:val="0"/>
        <w:autoSpaceDN w:val="0"/>
        <w:adjustRightInd w:val="0"/>
        <w:spacing w:after="0" w:line="240" w:lineRule="auto"/>
        <w:ind w:firstLine="709"/>
        <w:jc w:val="both"/>
        <w:rPr>
          <w:rFonts w:cstheme="minorHAnsi"/>
        </w:rPr>
      </w:pPr>
      <w:r w:rsidRPr="003E3D20">
        <w:rPr>
          <w:rFonts w:cstheme="minorHAnsi"/>
        </w:rPr>
        <w:t xml:space="preserve">In tale contesto la definizione della politica della qualità, nonché degli obiettivi e dei processi tesi al perseguimento del miglioramento continuo hanno quali principi ispiratori eguaglianza, imparzialità, continuità delle cure, coinvolgimento dei cittadini e delle associazioni nella valutazione della qualità erogata, cultura del rischio e sperimentazione organizzativa-gestionale. </w:t>
      </w:r>
    </w:p>
    <w:p w14:paraId="780BB59E" w14:textId="77777777" w:rsidR="00FF36D7" w:rsidRPr="003E3D20" w:rsidRDefault="00FF36D7" w:rsidP="00FF36D7">
      <w:pPr>
        <w:autoSpaceDE w:val="0"/>
        <w:autoSpaceDN w:val="0"/>
        <w:adjustRightInd w:val="0"/>
        <w:spacing w:after="0" w:line="240" w:lineRule="auto"/>
        <w:ind w:firstLine="709"/>
        <w:jc w:val="both"/>
        <w:rPr>
          <w:rFonts w:cstheme="minorHAnsi"/>
        </w:rPr>
      </w:pPr>
      <w:r w:rsidRPr="003E3D20">
        <w:rPr>
          <w:rFonts w:cstheme="minorHAnsi"/>
        </w:rPr>
        <w:t>Il modello organizzativo che l'Azienda intende perseguire contempla l'analisi dei processi di governance organizzativa e clinico gestionale quale come strumento di evidenziazione di punti di forze, criticità e spazi di miglioramento. Tale approccio consente di lavorare sulla messa in essere di politiche di implementazione di processi operativi che generano valore per l’Azienda, per i cittadini e per le parti interessate.</w:t>
      </w:r>
    </w:p>
    <w:p w14:paraId="7443744B" w14:textId="77777777" w:rsidR="00FF36D7" w:rsidRPr="003E3D20" w:rsidRDefault="00FF36D7" w:rsidP="00FF36D7">
      <w:pPr>
        <w:autoSpaceDE w:val="0"/>
        <w:autoSpaceDN w:val="0"/>
        <w:adjustRightInd w:val="0"/>
        <w:spacing w:after="0" w:line="240" w:lineRule="auto"/>
        <w:ind w:firstLine="709"/>
        <w:jc w:val="both"/>
        <w:rPr>
          <w:rFonts w:cstheme="minorHAnsi"/>
        </w:rPr>
      </w:pPr>
      <w:r w:rsidRPr="003E3D20">
        <w:rPr>
          <w:rFonts w:cstheme="minorHAnsi"/>
        </w:rPr>
        <w:t xml:space="preserve">La Direzione Strategica si impegna ad implementare un Sistema di Gestione Qualità diffuso a tutti i livelli funzionali aziendali selezionando annualmente le linee di indirizzo strategico per la valutazione e il miglioramento dei processi e delle performance aziendali nei tre ambiti della qualità: </w:t>
      </w:r>
    </w:p>
    <w:p w14:paraId="5AD151DD" w14:textId="77777777" w:rsidR="00FF36D7" w:rsidRPr="003E3D20" w:rsidRDefault="00FF36D7" w:rsidP="00A40E5C">
      <w:pPr>
        <w:pStyle w:val="Paragrafoelenco"/>
        <w:numPr>
          <w:ilvl w:val="0"/>
          <w:numId w:val="39"/>
        </w:numPr>
        <w:autoSpaceDE w:val="0"/>
        <w:autoSpaceDN w:val="0"/>
        <w:adjustRightInd w:val="0"/>
        <w:spacing w:after="0" w:line="240" w:lineRule="auto"/>
        <w:jc w:val="both"/>
        <w:rPr>
          <w:rFonts w:cstheme="minorHAnsi"/>
        </w:rPr>
      </w:pPr>
      <w:r w:rsidRPr="003E3D20">
        <w:rPr>
          <w:rFonts w:cstheme="minorHAnsi"/>
        </w:rPr>
        <w:t>qualità professionale;</w:t>
      </w:r>
    </w:p>
    <w:p w14:paraId="2B3E656D" w14:textId="77777777" w:rsidR="00FF36D7" w:rsidRPr="003E3D20" w:rsidRDefault="00FF36D7" w:rsidP="00A40E5C">
      <w:pPr>
        <w:pStyle w:val="Paragrafoelenco"/>
        <w:numPr>
          <w:ilvl w:val="0"/>
          <w:numId w:val="39"/>
        </w:numPr>
        <w:autoSpaceDE w:val="0"/>
        <w:autoSpaceDN w:val="0"/>
        <w:adjustRightInd w:val="0"/>
        <w:spacing w:after="0" w:line="240" w:lineRule="auto"/>
        <w:jc w:val="both"/>
        <w:rPr>
          <w:rFonts w:cstheme="minorHAnsi"/>
        </w:rPr>
      </w:pPr>
      <w:r w:rsidRPr="003E3D20">
        <w:rPr>
          <w:rFonts w:cstheme="minorHAnsi"/>
        </w:rPr>
        <w:t>qualità organizzativa;</w:t>
      </w:r>
    </w:p>
    <w:p w14:paraId="13C5CDC8" w14:textId="77777777" w:rsidR="00FF36D7" w:rsidRPr="003E3D20" w:rsidRDefault="00FF36D7" w:rsidP="00A40E5C">
      <w:pPr>
        <w:pStyle w:val="Paragrafoelenco"/>
        <w:numPr>
          <w:ilvl w:val="0"/>
          <w:numId w:val="39"/>
        </w:numPr>
        <w:autoSpaceDE w:val="0"/>
        <w:autoSpaceDN w:val="0"/>
        <w:adjustRightInd w:val="0"/>
        <w:spacing w:after="0" w:line="240" w:lineRule="auto"/>
        <w:jc w:val="both"/>
        <w:rPr>
          <w:rFonts w:cstheme="minorHAnsi"/>
        </w:rPr>
      </w:pPr>
      <w:r w:rsidRPr="003E3D20">
        <w:rPr>
          <w:rFonts w:cstheme="minorHAnsi"/>
        </w:rPr>
        <w:t>qualità percepita.</w:t>
      </w:r>
    </w:p>
    <w:p w14:paraId="04126FFF" w14:textId="5533FF98" w:rsidR="007B1F6E" w:rsidRPr="003E3D20" w:rsidRDefault="007B1F6E" w:rsidP="00246F5C">
      <w:pPr>
        <w:autoSpaceDE w:val="0"/>
        <w:autoSpaceDN w:val="0"/>
        <w:adjustRightInd w:val="0"/>
        <w:spacing w:after="0" w:line="240" w:lineRule="auto"/>
        <w:ind w:firstLine="709"/>
        <w:jc w:val="both"/>
        <w:rPr>
          <w:rFonts w:cstheme="minorHAnsi"/>
          <w:position w:val="1"/>
        </w:rPr>
      </w:pPr>
    </w:p>
    <w:p w14:paraId="22220805" w14:textId="77777777" w:rsidR="00FF36D7" w:rsidRPr="003E3D20" w:rsidRDefault="00FF36D7" w:rsidP="00FF36D7">
      <w:pPr>
        <w:pStyle w:val="Rientrocorpodeltesto2"/>
        <w:ind w:left="0" w:firstLine="850"/>
        <w:jc w:val="both"/>
        <w:rPr>
          <w:rFonts w:asciiTheme="minorHAnsi" w:eastAsiaTheme="minorHAnsi" w:hAnsiTheme="minorHAnsi" w:cstheme="minorHAnsi"/>
          <w:position w:val="1"/>
          <w:sz w:val="22"/>
          <w:szCs w:val="22"/>
          <w:lang w:eastAsia="en-US"/>
        </w:rPr>
      </w:pPr>
      <w:r w:rsidRPr="003E3D20">
        <w:rPr>
          <w:rFonts w:asciiTheme="minorHAnsi" w:eastAsiaTheme="minorHAnsi" w:hAnsiTheme="minorHAnsi" w:cstheme="minorHAnsi"/>
          <w:position w:val="1"/>
          <w:sz w:val="22"/>
          <w:szCs w:val="22"/>
          <w:lang w:eastAsia="en-US"/>
        </w:rPr>
        <w:t>Le linee strategiche sono proposte in accordo con le indicazioni di livello nazionale e regionale, coerentemente con i valori e i principi ispiratori aziendali, declinate per dare continuità ad attività di miglioramento continuo già sviluppate e avviare nuove azioni di miglioramento da programmare nel biennio. Esse sono contenute nel Piano Qualità dell’anno di riferimento.</w:t>
      </w:r>
    </w:p>
    <w:p w14:paraId="0E9A675C" w14:textId="77777777" w:rsidR="00FF36D7" w:rsidRPr="003E3D20" w:rsidRDefault="00FF36D7" w:rsidP="00FF36D7">
      <w:pPr>
        <w:pStyle w:val="Rientrocorpodeltesto2"/>
        <w:ind w:left="0" w:firstLine="850"/>
        <w:jc w:val="both"/>
        <w:rPr>
          <w:rFonts w:asciiTheme="minorHAnsi" w:eastAsiaTheme="minorHAnsi" w:hAnsiTheme="minorHAnsi" w:cstheme="minorHAnsi"/>
          <w:position w:val="1"/>
          <w:sz w:val="22"/>
          <w:szCs w:val="22"/>
          <w:lang w:eastAsia="en-US"/>
        </w:rPr>
      </w:pPr>
      <w:r w:rsidRPr="003E3D20">
        <w:rPr>
          <w:rFonts w:asciiTheme="minorHAnsi" w:eastAsiaTheme="minorHAnsi" w:hAnsiTheme="minorHAnsi" w:cstheme="minorHAnsi"/>
          <w:position w:val="1"/>
          <w:sz w:val="22"/>
          <w:szCs w:val="22"/>
          <w:lang w:eastAsia="en-US"/>
        </w:rPr>
        <w:t xml:space="preserve">Di particolare rilievo per l’Azienda è il perseguimento del miglioramento della qualità professionale evidenziato delle attività di: </w:t>
      </w:r>
    </w:p>
    <w:p w14:paraId="547BE918" w14:textId="77777777" w:rsidR="00FF36D7" w:rsidRPr="003E3D20" w:rsidRDefault="00FF36D7" w:rsidP="00A40E5C">
      <w:pPr>
        <w:pStyle w:val="Rientrocorpodeltesto2"/>
        <w:numPr>
          <w:ilvl w:val="0"/>
          <w:numId w:val="40"/>
        </w:numPr>
        <w:jc w:val="both"/>
        <w:rPr>
          <w:rFonts w:asciiTheme="minorHAnsi" w:eastAsiaTheme="minorHAnsi" w:hAnsiTheme="minorHAnsi" w:cstheme="minorHAnsi"/>
          <w:position w:val="1"/>
          <w:sz w:val="22"/>
          <w:szCs w:val="22"/>
          <w:lang w:eastAsia="en-US"/>
        </w:rPr>
      </w:pPr>
      <w:r w:rsidRPr="003E3D20">
        <w:rPr>
          <w:rFonts w:asciiTheme="minorHAnsi" w:eastAsiaTheme="minorHAnsi" w:hAnsiTheme="minorHAnsi" w:cstheme="minorHAnsi"/>
          <w:position w:val="1"/>
          <w:sz w:val="22"/>
          <w:szCs w:val="22"/>
          <w:lang w:eastAsia="en-US"/>
        </w:rPr>
        <w:t>elaborazione, adozione, aggiornamento e monitoraggio di procedure, protocolli, istruzioni operative, …;</w:t>
      </w:r>
    </w:p>
    <w:p w14:paraId="30AA3229" w14:textId="77777777" w:rsidR="00FF36D7" w:rsidRPr="003E3D20" w:rsidRDefault="00FF36D7" w:rsidP="00A40E5C">
      <w:pPr>
        <w:pStyle w:val="Rientrocorpodeltesto2"/>
        <w:numPr>
          <w:ilvl w:val="0"/>
          <w:numId w:val="40"/>
        </w:numPr>
        <w:jc w:val="both"/>
        <w:rPr>
          <w:rFonts w:asciiTheme="minorHAnsi" w:eastAsiaTheme="minorHAnsi" w:hAnsiTheme="minorHAnsi" w:cstheme="minorHAnsi"/>
          <w:position w:val="1"/>
          <w:sz w:val="22"/>
          <w:szCs w:val="22"/>
          <w:lang w:eastAsia="en-US"/>
        </w:rPr>
      </w:pPr>
      <w:r w:rsidRPr="003E3D20">
        <w:rPr>
          <w:rFonts w:asciiTheme="minorHAnsi" w:eastAsiaTheme="minorHAnsi" w:hAnsiTheme="minorHAnsi" w:cstheme="minorHAnsi"/>
          <w:position w:val="1"/>
          <w:sz w:val="22"/>
          <w:szCs w:val="22"/>
          <w:lang w:eastAsia="en-US"/>
        </w:rPr>
        <w:t xml:space="preserve">partecipazione a progetti di miglioramento; </w:t>
      </w:r>
    </w:p>
    <w:p w14:paraId="0C530CB7" w14:textId="77777777" w:rsidR="00FF36D7" w:rsidRPr="003E3D20" w:rsidRDefault="00FF36D7" w:rsidP="00A40E5C">
      <w:pPr>
        <w:pStyle w:val="Rientrocorpodeltesto2"/>
        <w:numPr>
          <w:ilvl w:val="0"/>
          <w:numId w:val="40"/>
        </w:numPr>
        <w:jc w:val="both"/>
        <w:rPr>
          <w:rFonts w:asciiTheme="minorHAnsi" w:eastAsiaTheme="minorHAnsi" w:hAnsiTheme="minorHAnsi" w:cstheme="minorHAnsi"/>
          <w:position w:val="1"/>
          <w:sz w:val="22"/>
          <w:szCs w:val="22"/>
          <w:lang w:eastAsia="en-US"/>
        </w:rPr>
      </w:pPr>
      <w:r w:rsidRPr="003E3D20">
        <w:rPr>
          <w:rFonts w:asciiTheme="minorHAnsi" w:eastAsiaTheme="minorHAnsi" w:hAnsiTheme="minorHAnsi" w:cstheme="minorHAnsi"/>
          <w:position w:val="1"/>
          <w:sz w:val="22"/>
          <w:szCs w:val="22"/>
          <w:lang w:eastAsia="en-US"/>
        </w:rPr>
        <w:t>collaborazione alla realizzazione di progetti di empowerment per il cittadino;</w:t>
      </w:r>
    </w:p>
    <w:p w14:paraId="691B7656" w14:textId="77777777" w:rsidR="00FF36D7" w:rsidRPr="003E3D20" w:rsidRDefault="00FF36D7" w:rsidP="00A40E5C">
      <w:pPr>
        <w:pStyle w:val="Rientrocorpodeltesto2"/>
        <w:numPr>
          <w:ilvl w:val="0"/>
          <w:numId w:val="40"/>
        </w:numPr>
        <w:jc w:val="both"/>
        <w:rPr>
          <w:rFonts w:asciiTheme="minorHAnsi" w:eastAsiaTheme="minorHAnsi" w:hAnsiTheme="minorHAnsi" w:cstheme="minorHAnsi"/>
          <w:position w:val="1"/>
          <w:sz w:val="22"/>
          <w:szCs w:val="22"/>
          <w:lang w:eastAsia="en-US"/>
        </w:rPr>
      </w:pPr>
      <w:r w:rsidRPr="003E3D20">
        <w:rPr>
          <w:rFonts w:asciiTheme="minorHAnsi" w:eastAsiaTheme="minorHAnsi" w:hAnsiTheme="minorHAnsi" w:cstheme="minorHAnsi"/>
          <w:position w:val="1"/>
          <w:sz w:val="22"/>
          <w:szCs w:val="22"/>
          <w:lang w:eastAsia="en-US"/>
        </w:rPr>
        <w:t>elaborazione, revisione e valutazione dei percorsi di salute diagnostico terapeutici ed assistenziali anche attraverso il monitoraggio di indicatori e l’effettuazione di audit clinico organizzativi.</w:t>
      </w:r>
    </w:p>
    <w:p w14:paraId="5D97A160" w14:textId="77777777" w:rsidR="00FF36D7" w:rsidRPr="003E3D20" w:rsidRDefault="00FF36D7" w:rsidP="00FF36D7">
      <w:pPr>
        <w:pStyle w:val="Rientrocorpodeltesto2"/>
        <w:ind w:left="0" w:firstLine="850"/>
        <w:jc w:val="both"/>
        <w:rPr>
          <w:rFonts w:asciiTheme="minorHAnsi" w:eastAsiaTheme="minorHAnsi" w:hAnsiTheme="minorHAnsi" w:cstheme="minorHAnsi"/>
          <w:position w:val="1"/>
          <w:sz w:val="22"/>
          <w:szCs w:val="22"/>
          <w:lang w:eastAsia="en-US"/>
        </w:rPr>
      </w:pPr>
    </w:p>
    <w:p w14:paraId="1D16BB71" w14:textId="77777777" w:rsidR="00FF36D7" w:rsidRPr="003E3D20" w:rsidRDefault="00FF36D7" w:rsidP="00FF36D7">
      <w:pPr>
        <w:pStyle w:val="Rientrocorpodeltesto2"/>
        <w:ind w:left="0" w:firstLine="850"/>
        <w:jc w:val="both"/>
        <w:rPr>
          <w:rFonts w:asciiTheme="minorHAnsi" w:eastAsiaTheme="minorHAnsi" w:hAnsiTheme="minorHAnsi" w:cstheme="minorHAnsi"/>
          <w:position w:val="1"/>
          <w:sz w:val="22"/>
          <w:szCs w:val="22"/>
          <w:lang w:eastAsia="en-US"/>
        </w:rPr>
      </w:pPr>
      <w:r w:rsidRPr="003E3D20">
        <w:rPr>
          <w:rFonts w:asciiTheme="minorHAnsi" w:eastAsiaTheme="minorHAnsi" w:hAnsiTheme="minorHAnsi" w:cstheme="minorHAnsi"/>
          <w:position w:val="1"/>
          <w:sz w:val="22"/>
          <w:szCs w:val="22"/>
          <w:lang w:eastAsia="en-US"/>
        </w:rPr>
        <w:t>Nel biennio 2025-2027 proseguiranno le attività volte al mantenimento sia dell’Accreditamento Istituzionale della Regione Piemonte con particolare riferimento alla sistematica manutenzione del Sistema Documentale Aziendale, sia dell’Accreditamento Regionale del servizio di Immunoematologia e Medicina Trasfusionale.</w:t>
      </w:r>
    </w:p>
    <w:p w14:paraId="0C21902E" w14:textId="77777777" w:rsidR="00FF36D7" w:rsidRPr="003E3D20" w:rsidRDefault="00FF36D7" w:rsidP="00FF36D7">
      <w:pPr>
        <w:pStyle w:val="Rientrocorpodeltesto2"/>
        <w:ind w:left="0" w:firstLine="850"/>
        <w:jc w:val="both"/>
        <w:rPr>
          <w:rFonts w:asciiTheme="minorHAnsi" w:eastAsiaTheme="minorHAnsi" w:hAnsiTheme="minorHAnsi" w:cstheme="minorHAnsi"/>
          <w:position w:val="1"/>
          <w:sz w:val="22"/>
          <w:szCs w:val="22"/>
          <w:lang w:eastAsia="en-US"/>
        </w:rPr>
      </w:pPr>
      <w:r w:rsidRPr="003E3D20">
        <w:rPr>
          <w:rFonts w:asciiTheme="minorHAnsi" w:eastAsiaTheme="minorHAnsi" w:hAnsiTheme="minorHAnsi" w:cstheme="minorHAnsi"/>
          <w:position w:val="1"/>
          <w:sz w:val="22"/>
          <w:szCs w:val="22"/>
          <w:lang w:eastAsia="en-US"/>
        </w:rPr>
        <w:t>Proseguirà la partecipazione alla formazione regionale inerente la verifica dei requisiti di Accreditamento Istituzionale sia per gli auditor già formati sia per nuovi valutatori.</w:t>
      </w:r>
    </w:p>
    <w:p w14:paraId="6056A30F" w14:textId="147FB65C" w:rsidR="00830E53" w:rsidRPr="003E3D20" w:rsidRDefault="00830E53" w:rsidP="00246F5C">
      <w:pPr>
        <w:pStyle w:val="Rientrocorpodeltesto2"/>
        <w:ind w:left="0" w:firstLine="709"/>
        <w:jc w:val="both"/>
        <w:rPr>
          <w:rFonts w:asciiTheme="minorHAnsi" w:hAnsiTheme="minorHAnsi" w:cstheme="minorHAnsi"/>
          <w:spacing w:val="-1"/>
          <w:sz w:val="22"/>
          <w:szCs w:val="22"/>
        </w:rPr>
      </w:pPr>
    </w:p>
    <w:p w14:paraId="3326D50C" w14:textId="77777777" w:rsidR="00FF36D7" w:rsidRPr="003E3D20" w:rsidRDefault="00FF36D7" w:rsidP="00FF36D7">
      <w:pPr>
        <w:pStyle w:val="Rientrocorpodeltesto2"/>
        <w:ind w:left="0" w:firstLine="1134"/>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 xml:space="preserve">Continuerà inoltre il monitoraggio degli Accreditamenti all’Eccellenza e della Certificazione secondo la Norma ISO 9001 per i settori interessati. In modo particolare è previsto, oltre alla manutenzione degli accreditamenti JACIE, FCSA per il Centro Trombosi, EFI all’interno del processo di gestione dei trapianti e Kedrion per la produzione di emoderivati per l’industria il supporto nella preparazione alle visite di accreditamento SIED all’interno dell’attività di endoscopia digestiva e all’accreditamento IASIOS per le procedure oncologiche di radiologia interventistica. </w:t>
      </w:r>
    </w:p>
    <w:p w14:paraId="73C7E999" w14:textId="77777777" w:rsidR="00FF36D7" w:rsidRPr="003E3D20" w:rsidRDefault="00FF36D7" w:rsidP="00FF36D7">
      <w:pPr>
        <w:pStyle w:val="Rientrocorpodeltesto2"/>
        <w:ind w:left="0" w:firstLine="1417"/>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 xml:space="preserve">A seguito dell’autorizzazione AIFA dell’Unità Clinica Studi in fase 1 – Ematologia proseguirà la collaborazione con il Team Quality per le attività di competenza. </w:t>
      </w:r>
    </w:p>
    <w:p w14:paraId="57599448" w14:textId="77777777" w:rsidR="00FF36D7" w:rsidRPr="003E3D20" w:rsidRDefault="00FF36D7" w:rsidP="00FF36D7">
      <w:pPr>
        <w:pStyle w:val="Rientrocorpodeltesto2"/>
        <w:ind w:left="0" w:firstLine="1417"/>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Proseguirà l’elaborazione di specifica reportistica di valutazione dei percorsi oncologici aziendali, secondo le scadenze definite dalla Rete Oncologica e con il supporto dei Coordinatori GIC e dei referenti CAS.</w:t>
      </w:r>
    </w:p>
    <w:p w14:paraId="0283B161" w14:textId="42576AEC" w:rsidR="00FF36D7" w:rsidRPr="003E3D20" w:rsidRDefault="00FF36D7" w:rsidP="00FF36D7">
      <w:pPr>
        <w:pStyle w:val="Rientrocorpodeltesto2"/>
        <w:ind w:left="0" w:firstLine="1417"/>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Verranno inoltre implementate, in collaborazione con il Rischio Clinico e la FPCT, attività annuali di monitoraggio ed audit organizzativo-documentale relativamente all’applicazione di procedure generali considerate “core” dalla Direzione Aziendale.</w:t>
      </w:r>
    </w:p>
    <w:p w14:paraId="20F6C6B3" w14:textId="2182FBE1" w:rsidR="00FF36D7" w:rsidRPr="003E3D20" w:rsidRDefault="00FF36D7" w:rsidP="00246F5C">
      <w:pPr>
        <w:pStyle w:val="Rientrocorpodeltesto2"/>
        <w:ind w:left="0" w:firstLine="709"/>
        <w:jc w:val="both"/>
        <w:rPr>
          <w:rFonts w:asciiTheme="minorHAnsi" w:hAnsiTheme="minorHAnsi" w:cstheme="minorHAnsi"/>
          <w:spacing w:val="-1"/>
          <w:sz w:val="22"/>
          <w:szCs w:val="22"/>
        </w:rPr>
      </w:pPr>
    </w:p>
    <w:p w14:paraId="61C64B4B" w14:textId="40ED07F2" w:rsidR="0083232E" w:rsidRPr="003E3D20" w:rsidRDefault="0083232E" w:rsidP="00246F5C">
      <w:pPr>
        <w:pStyle w:val="Rientrocorpodeltesto2"/>
        <w:ind w:left="0" w:firstLine="709"/>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 xml:space="preserve">Il filo conduttore di tutte le linee di azione aziendali è la </w:t>
      </w:r>
      <w:r w:rsidRPr="003E3D20">
        <w:rPr>
          <w:rFonts w:asciiTheme="minorHAnsi" w:hAnsiTheme="minorHAnsi" w:cstheme="minorHAnsi"/>
          <w:b/>
          <w:spacing w:val="-1"/>
          <w:sz w:val="22"/>
          <w:szCs w:val="22"/>
        </w:rPr>
        <w:t>sicurezza</w:t>
      </w:r>
      <w:r w:rsidRPr="003E3D20">
        <w:rPr>
          <w:rFonts w:asciiTheme="minorHAnsi" w:hAnsiTheme="minorHAnsi" w:cstheme="minorHAnsi"/>
          <w:spacing w:val="-1"/>
          <w:sz w:val="22"/>
          <w:szCs w:val="22"/>
        </w:rPr>
        <w:t xml:space="preserve"> relativa ai rischi psicofisici di tutti coloro che a vario titolo accedono ai locali ospedalieri, ai trattamenti dei pazienti attraverso l’attività di un gruppo multidisciplinare facente capo alla Direzione Sanitaria di Presidio e all’etica connessa all’anticorruzione.</w:t>
      </w:r>
    </w:p>
    <w:p w14:paraId="39405B0A" w14:textId="77777777" w:rsidR="00830E53" w:rsidRPr="003E3D20" w:rsidRDefault="00830E53" w:rsidP="00246F5C">
      <w:pPr>
        <w:pStyle w:val="Rientrocorpodeltesto2"/>
        <w:ind w:left="0" w:firstLine="709"/>
        <w:jc w:val="both"/>
        <w:rPr>
          <w:rFonts w:asciiTheme="minorHAnsi" w:hAnsiTheme="minorHAnsi" w:cstheme="minorHAnsi"/>
          <w:spacing w:val="-1"/>
          <w:sz w:val="22"/>
          <w:szCs w:val="22"/>
        </w:rPr>
      </w:pPr>
    </w:p>
    <w:p w14:paraId="0F43740F" w14:textId="168CF930" w:rsidR="000466B2" w:rsidRPr="003E3D20" w:rsidRDefault="0083232E" w:rsidP="00246F5C">
      <w:pPr>
        <w:pStyle w:val="Rientrocorpodeltesto2"/>
        <w:ind w:left="0" w:firstLine="709"/>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 xml:space="preserve">Nell’area intranet del SPP sono descritte le modalità di lavoro </w:t>
      </w:r>
      <w:r w:rsidR="001553B1" w:rsidRPr="003E3D20">
        <w:rPr>
          <w:rFonts w:asciiTheme="minorHAnsi" w:hAnsiTheme="minorHAnsi" w:cstheme="minorHAnsi"/>
          <w:spacing w:val="-1"/>
          <w:sz w:val="22"/>
          <w:szCs w:val="22"/>
        </w:rPr>
        <w:t>e l’organizzazione della sicurezza sul lavoro con l’indicazione delle principali figure e relativi compiti, sono inoltre contenuti documenti di sintesi delle attività e della valutazione dei rischi oltreché riferimenti relativi a infortuni, rischi interferenti e inserimento di personale nelle strutture aziendali</w:t>
      </w:r>
      <w:r w:rsidR="000466B2" w:rsidRPr="003E3D20">
        <w:rPr>
          <w:rFonts w:asciiTheme="minorHAnsi" w:hAnsiTheme="minorHAnsi" w:cstheme="minorHAnsi"/>
          <w:spacing w:val="-1"/>
          <w:sz w:val="22"/>
          <w:szCs w:val="22"/>
        </w:rPr>
        <w:t xml:space="preserve"> e contenuti tutti i documenti principali analogamente a quanto avviene per il Rischio Clinico e per il Comitato Infezioni </w:t>
      </w:r>
      <w:r w:rsidR="0048748F" w:rsidRPr="003E3D20">
        <w:rPr>
          <w:rFonts w:asciiTheme="minorHAnsi" w:hAnsiTheme="minorHAnsi" w:cstheme="minorHAnsi"/>
          <w:spacing w:val="-1"/>
          <w:sz w:val="22"/>
          <w:szCs w:val="22"/>
        </w:rPr>
        <w:t>Correlate alle Pratiche Assistenziali</w:t>
      </w:r>
      <w:r w:rsidR="000466B2" w:rsidRPr="003E3D20">
        <w:rPr>
          <w:rStyle w:val="Rimandonotaapidipagina"/>
          <w:rFonts w:asciiTheme="minorHAnsi" w:eastAsiaTheme="majorEastAsia" w:hAnsiTheme="minorHAnsi" w:cstheme="minorHAnsi"/>
          <w:sz w:val="22"/>
          <w:szCs w:val="22"/>
        </w:rPr>
        <w:footnoteReference w:id="58"/>
      </w:r>
      <w:r w:rsidR="000466B2" w:rsidRPr="003E3D20">
        <w:rPr>
          <w:rFonts w:asciiTheme="minorHAnsi" w:hAnsiTheme="minorHAnsi" w:cstheme="minorHAnsi"/>
          <w:spacing w:val="-1"/>
          <w:sz w:val="22"/>
          <w:szCs w:val="22"/>
        </w:rPr>
        <w:t>.</w:t>
      </w:r>
    </w:p>
    <w:p w14:paraId="43A2C9DF" w14:textId="77777777" w:rsidR="00830E53" w:rsidRPr="003E3D20" w:rsidRDefault="00830E53" w:rsidP="00246F5C">
      <w:pPr>
        <w:pStyle w:val="Rientrocorpodeltesto2"/>
        <w:ind w:left="0" w:firstLine="709"/>
        <w:jc w:val="both"/>
        <w:rPr>
          <w:rFonts w:asciiTheme="minorHAnsi" w:hAnsiTheme="minorHAnsi" w:cstheme="minorHAnsi"/>
          <w:spacing w:val="-1"/>
          <w:sz w:val="22"/>
          <w:szCs w:val="22"/>
        </w:rPr>
      </w:pPr>
    </w:p>
    <w:p w14:paraId="29C827EF" w14:textId="63656363" w:rsidR="0048748F" w:rsidRPr="003E3D20" w:rsidRDefault="0048748F" w:rsidP="00246F5C">
      <w:pPr>
        <w:pStyle w:val="Rientrocorpodeltesto2"/>
        <w:ind w:left="0" w:firstLine="709"/>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L’Azienda Ospedaliera S. Croce e Carle, presenta caratteristiche peculiari in quanto esercita sia attività di ricovero di base (area medica e chirurgica), che attività di alta specializzazione.</w:t>
      </w:r>
    </w:p>
    <w:p w14:paraId="350B9A6F" w14:textId="77777777" w:rsidR="00830E53" w:rsidRPr="003E3D20" w:rsidRDefault="00830E53" w:rsidP="00246F5C">
      <w:pPr>
        <w:pStyle w:val="Rientrocorpodeltesto2"/>
        <w:ind w:left="0" w:firstLine="709"/>
        <w:jc w:val="both"/>
        <w:rPr>
          <w:rFonts w:asciiTheme="minorHAnsi" w:hAnsiTheme="minorHAnsi" w:cstheme="minorHAnsi"/>
          <w:spacing w:val="-1"/>
          <w:sz w:val="22"/>
          <w:szCs w:val="22"/>
        </w:rPr>
      </w:pPr>
    </w:p>
    <w:p w14:paraId="2AA759F3" w14:textId="411D7975" w:rsidR="001553B1" w:rsidRPr="003E3D20" w:rsidRDefault="001553B1" w:rsidP="00246F5C">
      <w:pPr>
        <w:pStyle w:val="Rientrocorpodeltesto2"/>
        <w:ind w:left="0" w:firstLine="709"/>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 xml:space="preserve">È inoltre presente, sul sito web dell’Azienda, una sezione dedicata al Documento Sicurezza (art. 26 </w:t>
      </w:r>
      <w:r w:rsidR="00DD6168" w:rsidRPr="003E3D20">
        <w:rPr>
          <w:rFonts w:asciiTheme="minorHAnsi" w:hAnsiTheme="minorHAnsi" w:cstheme="minorHAnsi"/>
          <w:spacing w:val="-1"/>
          <w:sz w:val="22"/>
          <w:szCs w:val="22"/>
        </w:rPr>
        <w:t>D.lgs.</w:t>
      </w:r>
      <w:r w:rsidRPr="003E3D20">
        <w:rPr>
          <w:rFonts w:asciiTheme="minorHAnsi" w:hAnsiTheme="minorHAnsi" w:cstheme="minorHAnsi"/>
          <w:spacing w:val="-1"/>
          <w:sz w:val="22"/>
          <w:szCs w:val="22"/>
        </w:rPr>
        <w:t xml:space="preserve"> 81/08 e s</w:t>
      </w:r>
      <w:r w:rsidR="00DD6168" w:rsidRPr="003E3D20">
        <w:rPr>
          <w:rFonts w:asciiTheme="minorHAnsi" w:hAnsiTheme="minorHAnsi" w:cstheme="minorHAnsi"/>
          <w:spacing w:val="-1"/>
          <w:sz w:val="22"/>
          <w:szCs w:val="22"/>
        </w:rPr>
        <w:t>.</w:t>
      </w:r>
      <w:r w:rsidRPr="003E3D20">
        <w:rPr>
          <w:rFonts w:asciiTheme="minorHAnsi" w:hAnsiTheme="minorHAnsi" w:cstheme="minorHAnsi"/>
          <w:spacing w:val="-1"/>
          <w:sz w:val="22"/>
          <w:szCs w:val="22"/>
        </w:rPr>
        <w:t>m</w:t>
      </w:r>
      <w:r w:rsidR="00DD6168" w:rsidRPr="003E3D20">
        <w:rPr>
          <w:rFonts w:asciiTheme="minorHAnsi" w:hAnsiTheme="minorHAnsi" w:cstheme="minorHAnsi"/>
          <w:spacing w:val="-1"/>
          <w:sz w:val="22"/>
          <w:szCs w:val="22"/>
        </w:rPr>
        <w:t>.</w:t>
      </w:r>
      <w:r w:rsidRPr="003E3D20">
        <w:rPr>
          <w:rFonts w:asciiTheme="minorHAnsi" w:hAnsiTheme="minorHAnsi" w:cstheme="minorHAnsi"/>
          <w:spacing w:val="-1"/>
          <w:sz w:val="22"/>
          <w:szCs w:val="22"/>
        </w:rPr>
        <w:t>i</w:t>
      </w:r>
      <w:r w:rsidR="00DD6168" w:rsidRPr="003E3D20">
        <w:rPr>
          <w:rFonts w:asciiTheme="minorHAnsi" w:hAnsiTheme="minorHAnsi" w:cstheme="minorHAnsi"/>
          <w:spacing w:val="-1"/>
          <w:sz w:val="22"/>
          <w:szCs w:val="22"/>
        </w:rPr>
        <w:t>.</w:t>
      </w:r>
      <w:r w:rsidRPr="003E3D20">
        <w:rPr>
          <w:rFonts w:asciiTheme="minorHAnsi" w:hAnsiTheme="minorHAnsi" w:cstheme="minorHAnsi"/>
          <w:spacing w:val="-1"/>
          <w:sz w:val="22"/>
          <w:szCs w:val="22"/>
        </w:rPr>
        <w:t>) rivolto a Ditte, Enti, Associazioni, Lavoratori Autonomi, Professionisti, Consulenti e Persone che a qualsiasi titolo operano presso A.O.</w:t>
      </w:r>
    </w:p>
    <w:p w14:paraId="71328E2D" w14:textId="77777777" w:rsidR="0083232E" w:rsidRPr="003E3D20" w:rsidRDefault="0083232E" w:rsidP="00246F5C">
      <w:pPr>
        <w:pStyle w:val="Rientrocorpodeltesto2"/>
        <w:ind w:left="0" w:firstLine="709"/>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 xml:space="preserve">È deliberato specifico gruppo aziendale che si occupa della sicurezza </w:t>
      </w:r>
      <w:r w:rsidR="000466B2" w:rsidRPr="003E3D20">
        <w:rPr>
          <w:rFonts w:asciiTheme="minorHAnsi" w:hAnsiTheme="minorHAnsi" w:cstheme="minorHAnsi"/>
          <w:spacing w:val="-1"/>
          <w:sz w:val="22"/>
          <w:szCs w:val="22"/>
        </w:rPr>
        <w:t xml:space="preserve">degli Operatori </w:t>
      </w:r>
      <w:r w:rsidRPr="003E3D20">
        <w:rPr>
          <w:rFonts w:asciiTheme="minorHAnsi" w:hAnsiTheme="minorHAnsi" w:cstheme="minorHAnsi"/>
          <w:spacing w:val="-1"/>
          <w:sz w:val="22"/>
          <w:szCs w:val="22"/>
        </w:rPr>
        <w:t xml:space="preserve">con relativo </w:t>
      </w:r>
      <w:r w:rsidR="000466B2" w:rsidRPr="003E3D20">
        <w:rPr>
          <w:rFonts w:asciiTheme="minorHAnsi" w:hAnsiTheme="minorHAnsi" w:cstheme="minorHAnsi"/>
          <w:spacing w:val="-1"/>
          <w:sz w:val="22"/>
          <w:szCs w:val="22"/>
        </w:rPr>
        <w:t>Coordinatore</w:t>
      </w:r>
      <w:r w:rsidRPr="003E3D20">
        <w:rPr>
          <w:rStyle w:val="Rimandonotaapidipagina"/>
          <w:rFonts w:asciiTheme="minorHAnsi" w:eastAsiaTheme="majorEastAsia" w:hAnsiTheme="minorHAnsi" w:cstheme="minorHAnsi"/>
          <w:sz w:val="22"/>
          <w:szCs w:val="22"/>
        </w:rPr>
        <w:footnoteReference w:id="59"/>
      </w:r>
      <w:r w:rsidRPr="003E3D20">
        <w:rPr>
          <w:rFonts w:asciiTheme="minorHAnsi" w:hAnsiTheme="minorHAnsi" w:cstheme="minorHAnsi"/>
          <w:spacing w:val="-1"/>
          <w:sz w:val="22"/>
          <w:szCs w:val="22"/>
        </w:rPr>
        <w:t>.</w:t>
      </w:r>
    </w:p>
    <w:p w14:paraId="3B853874" w14:textId="77777777" w:rsidR="0083232E" w:rsidRPr="003E3D20" w:rsidRDefault="002C4686" w:rsidP="00246F5C">
      <w:pPr>
        <w:pStyle w:val="Rientrocorpodeltesto2"/>
        <w:ind w:left="0" w:firstLine="709"/>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Prosegue con le scadenze previste il monitoraggio dello stato dei diversi Piani di emergenza predisposti</w:t>
      </w:r>
      <w:r w:rsidR="0083232E" w:rsidRPr="003E3D20">
        <w:rPr>
          <w:rFonts w:asciiTheme="minorHAnsi" w:hAnsiTheme="minorHAnsi" w:cstheme="minorHAnsi"/>
          <w:spacing w:val="-1"/>
          <w:sz w:val="22"/>
          <w:szCs w:val="22"/>
        </w:rPr>
        <w:t>.</w:t>
      </w:r>
    </w:p>
    <w:p w14:paraId="39CA215A" w14:textId="77777777" w:rsidR="005B5E71" w:rsidRPr="003E3D20" w:rsidRDefault="005B5E71" w:rsidP="00246F5C">
      <w:pPr>
        <w:autoSpaceDE w:val="0"/>
        <w:autoSpaceDN w:val="0"/>
        <w:adjustRightInd w:val="0"/>
        <w:spacing w:after="0" w:line="240" w:lineRule="auto"/>
        <w:ind w:firstLine="709"/>
        <w:jc w:val="both"/>
        <w:rPr>
          <w:rFonts w:cstheme="minorHAnsi"/>
          <w:position w:val="1"/>
        </w:rPr>
      </w:pPr>
    </w:p>
    <w:p w14:paraId="5A11B30F" w14:textId="77777777" w:rsidR="001D61C8" w:rsidRPr="003E3D20" w:rsidRDefault="001D61C8" w:rsidP="00246F5C">
      <w:pPr>
        <w:autoSpaceDE w:val="0"/>
        <w:autoSpaceDN w:val="0"/>
        <w:adjustRightInd w:val="0"/>
        <w:spacing w:after="0" w:line="240" w:lineRule="auto"/>
        <w:ind w:firstLine="709"/>
        <w:jc w:val="both"/>
        <w:rPr>
          <w:rFonts w:cstheme="minorHAnsi"/>
          <w:position w:val="1"/>
        </w:rPr>
      </w:pPr>
      <w:r w:rsidRPr="003E3D20">
        <w:rPr>
          <w:rFonts w:cstheme="minorHAnsi"/>
          <w:position w:val="1"/>
        </w:rPr>
        <w:t xml:space="preserve">Per quanto riguarda la </w:t>
      </w:r>
      <w:r w:rsidRPr="003E3D20">
        <w:rPr>
          <w:rFonts w:cstheme="minorHAnsi"/>
          <w:b/>
          <w:position w:val="1"/>
        </w:rPr>
        <w:t>sicurezza dei pazienti</w:t>
      </w:r>
      <w:r w:rsidRPr="003E3D20">
        <w:rPr>
          <w:rFonts w:cstheme="minorHAnsi"/>
          <w:position w:val="1"/>
        </w:rPr>
        <w:t>, coerentemente con le linee di indirizzo nazionali e regionali in materia di risk management/rischio clinico, continueranno le azioni e gli interventi aziendali finalizzati a consolidare l’azione di diffusione della “cultura della sicurezza” e la “cultura organizzativa”, la promozione di interventi mirati alla prevenzione e al contenimento degli eventi avversi, l’elaborazione di procedure, protocolli e mappe dei rischi, finalizzati ad assicurare adeguati standard di sicurezza. Verrà altresì favorita la visione unitaria delle diverse “sicurezze” aziendali, attraverso il monitoraggio coordinato e continuativo tra le funzioni aziendali, con particolare riguardo verso la sicurezza dei pazienti, degli operatori e delle tecnologie/apparecchiature.</w:t>
      </w:r>
    </w:p>
    <w:p w14:paraId="2D891615" w14:textId="77777777" w:rsidR="001D61C8" w:rsidRPr="003E3D20" w:rsidRDefault="001D61C8" w:rsidP="00246F5C">
      <w:pPr>
        <w:autoSpaceDE w:val="0"/>
        <w:autoSpaceDN w:val="0"/>
        <w:adjustRightInd w:val="0"/>
        <w:spacing w:after="0" w:line="240" w:lineRule="auto"/>
        <w:ind w:firstLine="709"/>
        <w:jc w:val="both"/>
        <w:rPr>
          <w:rFonts w:cstheme="minorHAnsi"/>
          <w:position w:val="1"/>
          <w:highlight w:val="yellow"/>
        </w:rPr>
      </w:pPr>
    </w:p>
    <w:p w14:paraId="6C67DAA1" w14:textId="77777777" w:rsidR="001D61C8" w:rsidRPr="003E3D20" w:rsidRDefault="001D61C8" w:rsidP="001D61C8">
      <w:pPr>
        <w:autoSpaceDE w:val="0"/>
        <w:autoSpaceDN w:val="0"/>
        <w:adjustRightInd w:val="0"/>
        <w:spacing w:after="0" w:line="240" w:lineRule="auto"/>
        <w:ind w:firstLine="709"/>
        <w:jc w:val="both"/>
        <w:rPr>
          <w:rFonts w:cstheme="minorHAnsi"/>
          <w:position w:val="1"/>
        </w:rPr>
      </w:pPr>
      <w:r w:rsidRPr="003E3D20">
        <w:rPr>
          <w:rFonts w:cstheme="minorHAnsi"/>
          <w:position w:val="1"/>
        </w:rPr>
        <w:t xml:space="preserve">Il modello di gestione del </w:t>
      </w:r>
      <w:r w:rsidRPr="003E3D20">
        <w:rPr>
          <w:rFonts w:cstheme="minorHAnsi"/>
          <w:b/>
          <w:position w:val="1"/>
        </w:rPr>
        <w:t>rischio clinico</w:t>
      </w:r>
      <w:r w:rsidRPr="003E3D20">
        <w:rPr>
          <w:rFonts w:cstheme="minorHAnsi"/>
          <w:position w:val="1"/>
        </w:rPr>
        <w:t xml:space="preserve"> rimarrà immodificato; in particolare proseguiranno le attività riguardanti gli obiettivi del Programma Regionale per la gestione del Rischio Clinico e la sicurezza dei pazienti 2023-2025 come segue. </w:t>
      </w:r>
    </w:p>
    <w:p w14:paraId="6809601B" w14:textId="513D38BE" w:rsidR="001D61C8" w:rsidRPr="003E3D20" w:rsidRDefault="001D61C8" w:rsidP="001D61C8">
      <w:pPr>
        <w:autoSpaceDE w:val="0"/>
        <w:autoSpaceDN w:val="0"/>
        <w:adjustRightInd w:val="0"/>
        <w:spacing w:after="0" w:line="240" w:lineRule="auto"/>
        <w:ind w:firstLine="709"/>
        <w:jc w:val="both"/>
        <w:rPr>
          <w:rFonts w:cstheme="minorHAnsi"/>
          <w:position w:val="1"/>
        </w:rPr>
      </w:pPr>
      <w:r w:rsidRPr="003E3D20">
        <w:rPr>
          <w:rFonts w:cstheme="minorHAnsi"/>
          <w:position w:val="1"/>
        </w:rPr>
        <w:t>Azione 1. Monitoraggio sulle iniziative e sui risultati delle ASR e delle strutture sanitarie e socio-sanitarie private accreditate relativi alla gestione del rischio clinico e la sicurezza dei pazienti: monitoraggio implementazione Raccomandazioni Ministeriali /Linee di indirizzo regionali; monitoraggio implementazione e adeguamento linee guida pubblicate ai sensi dell’art. 5 L. 24/2017; azioni finalizzate all’implementazione di campagne per la sicurezza del paziente.</w:t>
      </w:r>
    </w:p>
    <w:p w14:paraId="66A453CC" w14:textId="77777777" w:rsidR="001D61C8" w:rsidRPr="003E3D20" w:rsidRDefault="001D61C8" w:rsidP="001D61C8">
      <w:pPr>
        <w:autoSpaceDE w:val="0"/>
        <w:autoSpaceDN w:val="0"/>
        <w:adjustRightInd w:val="0"/>
        <w:spacing w:after="0" w:line="240" w:lineRule="auto"/>
        <w:ind w:firstLine="709"/>
        <w:jc w:val="both"/>
        <w:rPr>
          <w:rFonts w:cstheme="minorHAnsi"/>
          <w:position w:val="1"/>
        </w:rPr>
      </w:pPr>
      <w:r w:rsidRPr="003E3D20">
        <w:rPr>
          <w:rFonts w:cstheme="minorHAnsi"/>
          <w:position w:val="1"/>
        </w:rPr>
        <w:t>Azione 2. Monitoraggio delle attività di gestione e comunicazione degli eventi avversi: monitoraggio ed analisi di eventi avversi ed eventi sentinella ed implementazione delle azioni di miglioramento; raccolta elementi informativi strutture sanitarie accreditate stabiliti dall’allegato A) del Decreto 19 dicembre 2022;  definizione di metodi e strumenti efficaci per la comunicazione dell’evento avverso all’interno della struttura, fra operatori e, all’esterno, al paziente ed ai famigliari, progettazione e realizzazione di percorsi formativi a livello regionale e aziendale.</w:t>
      </w:r>
    </w:p>
    <w:p w14:paraId="7F612ED6" w14:textId="77777777" w:rsidR="001D61C8" w:rsidRPr="003E3D20" w:rsidRDefault="001D61C8" w:rsidP="001D61C8">
      <w:pPr>
        <w:autoSpaceDE w:val="0"/>
        <w:autoSpaceDN w:val="0"/>
        <w:adjustRightInd w:val="0"/>
        <w:spacing w:after="0" w:line="240" w:lineRule="auto"/>
        <w:ind w:firstLine="709"/>
        <w:jc w:val="both"/>
        <w:rPr>
          <w:rFonts w:cstheme="minorHAnsi"/>
          <w:position w:val="1"/>
        </w:rPr>
      </w:pPr>
      <w:r w:rsidRPr="003E3D20">
        <w:rPr>
          <w:rFonts w:cstheme="minorHAnsi"/>
          <w:position w:val="1"/>
        </w:rPr>
        <w:t>Azione 3. Prevenzione delle cadute nelle strutture sanitarie e socio- sanitarie: monitoraggio su procedure aziendali di prevenzione e gestione delle cadute.</w:t>
      </w:r>
    </w:p>
    <w:p w14:paraId="10291281" w14:textId="77777777" w:rsidR="001D61C8" w:rsidRPr="003E3D20" w:rsidRDefault="001D61C8" w:rsidP="001D61C8">
      <w:pPr>
        <w:autoSpaceDE w:val="0"/>
        <w:autoSpaceDN w:val="0"/>
        <w:adjustRightInd w:val="0"/>
        <w:spacing w:after="0" w:line="240" w:lineRule="auto"/>
        <w:ind w:firstLine="709"/>
        <w:jc w:val="both"/>
        <w:rPr>
          <w:rFonts w:cstheme="minorHAnsi"/>
          <w:position w:val="1"/>
        </w:rPr>
      </w:pPr>
      <w:r w:rsidRPr="003E3D20">
        <w:rPr>
          <w:rFonts w:cstheme="minorHAnsi"/>
          <w:position w:val="1"/>
        </w:rPr>
        <w:t xml:space="preserve">Azione 4. Sicurezza in sala operatoria - monitoraggio sistematico dell’uso della check list in sala operatoria: monitoraggio della check list presso U.O. Chirurgiche. </w:t>
      </w:r>
    </w:p>
    <w:p w14:paraId="6345CC28" w14:textId="77777777" w:rsidR="001D61C8" w:rsidRPr="003E3D20" w:rsidRDefault="001D61C8" w:rsidP="001D61C8">
      <w:pPr>
        <w:autoSpaceDE w:val="0"/>
        <w:autoSpaceDN w:val="0"/>
        <w:adjustRightInd w:val="0"/>
        <w:spacing w:after="0" w:line="240" w:lineRule="auto"/>
        <w:ind w:firstLine="709"/>
        <w:jc w:val="both"/>
        <w:rPr>
          <w:rFonts w:cstheme="minorHAnsi"/>
          <w:position w:val="1"/>
        </w:rPr>
      </w:pPr>
      <w:r w:rsidRPr="003E3D20">
        <w:rPr>
          <w:rFonts w:cstheme="minorHAnsi"/>
          <w:position w:val="1"/>
        </w:rPr>
        <w:t>Azione 5. Prevenzione degli errori in terapia farmacologica–riconciliazione terapia farmacologica: adozione della scheda ricognizione/riconciliazione.</w:t>
      </w:r>
    </w:p>
    <w:p w14:paraId="3B578808" w14:textId="77777777" w:rsidR="001D61C8" w:rsidRPr="003E3D20" w:rsidRDefault="001D61C8" w:rsidP="001D61C8">
      <w:pPr>
        <w:autoSpaceDE w:val="0"/>
        <w:autoSpaceDN w:val="0"/>
        <w:adjustRightInd w:val="0"/>
        <w:spacing w:after="0" w:line="240" w:lineRule="auto"/>
        <w:ind w:firstLine="709"/>
        <w:jc w:val="both"/>
        <w:rPr>
          <w:rFonts w:cstheme="minorHAnsi"/>
          <w:position w:val="1"/>
        </w:rPr>
      </w:pPr>
      <w:r w:rsidRPr="003E3D20">
        <w:rPr>
          <w:rFonts w:cstheme="minorHAnsi"/>
          <w:position w:val="1"/>
        </w:rPr>
        <w:t>Azione 6. Implementazione e monitoraggio della raccomandazione per la sicurezza nella terapia oncologica: autovalutazione sulla sicurezza nella terapia oncologica (audit PRORA).</w:t>
      </w:r>
    </w:p>
    <w:p w14:paraId="40147C86" w14:textId="77777777" w:rsidR="001D61C8" w:rsidRPr="003E3D20" w:rsidRDefault="001D61C8" w:rsidP="001D61C8">
      <w:pPr>
        <w:autoSpaceDE w:val="0"/>
        <w:autoSpaceDN w:val="0"/>
        <w:adjustRightInd w:val="0"/>
        <w:spacing w:after="0" w:line="240" w:lineRule="auto"/>
        <w:ind w:firstLine="709"/>
        <w:jc w:val="both"/>
        <w:rPr>
          <w:rFonts w:cstheme="minorHAnsi"/>
          <w:position w:val="1"/>
        </w:rPr>
      </w:pPr>
      <w:r w:rsidRPr="003E3D20">
        <w:rPr>
          <w:rFonts w:cstheme="minorHAnsi"/>
          <w:position w:val="1"/>
        </w:rPr>
        <w:t>Azione 7. Sviluppo della cultura della sicurezza: realizzazione di percorsi formativi specifici destinati ai clinici allo scopo di implementare l'utilizzo sistematico degli strumenti di analisi del rischio clinico e delle linee guida; realizzazione di percorsi formativi sulla gestione dei sinistri RCT/O, con particolare riguardo alla fase di valutazione/riservazione, dedicati al personale coinvolto nei Comitati gestione sinistri.</w:t>
      </w:r>
    </w:p>
    <w:p w14:paraId="56DDF35C" w14:textId="77777777" w:rsidR="001D61C8" w:rsidRPr="003E3D20" w:rsidRDefault="001D61C8" w:rsidP="001D61C8">
      <w:pPr>
        <w:autoSpaceDE w:val="0"/>
        <w:autoSpaceDN w:val="0"/>
        <w:adjustRightInd w:val="0"/>
        <w:spacing w:after="0" w:line="240" w:lineRule="auto"/>
        <w:ind w:firstLine="709"/>
        <w:jc w:val="both"/>
        <w:rPr>
          <w:rFonts w:cstheme="minorHAnsi"/>
          <w:position w:val="1"/>
        </w:rPr>
      </w:pPr>
      <w:r w:rsidRPr="003E3D20">
        <w:rPr>
          <w:rFonts w:cstheme="minorHAnsi"/>
          <w:position w:val="1"/>
        </w:rPr>
        <w:t>Azione 8. Programma per la copertura e gestione dei rischi di responsabilità civile RCT/o delle aziende sanitarie regionali: raccolta sistematica dei dati relativi alle denunce sinistri al fine di favorire la conoscenza della dimensione del rischio e consentire la predisposizione di un piano di intervento a medio/lungo termine idoneo a ridurre i danni conseguenti ad errori umani e di sistema.</w:t>
      </w:r>
    </w:p>
    <w:p w14:paraId="73775CF8" w14:textId="77777777" w:rsidR="001D61C8" w:rsidRPr="003E3D20" w:rsidRDefault="001D61C8" w:rsidP="001D61C8">
      <w:pPr>
        <w:autoSpaceDE w:val="0"/>
        <w:autoSpaceDN w:val="0"/>
        <w:adjustRightInd w:val="0"/>
        <w:spacing w:after="0" w:line="240" w:lineRule="auto"/>
        <w:ind w:firstLine="709"/>
        <w:jc w:val="both"/>
        <w:rPr>
          <w:rFonts w:cstheme="minorHAnsi"/>
          <w:position w:val="1"/>
        </w:rPr>
      </w:pPr>
      <w:r w:rsidRPr="003E3D20">
        <w:rPr>
          <w:rFonts w:cstheme="minorHAnsi"/>
          <w:position w:val="1"/>
        </w:rPr>
        <w:t>Azione 9. Politiche di empowerment rivolte al cittadino e operatori relative alle strutture sanitarie e socio-sanitarie: valutazione partecipata della qualità dei servizi e delle prestazioni sanitarie nelle strutture ospedaliere e territoriali; sviluppo di progetti formativi per garantire idonei strumenti di comunicazione con i pazienti; sviluppo e sperimentazione di buone pratiche di promozione della salute in partnership con persone assistite e cittadini.</w:t>
      </w:r>
    </w:p>
    <w:p w14:paraId="6873F3AD" w14:textId="77777777" w:rsidR="001D61C8" w:rsidRPr="003E3D20" w:rsidRDefault="001D61C8" w:rsidP="001D61C8">
      <w:pPr>
        <w:autoSpaceDE w:val="0"/>
        <w:autoSpaceDN w:val="0"/>
        <w:adjustRightInd w:val="0"/>
        <w:spacing w:after="0" w:line="240" w:lineRule="auto"/>
        <w:ind w:firstLine="709"/>
        <w:jc w:val="both"/>
        <w:rPr>
          <w:rFonts w:cstheme="minorHAnsi"/>
          <w:position w:val="1"/>
        </w:rPr>
      </w:pPr>
      <w:r w:rsidRPr="003E3D20">
        <w:rPr>
          <w:rFonts w:cstheme="minorHAnsi"/>
          <w:position w:val="1"/>
        </w:rPr>
        <w:t>Azione 10 Violenza operatore: implementare misure che consentano l’eliminazione o la riduzione delle condizioni di rischio (individuali, ambientali, organizzative) eventualmente presenti all’interno delle strutture aziendali; attivazione flusso informativo dedicato agli eventi avversi “Violenza su operatore”.</w:t>
      </w:r>
    </w:p>
    <w:p w14:paraId="248C1866" w14:textId="77777777" w:rsidR="001D61C8" w:rsidRPr="003E3D20" w:rsidRDefault="001D61C8" w:rsidP="001D61C8">
      <w:pPr>
        <w:autoSpaceDE w:val="0"/>
        <w:autoSpaceDN w:val="0"/>
        <w:adjustRightInd w:val="0"/>
        <w:spacing w:after="0" w:line="240" w:lineRule="auto"/>
        <w:ind w:firstLine="709"/>
        <w:jc w:val="both"/>
        <w:rPr>
          <w:rFonts w:cstheme="minorHAnsi"/>
          <w:position w:val="1"/>
        </w:rPr>
      </w:pPr>
      <w:r w:rsidRPr="003E3D20">
        <w:rPr>
          <w:rFonts w:cstheme="minorHAnsi"/>
          <w:position w:val="1"/>
        </w:rPr>
        <w:t>Azione 11. Buone pratiche contenitive – contenzione fisica: diffusione Linee di indirizzo regionali.</w:t>
      </w:r>
    </w:p>
    <w:p w14:paraId="3820739C" w14:textId="71B3BC3E" w:rsidR="001D61C8" w:rsidRPr="003E3D20" w:rsidRDefault="001D61C8" w:rsidP="001D61C8">
      <w:pPr>
        <w:autoSpaceDE w:val="0"/>
        <w:autoSpaceDN w:val="0"/>
        <w:adjustRightInd w:val="0"/>
        <w:spacing w:after="0" w:line="240" w:lineRule="auto"/>
        <w:ind w:firstLine="709"/>
        <w:jc w:val="both"/>
        <w:rPr>
          <w:rFonts w:cstheme="minorHAnsi"/>
          <w:position w:val="1"/>
        </w:rPr>
      </w:pPr>
      <w:r w:rsidRPr="003E3D20">
        <w:rPr>
          <w:rFonts w:cstheme="minorHAnsi"/>
          <w:position w:val="1"/>
        </w:rPr>
        <w:t>Azione 12. Analisi a priori del rischio: analisi a priori riguardo ai principali processi di erogazione delle prestazioni sanitarie a maggior rischio ed implementazione azioni di miglioramento (1 Percorso persona assistita in Emergenza - DEA – PS 2. Percorso persona assistita in area materno infantile).</w:t>
      </w:r>
    </w:p>
    <w:p w14:paraId="4FFFF3FC" w14:textId="2AA03025" w:rsidR="001D61C8" w:rsidRPr="003E3D20" w:rsidRDefault="001D61C8" w:rsidP="001D61C8">
      <w:pPr>
        <w:autoSpaceDE w:val="0"/>
        <w:autoSpaceDN w:val="0"/>
        <w:adjustRightInd w:val="0"/>
        <w:spacing w:after="0" w:line="240" w:lineRule="auto"/>
        <w:ind w:firstLine="709"/>
        <w:jc w:val="both"/>
        <w:rPr>
          <w:rFonts w:cstheme="minorHAnsi"/>
          <w:position w:val="1"/>
        </w:rPr>
      </w:pPr>
      <w:r w:rsidRPr="003E3D20">
        <w:rPr>
          <w:rFonts w:cstheme="minorHAnsi"/>
          <w:position w:val="1"/>
        </w:rPr>
        <w:t xml:space="preserve">Azione 13. Progetto sicurezza trasfusionale - monitoraggio sistematico della raccomandazione per la prevenzione della reazione trasfusionale da incompatibilità AB0; monitoraggio della implementazione e del corretto funzionamento del COBUS di cui all’Accordo Stato Regioni del 21/12/2017; monitoraggio, da parte delle ASR (della corretta applicazione della pratica trasfusionale nei reparti, con particolare riguardo alle modalità per ridurre gli eventi avversi trasfusionali (corretta identificazione del paziente/ricevente ed utilizzo di stringhe identificative), delle azioni per l’implementazione di percorsi di PBM aziendali). </w:t>
      </w:r>
    </w:p>
    <w:p w14:paraId="2E90083A" w14:textId="77777777" w:rsidR="001D61C8" w:rsidRPr="003E3D20" w:rsidRDefault="001D61C8" w:rsidP="001D61C8">
      <w:pPr>
        <w:autoSpaceDE w:val="0"/>
        <w:autoSpaceDN w:val="0"/>
        <w:adjustRightInd w:val="0"/>
        <w:spacing w:after="0" w:line="240" w:lineRule="auto"/>
        <w:ind w:firstLine="709"/>
        <w:jc w:val="both"/>
        <w:rPr>
          <w:rFonts w:cstheme="minorHAnsi"/>
          <w:position w:val="1"/>
        </w:rPr>
      </w:pPr>
      <w:r w:rsidRPr="003E3D20">
        <w:rPr>
          <w:rFonts w:cstheme="minorHAnsi"/>
          <w:position w:val="1"/>
        </w:rPr>
        <w:t xml:space="preserve">Azione 14. Rete nazionale della dispositivo-vigilanza – ambito regionale del Piemonte: definizione di strumenti formativi atti a garantire la sensibilizzazione degli operatori sanitari e una corretta gestione della Dispositivo-Vigilanza nella regione Piemonte. </w:t>
      </w:r>
    </w:p>
    <w:p w14:paraId="4470DEBC" w14:textId="5E1ACCCC" w:rsidR="005B5E71" w:rsidRPr="003E3D20" w:rsidRDefault="001D61C8" w:rsidP="001D61C8">
      <w:pPr>
        <w:autoSpaceDE w:val="0"/>
        <w:autoSpaceDN w:val="0"/>
        <w:adjustRightInd w:val="0"/>
        <w:spacing w:after="0" w:line="240" w:lineRule="auto"/>
        <w:ind w:firstLine="709"/>
        <w:jc w:val="both"/>
        <w:rPr>
          <w:rFonts w:cstheme="minorHAnsi"/>
          <w:position w:val="1"/>
        </w:rPr>
      </w:pPr>
      <w:r w:rsidRPr="003E3D20">
        <w:rPr>
          <w:rFonts w:cstheme="minorHAnsi"/>
          <w:position w:val="1"/>
        </w:rPr>
        <w:t>Azione 15. Rischio infettivo e rischio clinico: analisi dei dati presenti nei tre archivi descrivendoli per tipologia di interventi chirurgici, aziende coinvolte, proporzione di eventi rappresentati sul totale degli interventi chirurgici effettuati in regione; identificazione della tipologia di interventi prevalenti fra quelli riportati dai tre sistemi di sorveglianza e analisi sui dati aziendali della sensibilità e specificità del rilevamento di eventi avversi rappresentati dalle Infezioni del Sito Chirurgico; tracciabilità delle attività di prevenzione delle infezioni ospedaliere.</w:t>
      </w:r>
    </w:p>
    <w:p w14:paraId="4E73A02E" w14:textId="77777777" w:rsidR="001D61C8" w:rsidRPr="003E3D20" w:rsidRDefault="001D61C8" w:rsidP="001D61C8">
      <w:pPr>
        <w:autoSpaceDE w:val="0"/>
        <w:autoSpaceDN w:val="0"/>
        <w:adjustRightInd w:val="0"/>
        <w:spacing w:after="0" w:line="240" w:lineRule="auto"/>
        <w:ind w:firstLine="709"/>
        <w:jc w:val="both"/>
        <w:rPr>
          <w:rFonts w:cstheme="minorHAnsi"/>
          <w:position w:val="1"/>
        </w:rPr>
      </w:pPr>
    </w:p>
    <w:p w14:paraId="1A4D0260" w14:textId="195E3713" w:rsidR="00162052" w:rsidRPr="003E3D20" w:rsidRDefault="001D61C8" w:rsidP="001D61C8">
      <w:pPr>
        <w:autoSpaceDE w:val="0"/>
        <w:autoSpaceDN w:val="0"/>
        <w:adjustRightInd w:val="0"/>
        <w:spacing w:after="0" w:line="240" w:lineRule="auto"/>
        <w:ind w:firstLine="709"/>
        <w:jc w:val="both"/>
        <w:rPr>
          <w:rFonts w:cstheme="minorHAnsi"/>
          <w:position w:val="1"/>
        </w:rPr>
      </w:pPr>
      <w:r w:rsidRPr="003E3D20">
        <w:rPr>
          <w:rFonts w:cstheme="minorHAnsi"/>
          <w:position w:val="1"/>
        </w:rPr>
        <w:t>Nell’anno 2024 proseguiranno gli audit e le mappature dei rischi mediante metodi proattivi e le verifiche sul campo di medicinali e dispositivi medici in collaborazione con la Farmacia Ospedaliera e la Direzione Sanitaria di Presidio.</w:t>
      </w:r>
    </w:p>
    <w:p w14:paraId="27A9D858" w14:textId="05B0A5A1" w:rsidR="001D61C8" w:rsidRPr="003E3D20" w:rsidRDefault="001D61C8" w:rsidP="00246F5C">
      <w:pPr>
        <w:autoSpaceDE w:val="0"/>
        <w:autoSpaceDN w:val="0"/>
        <w:adjustRightInd w:val="0"/>
        <w:spacing w:after="0" w:line="240" w:lineRule="auto"/>
        <w:ind w:firstLine="709"/>
        <w:jc w:val="both"/>
        <w:rPr>
          <w:rFonts w:cstheme="minorHAnsi"/>
          <w:position w:val="1"/>
        </w:rPr>
      </w:pPr>
    </w:p>
    <w:p w14:paraId="1A22BE2B" w14:textId="77777777" w:rsidR="001D61C8" w:rsidRPr="003E3D20" w:rsidRDefault="001D61C8" w:rsidP="001D61C8">
      <w:pPr>
        <w:autoSpaceDE w:val="0"/>
        <w:autoSpaceDN w:val="0"/>
        <w:adjustRightInd w:val="0"/>
        <w:spacing w:after="0" w:line="240" w:lineRule="auto"/>
        <w:ind w:firstLine="709"/>
        <w:jc w:val="both"/>
        <w:rPr>
          <w:rFonts w:cstheme="minorHAnsi"/>
          <w:position w:val="1"/>
        </w:rPr>
      </w:pPr>
      <w:r w:rsidRPr="003E3D20">
        <w:rPr>
          <w:rFonts w:cstheme="minorHAnsi"/>
          <w:position w:val="1"/>
        </w:rPr>
        <w:t>L’AO ha cercato di implementare la sicurezza delle cure e la qualità con l’intento di consolidare una logica di sistema che ha teso ad integrare le diverse funzioni implicate nella gestione del rischio sanitario e delle altre tipologie di rischio, con la finalità di innalzare anche il grado di resilienza degli operatori e quindi dell’organizzazione cercando, attraverso l’implementazione di logiche proattive, di mitigarne l’approccio difensivo.</w:t>
      </w:r>
    </w:p>
    <w:p w14:paraId="41E64925" w14:textId="77777777" w:rsidR="001D61C8" w:rsidRPr="003E3D20" w:rsidRDefault="001D61C8" w:rsidP="001D61C8">
      <w:pPr>
        <w:autoSpaceDE w:val="0"/>
        <w:autoSpaceDN w:val="0"/>
        <w:adjustRightInd w:val="0"/>
        <w:spacing w:after="0" w:line="240" w:lineRule="auto"/>
        <w:ind w:firstLine="709"/>
        <w:jc w:val="both"/>
        <w:rPr>
          <w:rFonts w:cstheme="minorHAnsi"/>
          <w:position w:val="1"/>
        </w:rPr>
      </w:pPr>
      <w:r w:rsidRPr="003E3D20">
        <w:rPr>
          <w:rFonts w:cstheme="minorHAnsi"/>
          <w:position w:val="1"/>
        </w:rPr>
        <w:t>È ferma convinzione che lo sviluppo di interventi efficaci discenda non solo dalla comprensione delle criticità dell’organizzazione, ma anche dalla reale diffusione di una consapevolezza che consenta di superare gli individualismi e le resistenze culturali, barriere per l’attuazione di misure organizzative e di comportamenti volti a promuovere l’analisi degli eventi avversi e a raccogliere gli insegnamenti che da questi possono derivare.</w:t>
      </w:r>
    </w:p>
    <w:p w14:paraId="64CEB347" w14:textId="3A90DBE5" w:rsidR="001D61C8" w:rsidRPr="003E3D20" w:rsidRDefault="001D61C8" w:rsidP="001D61C8">
      <w:pPr>
        <w:autoSpaceDE w:val="0"/>
        <w:autoSpaceDN w:val="0"/>
        <w:adjustRightInd w:val="0"/>
        <w:spacing w:after="0" w:line="240" w:lineRule="auto"/>
        <w:ind w:firstLine="709"/>
        <w:jc w:val="both"/>
        <w:rPr>
          <w:rFonts w:cstheme="minorHAnsi"/>
          <w:position w:val="1"/>
        </w:rPr>
      </w:pPr>
      <w:r w:rsidRPr="003E3D20">
        <w:rPr>
          <w:rFonts w:cstheme="minorHAnsi"/>
          <w:position w:val="1"/>
        </w:rPr>
        <w:t>La cultura del lavoro di team deve essere alla base del processo di miglioramento che nasce proprio dalle singole disfunzioni interne e dalla ferma convinzione di superarle.</w:t>
      </w:r>
    </w:p>
    <w:p w14:paraId="5B7E61D9" w14:textId="77777777" w:rsidR="001D61C8" w:rsidRPr="003E3D20" w:rsidRDefault="001D61C8" w:rsidP="00246F5C">
      <w:pPr>
        <w:autoSpaceDE w:val="0"/>
        <w:autoSpaceDN w:val="0"/>
        <w:adjustRightInd w:val="0"/>
        <w:spacing w:after="0" w:line="240" w:lineRule="auto"/>
        <w:ind w:firstLine="709"/>
        <w:jc w:val="both"/>
        <w:rPr>
          <w:rFonts w:cstheme="minorHAnsi"/>
          <w:position w:val="1"/>
        </w:rPr>
      </w:pPr>
    </w:p>
    <w:p w14:paraId="1760CBEF" w14:textId="77777777" w:rsidR="0083232E" w:rsidRPr="003E3D20" w:rsidRDefault="0083232E" w:rsidP="00246F5C">
      <w:pPr>
        <w:autoSpaceDE w:val="0"/>
        <w:autoSpaceDN w:val="0"/>
        <w:adjustRightInd w:val="0"/>
        <w:spacing w:after="0" w:line="240" w:lineRule="auto"/>
        <w:ind w:firstLine="709"/>
        <w:jc w:val="both"/>
        <w:rPr>
          <w:rFonts w:cstheme="minorHAnsi"/>
          <w:position w:val="1"/>
        </w:rPr>
      </w:pPr>
      <w:r w:rsidRPr="003E3D20">
        <w:rPr>
          <w:rFonts w:cstheme="minorHAnsi"/>
          <w:position w:val="1"/>
        </w:rPr>
        <w:t>In tema di</w:t>
      </w:r>
      <w:r w:rsidRPr="003E3D20">
        <w:rPr>
          <w:rFonts w:cstheme="minorHAnsi"/>
          <w:b/>
          <w:position w:val="1"/>
        </w:rPr>
        <w:t xml:space="preserve"> sicurezza e tutela dei lavoratori</w:t>
      </w:r>
      <w:r w:rsidR="00DB4D50" w:rsidRPr="003E3D20">
        <w:rPr>
          <w:rFonts w:cstheme="minorHAnsi"/>
          <w:position w:val="1"/>
        </w:rPr>
        <w:t xml:space="preserve">, proseguirà l’organizzazione interna di </w:t>
      </w:r>
      <w:r w:rsidRPr="003E3D20">
        <w:rPr>
          <w:rFonts w:cstheme="minorHAnsi"/>
          <w:position w:val="1"/>
        </w:rPr>
        <w:t xml:space="preserve">corsi di formazione indirizzati al personale dipendente e </w:t>
      </w:r>
      <w:r w:rsidR="00DB4D50" w:rsidRPr="003E3D20">
        <w:rPr>
          <w:rFonts w:cstheme="minorHAnsi"/>
          <w:position w:val="1"/>
        </w:rPr>
        <w:t xml:space="preserve">saranno </w:t>
      </w:r>
      <w:r w:rsidRPr="003E3D20">
        <w:rPr>
          <w:rFonts w:cstheme="minorHAnsi"/>
          <w:position w:val="1"/>
        </w:rPr>
        <w:t>implementate le procedure ed il monitoraggio dei dati di sorveglianza sanitaria.</w:t>
      </w:r>
    </w:p>
    <w:p w14:paraId="2EBF3886" w14:textId="77777777" w:rsidR="009A3B03" w:rsidRPr="003E3D20" w:rsidRDefault="009A3B03" w:rsidP="00246F5C">
      <w:pPr>
        <w:autoSpaceDE w:val="0"/>
        <w:autoSpaceDN w:val="0"/>
        <w:adjustRightInd w:val="0"/>
        <w:spacing w:after="0" w:line="240" w:lineRule="auto"/>
        <w:ind w:firstLine="709"/>
        <w:jc w:val="both"/>
        <w:rPr>
          <w:rFonts w:cstheme="minorHAnsi"/>
          <w:position w:val="1"/>
        </w:rPr>
      </w:pPr>
    </w:p>
    <w:p w14:paraId="777C45FF" w14:textId="594B48E5" w:rsidR="000466B2" w:rsidRPr="003E3D20" w:rsidRDefault="000466B2" w:rsidP="00246F5C">
      <w:pPr>
        <w:autoSpaceDE w:val="0"/>
        <w:autoSpaceDN w:val="0"/>
        <w:adjustRightInd w:val="0"/>
        <w:spacing w:after="0" w:line="240" w:lineRule="auto"/>
        <w:ind w:firstLine="709"/>
        <w:jc w:val="both"/>
        <w:rPr>
          <w:rFonts w:cstheme="minorHAnsi"/>
          <w:position w:val="1"/>
        </w:rPr>
      </w:pPr>
      <w:r w:rsidRPr="003E3D20">
        <w:rPr>
          <w:rFonts w:cstheme="minorHAnsi"/>
          <w:position w:val="1"/>
        </w:rPr>
        <w:t xml:space="preserve">Insieme alla </w:t>
      </w:r>
      <w:r w:rsidR="003637A5" w:rsidRPr="003E3D20">
        <w:rPr>
          <w:rFonts w:cstheme="minorHAnsi"/>
          <w:position w:val="1"/>
        </w:rPr>
        <w:t>prosecuzione</w:t>
      </w:r>
      <w:r w:rsidRPr="003E3D20">
        <w:rPr>
          <w:rFonts w:cstheme="minorHAnsi"/>
          <w:position w:val="1"/>
        </w:rPr>
        <w:t xml:space="preserve"> dei lavori connessi al riesame dei dati emersi dall’analisi del rischio stress lavoro correlato, </w:t>
      </w:r>
      <w:r w:rsidR="003637A5" w:rsidRPr="003E3D20">
        <w:rPr>
          <w:rFonts w:cstheme="minorHAnsi"/>
          <w:position w:val="1"/>
        </w:rPr>
        <w:t>verranno riproposti</w:t>
      </w:r>
      <w:r w:rsidRPr="003E3D20">
        <w:rPr>
          <w:rFonts w:cstheme="minorHAnsi"/>
          <w:position w:val="1"/>
        </w:rPr>
        <w:t xml:space="preserve"> nel 202</w:t>
      </w:r>
      <w:r w:rsidR="003637A5" w:rsidRPr="003E3D20">
        <w:rPr>
          <w:rFonts w:cstheme="minorHAnsi"/>
          <w:position w:val="1"/>
        </w:rPr>
        <w:t>5</w:t>
      </w:r>
      <w:r w:rsidRPr="003E3D20">
        <w:rPr>
          <w:rFonts w:cstheme="minorHAnsi"/>
          <w:position w:val="1"/>
        </w:rPr>
        <w:t xml:space="preserve"> percorsi formativi di </w:t>
      </w:r>
      <w:r w:rsidR="003637A5" w:rsidRPr="003E3D20">
        <w:rPr>
          <w:rFonts w:cstheme="minorHAnsi"/>
          <w:position w:val="1"/>
        </w:rPr>
        <w:t>attività Fisica Adattata (AFA)</w:t>
      </w:r>
      <w:r w:rsidRPr="003E3D20">
        <w:rPr>
          <w:rFonts w:cstheme="minorHAnsi"/>
          <w:position w:val="1"/>
        </w:rPr>
        <w:t xml:space="preserve"> e di mindfulness, entrambi finalizzati al miglioramento della performance e del clima lavorativo. </w:t>
      </w:r>
    </w:p>
    <w:p w14:paraId="67CF4D1B" w14:textId="77777777" w:rsidR="009A3B03" w:rsidRPr="003E3D20" w:rsidRDefault="009A3B03" w:rsidP="00246F5C">
      <w:pPr>
        <w:pStyle w:val="Rientrocorpodeltesto2"/>
        <w:ind w:left="0" w:firstLine="709"/>
        <w:jc w:val="both"/>
        <w:rPr>
          <w:rFonts w:asciiTheme="minorHAnsi" w:hAnsiTheme="minorHAnsi" w:cstheme="minorHAnsi"/>
          <w:position w:val="1"/>
          <w:sz w:val="22"/>
        </w:rPr>
      </w:pPr>
    </w:p>
    <w:p w14:paraId="75962DFC" w14:textId="119DA4FE" w:rsidR="0083232E" w:rsidRPr="003E3D20" w:rsidRDefault="0083232E" w:rsidP="00246F5C">
      <w:pPr>
        <w:pStyle w:val="Rientrocorpodeltesto2"/>
        <w:ind w:left="0" w:firstLine="709"/>
        <w:jc w:val="both"/>
        <w:rPr>
          <w:rFonts w:asciiTheme="minorHAnsi" w:hAnsiTheme="minorHAnsi" w:cstheme="minorHAnsi"/>
          <w:position w:val="1"/>
          <w:sz w:val="22"/>
        </w:rPr>
      </w:pPr>
      <w:r w:rsidRPr="003E3D20">
        <w:rPr>
          <w:rFonts w:asciiTheme="minorHAnsi" w:hAnsiTheme="minorHAnsi" w:cstheme="minorHAnsi"/>
          <w:position w:val="1"/>
          <w:sz w:val="22"/>
        </w:rPr>
        <w:t xml:space="preserve">Per quanto riguarda la </w:t>
      </w:r>
      <w:r w:rsidRPr="003E3D20">
        <w:rPr>
          <w:rFonts w:asciiTheme="minorHAnsi" w:hAnsiTheme="minorHAnsi" w:cstheme="minorHAnsi"/>
          <w:bCs/>
          <w:spacing w:val="1"/>
          <w:position w:val="1"/>
          <w:sz w:val="22"/>
          <w:szCs w:val="26"/>
        </w:rPr>
        <w:t>g</w:t>
      </w:r>
      <w:r w:rsidRPr="003E3D20">
        <w:rPr>
          <w:rFonts w:asciiTheme="minorHAnsi" w:hAnsiTheme="minorHAnsi" w:cstheme="minorHAnsi"/>
          <w:bCs/>
          <w:spacing w:val="-1"/>
          <w:position w:val="1"/>
          <w:sz w:val="22"/>
          <w:szCs w:val="26"/>
        </w:rPr>
        <w:t>e</w:t>
      </w:r>
      <w:r w:rsidRPr="003E3D20">
        <w:rPr>
          <w:rFonts w:asciiTheme="minorHAnsi" w:hAnsiTheme="minorHAnsi" w:cstheme="minorHAnsi"/>
          <w:bCs/>
          <w:position w:val="1"/>
          <w:sz w:val="22"/>
          <w:szCs w:val="26"/>
        </w:rPr>
        <w:t>s</w:t>
      </w:r>
      <w:r w:rsidRPr="003E3D20">
        <w:rPr>
          <w:rFonts w:asciiTheme="minorHAnsi" w:hAnsiTheme="minorHAnsi" w:cstheme="minorHAnsi"/>
          <w:bCs/>
          <w:spacing w:val="-1"/>
          <w:position w:val="1"/>
          <w:sz w:val="22"/>
          <w:szCs w:val="26"/>
        </w:rPr>
        <w:t>t</w:t>
      </w:r>
      <w:r w:rsidRPr="003E3D20">
        <w:rPr>
          <w:rFonts w:asciiTheme="minorHAnsi" w:hAnsiTheme="minorHAnsi" w:cstheme="minorHAnsi"/>
          <w:bCs/>
          <w:spacing w:val="1"/>
          <w:position w:val="1"/>
          <w:sz w:val="22"/>
          <w:szCs w:val="26"/>
        </w:rPr>
        <w:t>i</w:t>
      </w:r>
      <w:r w:rsidRPr="003E3D20">
        <w:rPr>
          <w:rFonts w:asciiTheme="minorHAnsi" w:hAnsiTheme="minorHAnsi" w:cstheme="minorHAnsi"/>
          <w:bCs/>
          <w:position w:val="1"/>
          <w:sz w:val="22"/>
          <w:szCs w:val="26"/>
        </w:rPr>
        <w:t>o</w:t>
      </w:r>
      <w:r w:rsidRPr="003E3D20">
        <w:rPr>
          <w:rFonts w:asciiTheme="minorHAnsi" w:hAnsiTheme="minorHAnsi" w:cstheme="minorHAnsi"/>
          <w:bCs/>
          <w:spacing w:val="3"/>
          <w:position w:val="1"/>
          <w:sz w:val="22"/>
          <w:szCs w:val="26"/>
        </w:rPr>
        <w:t>n</w:t>
      </w:r>
      <w:r w:rsidRPr="003E3D20">
        <w:rPr>
          <w:rFonts w:asciiTheme="minorHAnsi" w:hAnsiTheme="minorHAnsi" w:cstheme="minorHAnsi"/>
          <w:bCs/>
          <w:position w:val="1"/>
          <w:sz w:val="22"/>
          <w:szCs w:val="26"/>
        </w:rPr>
        <w:t>e</w:t>
      </w:r>
      <w:r w:rsidRPr="003E3D20">
        <w:rPr>
          <w:rFonts w:asciiTheme="minorHAnsi" w:hAnsiTheme="minorHAnsi" w:cstheme="minorHAnsi"/>
          <w:bCs/>
          <w:spacing w:val="-16"/>
          <w:position w:val="1"/>
          <w:sz w:val="22"/>
          <w:szCs w:val="26"/>
        </w:rPr>
        <w:t xml:space="preserve"> </w:t>
      </w:r>
      <w:r w:rsidRPr="003E3D20">
        <w:rPr>
          <w:rFonts w:asciiTheme="minorHAnsi" w:hAnsiTheme="minorHAnsi" w:cstheme="minorHAnsi"/>
          <w:bCs/>
          <w:position w:val="1"/>
          <w:sz w:val="22"/>
          <w:szCs w:val="26"/>
        </w:rPr>
        <w:t>d</w:t>
      </w:r>
      <w:r w:rsidRPr="003E3D20">
        <w:rPr>
          <w:rFonts w:asciiTheme="minorHAnsi" w:hAnsiTheme="minorHAnsi" w:cstheme="minorHAnsi"/>
          <w:bCs/>
          <w:spacing w:val="-1"/>
          <w:position w:val="1"/>
          <w:sz w:val="22"/>
          <w:szCs w:val="26"/>
        </w:rPr>
        <w:t>e</w:t>
      </w:r>
      <w:r w:rsidRPr="003E3D20">
        <w:rPr>
          <w:rFonts w:asciiTheme="minorHAnsi" w:hAnsiTheme="minorHAnsi" w:cstheme="minorHAnsi"/>
          <w:bCs/>
          <w:spacing w:val="1"/>
          <w:position w:val="1"/>
          <w:sz w:val="22"/>
          <w:szCs w:val="26"/>
        </w:rPr>
        <w:t>ll</w:t>
      </w:r>
      <w:r w:rsidRPr="003E3D20">
        <w:rPr>
          <w:rFonts w:asciiTheme="minorHAnsi" w:hAnsiTheme="minorHAnsi" w:cstheme="minorHAnsi"/>
          <w:bCs/>
          <w:position w:val="1"/>
          <w:sz w:val="22"/>
          <w:szCs w:val="26"/>
        </w:rPr>
        <w:t>e</w:t>
      </w:r>
      <w:r w:rsidRPr="003E3D20">
        <w:rPr>
          <w:rFonts w:asciiTheme="minorHAnsi" w:hAnsiTheme="minorHAnsi" w:cstheme="minorHAnsi"/>
          <w:bCs/>
          <w:spacing w:val="-11"/>
          <w:position w:val="1"/>
          <w:sz w:val="22"/>
          <w:szCs w:val="26"/>
        </w:rPr>
        <w:t xml:space="preserve"> </w:t>
      </w:r>
      <w:r w:rsidRPr="003E3D20">
        <w:rPr>
          <w:rFonts w:asciiTheme="minorHAnsi" w:hAnsiTheme="minorHAnsi" w:cstheme="minorHAnsi"/>
          <w:bCs/>
          <w:spacing w:val="-1"/>
          <w:position w:val="1"/>
          <w:sz w:val="22"/>
          <w:szCs w:val="26"/>
        </w:rPr>
        <w:t>r</w:t>
      </w:r>
      <w:r w:rsidRPr="003E3D20">
        <w:rPr>
          <w:rFonts w:asciiTheme="minorHAnsi" w:hAnsiTheme="minorHAnsi" w:cstheme="minorHAnsi"/>
          <w:bCs/>
          <w:spacing w:val="1"/>
          <w:position w:val="1"/>
          <w:sz w:val="22"/>
          <w:szCs w:val="26"/>
        </w:rPr>
        <w:t>i</w:t>
      </w:r>
      <w:r w:rsidRPr="003E3D20">
        <w:rPr>
          <w:rFonts w:asciiTheme="minorHAnsi" w:hAnsiTheme="minorHAnsi" w:cstheme="minorHAnsi"/>
          <w:bCs/>
          <w:position w:val="1"/>
          <w:sz w:val="22"/>
          <w:szCs w:val="26"/>
        </w:rPr>
        <w:t>so</w:t>
      </w:r>
      <w:r w:rsidRPr="003E3D20">
        <w:rPr>
          <w:rFonts w:asciiTheme="minorHAnsi" w:hAnsiTheme="minorHAnsi" w:cstheme="minorHAnsi"/>
          <w:bCs/>
          <w:spacing w:val="2"/>
          <w:position w:val="1"/>
          <w:sz w:val="22"/>
          <w:szCs w:val="26"/>
        </w:rPr>
        <w:t>r</w:t>
      </w:r>
      <w:r w:rsidRPr="003E3D20">
        <w:rPr>
          <w:rFonts w:asciiTheme="minorHAnsi" w:hAnsiTheme="minorHAnsi" w:cstheme="minorHAnsi"/>
          <w:bCs/>
          <w:position w:val="1"/>
          <w:sz w:val="22"/>
          <w:szCs w:val="26"/>
        </w:rPr>
        <w:t>se</w:t>
      </w:r>
      <w:r w:rsidRPr="003E3D20">
        <w:rPr>
          <w:rFonts w:asciiTheme="minorHAnsi" w:hAnsiTheme="minorHAnsi" w:cstheme="minorHAnsi"/>
          <w:bCs/>
          <w:spacing w:val="-10"/>
          <w:position w:val="1"/>
          <w:sz w:val="22"/>
          <w:szCs w:val="26"/>
        </w:rPr>
        <w:t xml:space="preserve"> </w:t>
      </w:r>
      <w:r w:rsidRPr="003E3D20">
        <w:rPr>
          <w:rFonts w:asciiTheme="minorHAnsi" w:hAnsiTheme="minorHAnsi" w:cstheme="minorHAnsi"/>
          <w:bCs/>
          <w:spacing w:val="-1"/>
          <w:position w:val="1"/>
          <w:sz w:val="22"/>
          <w:szCs w:val="26"/>
        </w:rPr>
        <w:t>te</w:t>
      </w:r>
      <w:r w:rsidRPr="003E3D20">
        <w:rPr>
          <w:rFonts w:asciiTheme="minorHAnsi" w:hAnsiTheme="minorHAnsi" w:cstheme="minorHAnsi"/>
          <w:bCs/>
          <w:spacing w:val="2"/>
          <w:position w:val="1"/>
          <w:sz w:val="22"/>
          <w:szCs w:val="26"/>
        </w:rPr>
        <w:t>c</w:t>
      </w:r>
      <w:r w:rsidRPr="003E3D20">
        <w:rPr>
          <w:rFonts w:asciiTheme="minorHAnsi" w:hAnsiTheme="minorHAnsi" w:cstheme="minorHAnsi"/>
          <w:bCs/>
          <w:position w:val="1"/>
          <w:sz w:val="22"/>
          <w:szCs w:val="26"/>
        </w:rPr>
        <w:t>no</w:t>
      </w:r>
      <w:r w:rsidRPr="003E3D20">
        <w:rPr>
          <w:rFonts w:asciiTheme="minorHAnsi" w:hAnsiTheme="minorHAnsi" w:cstheme="minorHAnsi"/>
          <w:bCs/>
          <w:spacing w:val="1"/>
          <w:position w:val="1"/>
          <w:sz w:val="22"/>
          <w:szCs w:val="26"/>
        </w:rPr>
        <w:t>l</w:t>
      </w:r>
      <w:r w:rsidRPr="003E3D20">
        <w:rPr>
          <w:rFonts w:asciiTheme="minorHAnsi" w:hAnsiTheme="minorHAnsi" w:cstheme="minorHAnsi"/>
          <w:bCs/>
          <w:position w:val="1"/>
          <w:sz w:val="22"/>
          <w:szCs w:val="26"/>
        </w:rPr>
        <w:t>og</w:t>
      </w:r>
      <w:r w:rsidRPr="003E3D20">
        <w:rPr>
          <w:rFonts w:asciiTheme="minorHAnsi" w:hAnsiTheme="minorHAnsi" w:cstheme="minorHAnsi"/>
          <w:bCs/>
          <w:spacing w:val="1"/>
          <w:position w:val="1"/>
          <w:sz w:val="22"/>
          <w:szCs w:val="26"/>
        </w:rPr>
        <w:t>i</w:t>
      </w:r>
      <w:r w:rsidRPr="003E3D20">
        <w:rPr>
          <w:rFonts w:asciiTheme="minorHAnsi" w:hAnsiTheme="minorHAnsi" w:cstheme="minorHAnsi"/>
          <w:bCs/>
          <w:position w:val="1"/>
          <w:sz w:val="22"/>
          <w:szCs w:val="26"/>
        </w:rPr>
        <w:t>c</w:t>
      </w:r>
      <w:r w:rsidRPr="003E3D20">
        <w:rPr>
          <w:rFonts w:asciiTheme="minorHAnsi" w:hAnsiTheme="minorHAnsi" w:cstheme="minorHAnsi"/>
          <w:bCs/>
          <w:spacing w:val="3"/>
          <w:position w:val="1"/>
          <w:sz w:val="22"/>
          <w:szCs w:val="26"/>
        </w:rPr>
        <w:t>h</w:t>
      </w:r>
      <w:r w:rsidRPr="003E3D20">
        <w:rPr>
          <w:rFonts w:asciiTheme="minorHAnsi" w:hAnsiTheme="minorHAnsi" w:cstheme="minorHAnsi"/>
          <w:bCs/>
          <w:spacing w:val="-1"/>
          <w:position w:val="1"/>
          <w:sz w:val="22"/>
          <w:szCs w:val="26"/>
        </w:rPr>
        <w:t>e</w:t>
      </w:r>
      <w:r w:rsidRPr="003E3D20">
        <w:rPr>
          <w:rFonts w:asciiTheme="minorHAnsi" w:hAnsiTheme="minorHAnsi" w:cstheme="minorHAnsi"/>
          <w:bCs/>
          <w:position w:val="1"/>
          <w:sz w:val="22"/>
          <w:szCs w:val="26"/>
        </w:rPr>
        <w:t>,</w:t>
      </w:r>
      <w:r w:rsidRPr="003E3D20">
        <w:rPr>
          <w:rFonts w:asciiTheme="minorHAnsi" w:hAnsiTheme="minorHAnsi" w:cstheme="minorHAnsi"/>
          <w:bCs/>
          <w:spacing w:val="-21"/>
          <w:position w:val="1"/>
          <w:sz w:val="22"/>
          <w:szCs w:val="26"/>
        </w:rPr>
        <w:t xml:space="preserve"> </w:t>
      </w:r>
      <w:r w:rsidRPr="003E3D20">
        <w:rPr>
          <w:rFonts w:asciiTheme="minorHAnsi" w:hAnsiTheme="minorHAnsi" w:cstheme="minorHAnsi"/>
          <w:bCs/>
          <w:spacing w:val="3"/>
          <w:position w:val="1"/>
          <w:sz w:val="22"/>
          <w:szCs w:val="26"/>
        </w:rPr>
        <w:t>d</w:t>
      </w:r>
      <w:r w:rsidRPr="003E3D20">
        <w:rPr>
          <w:rFonts w:asciiTheme="minorHAnsi" w:hAnsiTheme="minorHAnsi" w:cstheme="minorHAnsi"/>
          <w:bCs/>
          <w:spacing w:val="-1"/>
          <w:position w:val="1"/>
          <w:sz w:val="22"/>
          <w:szCs w:val="26"/>
        </w:rPr>
        <w:t>e</w:t>
      </w:r>
      <w:r w:rsidRPr="003E3D20">
        <w:rPr>
          <w:rFonts w:asciiTheme="minorHAnsi" w:hAnsiTheme="minorHAnsi" w:cstheme="minorHAnsi"/>
          <w:bCs/>
          <w:position w:val="1"/>
          <w:sz w:val="22"/>
          <w:szCs w:val="26"/>
        </w:rPr>
        <w:t>l</w:t>
      </w:r>
      <w:r w:rsidRPr="003E3D20">
        <w:rPr>
          <w:rFonts w:asciiTheme="minorHAnsi" w:hAnsiTheme="minorHAnsi" w:cstheme="minorHAnsi"/>
          <w:bCs/>
          <w:spacing w:val="-9"/>
          <w:position w:val="1"/>
          <w:sz w:val="22"/>
          <w:szCs w:val="26"/>
        </w:rPr>
        <w:t xml:space="preserve"> </w:t>
      </w:r>
      <w:r w:rsidRPr="003E3D20">
        <w:rPr>
          <w:rFonts w:asciiTheme="minorHAnsi" w:hAnsiTheme="minorHAnsi" w:cstheme="minorHAnsi"/>
          <w:bCs/>
          <w:position w:val="1"/>
          <w:sz w:val="22"/>
          <w:szCs w:val="26"/>
        </w:rPr>
        <w:t>s</w:t>
      </w:r>
      <w:r w:rsidRPr="003E3D20">
        <w:rPr>
          <w:rFonts w:asciiTheme="minorHAnsi" w:hAnsiTheme="minorHAnsi" w:cstheme="minorHAnsi"/>
          <w:bCs/>
          <w:spacing w:val="1"/>
          <w:position w:val="1"/>
          <w:sz w:val="22"/>
          <w:szCs w:val="26"/>
        </w:rPr>
        <w:t>i</w:t>
      </w:r>
      <w:r w:rsidRPr="003E3D20">
        <w:rPr>
          <w:rFonts w:asciiTheme="minorHAnsi" w:hAnsiTheme="minorHAnsi" w:cstheme="minorHAnsi"/>
          <w:bCs/>
          <w:position w:val="1"/>
          <w:sz w:val="22"/>
          <w:szCs w:val="26"/>
        </w:rPr>
        <w:t>s</w:t>
      </w:r>
      <w:r w:rsidRPr="003E3D20">
        <w:rPr>
          <w:rFonts w:asciiTheme="minorHAnsi" w:hAnsiTheme="minorHAnsi" w:cstheme="minorHAnsi"/>
          <w:bCs/>
          <w:spacing w:val="1"/>
          <w:position w:val="1"/>
          <w:sz w:val="22"/>
          <w:szCs w:val="26"/>
        </w:rPr>
        <w:t>t</w:t>
      </w:r>
      <w:r w:rsidRPr="003E3D20">
        <w:rPr>
          <w:rFonts w:asciiTheme="minorHAnsi" w:hAnsiTheme="minorHAnsi" w:cstheme="minorHAnsi"/>
          <w:bCs/>
          <w:spacing w:val="2"/>
          <w:position w:val="1"/>
          <w:sz w:val="22"/>
          <w:szCs w:val="26"/>
        </w:rPr>
        <w:t>e</w:t>
      </w:r>
      <w:r w:rsidRPr="003E3D20">
        <w:rPr>
          <w:rFonts w:asciiTheme="minorHAnsi" w:hAnsiTheme="minorHAnsi" w:cstheme="minorHAnsi"/>
          <w:bCs/>
          <w:position w:val="1"/>
          <w:sz w:val="22"/>
          <w:szCs w:val="26"/>
        </w:rPr>
        <w:t>ma</w:t>
      </w:r>
      <w:r w:rsidRPr="003E3D20">
        <w:rPr>
          <w:rFonts w:asciiTheme="minorHAnsi" w:hAnsiTheme="minorHAnsi" w:cstheme="minorHAnsi"/>
          <w:bCs/>
          <w:spacing w:val="-16"/>
          <w:position w:val="1"/>
          <w:sz w:val="22"/>
          <w:szCs w:val="26"/>
        </w:rPr>
        <w:t xml:space="preserve"> </w:t>
      </w:r>
      <w:r w:rsidRPr="003E3D20">
        <w:rPr>
          <w:rFonts w:asciiTheme="minorHAnsi" w:hAnsiTheme="minorHAnsi" w:cstheme="minorHAnsi"/>
          <w:bCs/>
          <w:spacing w:val="1"/>
          <w:position w:val="1"/>
          <w:sz w:val="22"/>
          <w:szCs w:val="26"/>
        </w:rPr>
        <w:t>i</w:t>
      </w:r>
      <w:r w:rsidRPr="003E3D20">
        <w:rPr>
          <w:rFonts w:asciiTheme="minorHAnsi" w:hAnsiTheme="minorHAnsi" w:cstheme="minorHAnsi"/>
          <w:bCs/>
          <w:position w:val="1"/>
          <w:sz w:val="22"/>
          <w:szCs w:val="26"/>
        </w:rPr>
        <w:t>nf</w:t>
      </w:r>
      <w:r w:rsidRPr="003E3D20">
        <w:rPr>
          <w:rFonts w:asciiTheme="minorHAnsi" w:hAnsiTheme="minorHAnsi" w:cstheme="minorHAnsi"/>
          <w:bCs/>
          <w:spacing w:val="2"/>
          <w:position w:val="1"/>
          <w:sz w:val="22"/>
          <w:szCs w:val="26"/>
        </w:rPr>
        <w:t>o</w:t>
      </w:r>
      <w:r w:rsidRPr="003E3D20">
        <w:rPr>
          <w:rFonts w:asciiTheme="minorHAnsi" w:hAnsiTheme="minorHAnsi" w:cstheme="minorHAnsi"/>
          <w:bCs/>
          <w:spacing w:val="-1"/>
          <w:position w:val="1"/>
          <w:sz w:val="22"/>
          <w:szCs w:val="26"/>
        </w:rPr>
        <w:t>r</w:t>
      </w:r>
      <w:r w:rsidRPr="003E3D20">
        <w:rPr>
          <w:rFonts w:asciiTheme="minorHAnsi" w:hAnsiTheme="minorHAnsi" w:cstheme="minorHAnsi"/>
          <w:bCs/>
          <w:spacing w:val="3"/>
          <w:position w:val="1"/>
          <w:sz w:val="22"/>
          <w:szCs w:val="26"/>
        </w:rPr>
        <w:t>m</w:t>
      </w:r>
      <w:r w:rsidRPr="003E3D20">
        <w:rPr>
          <w:rFonts w:asciiTheme="minorHAnsi" w:hAnsiTheme="minorHAnsi" w:cstheme="minorHAnsi"/>
          <w:bCs/>
          <w:spacing w:val="-1"/>
          <w:position w:val="1"/>
          <w:sz w:val="22"/>
          <w:szCs w:val="26"/>
        </w:rPr>
        <w:t>at</w:t>
      </w:r>
      <w:r w:rsidRPr="003E3D20">
        <w:rPr>
          <w:rFonts w:asciiTheme="minorHAnsi" w:hAnsiTheme="minorHAnsi" w:cstheme="minorHAnsi"/>
          <w:bCs/>
          <w:spacing w:val="1"/>
          <w:position w:val="1"/>
          <w:sz w:val="22"/>
          <w:szCs w:val="26"/>
        </w:rPr>
        <w:t>i</w:t>
      </w:r>
      <w:r w:rsidRPr="003E3D20">
        <w:rPr>
          <w:rFonts w:asciiTheme="minorHAnsi" w:hAnsiTheme="minorHAnsi" w:cstheme="minorHAnsi"/>
          <w:bCs/>
          <w:position w:val="1"/>
          <w:sz w:val="22"/>
          <w:szCs w:val="26"/>
        </w:rPr>
        <w:t>vo</w:t>
      </w:r>
      <w:r w:rsidRPr="003E3D20">
        <w:rPr>
          <w:rFonts w:asciiTheme="minorHAnsi" w:hAnsiTheme="minorHAnsi" w:cstheme="minorHAnsi"/>
          <w:bCs/>
          <w:spacing w:val="-18"/>
          <w:position w:val="1"/>
          <w:sz w:val="22"/>
          <w:szCs w:val="26"/>
        </w:rPr>
        <w:t xml:space="preserve"> </w:t>
      </w:r>
      <w:r w:rsidRPr="003E3D20">
        <w:rPr>
          <w:rFonts w:asciiTheme="minorHAnsi" w:hAnsiTheme="minorHAnsi" w:cstheme="minorHAnsi"/>
          <w:bCs/>
          <w:position w:val="1"/>
          <w:sz w:val="22"/>
          <w:szCs w:val="26"/>
        </w:rPr>
        <w:t>e</w:t>
      </w:r>
      <w:r w:rsidRPr="003E3D20">
        <w:rPr>
          <w:rFonts w:asciiTheme="minorHAnsi" w:hAnsiTheme="minorHAnsi" w:cstheme="minorHAnsi"/>
          <w:bCs/>
          <w:spacing w:val="-7"/>
          <w:position w:val="1"/>
          <w:sz w:val="22"/>
          <w:szCs w:val="26"/>
        </w:rPr>
        <w:t xml:space="preserve"> </w:t>
      </w:r>
      <w:r w:rsidRPr="003E3D20">
        <w:rPr>
          <w:rFonts w:asciiTheme="minorHAnsi" w:hAnsiTheme="minorHAnsi" w:cstheme="minorHAnsi"/>
          <w:bCs/>
          <w:position w:val="1"/>
          <w:sz w:val="22"/>
          <w:szCs w:val="26"/>
        </w:rPr>
        <w:t>d</w:t>
      </w:r>
      <w:r w:rsidRPr="003E3D20">
        <w:rPr>
          <w:rFonts w:asciiTheme="minorHAnsi" w:hAnsiTheme="minorHAnsi" w:cstheme="minorHAnsi"/>
          <w:bCs/>
          <w:spacing w:val="-1"/>
          <w:position w:val="1"/>
          <w:sz w:val="22"/>
          <w:szCs w:val="26"/>
        </w:rPr>
        <w:t>e</w:t>
      </w:r>
      <w:r w:rsidRPr="003E3D20">
        <w:rPr>
          <w:rFonts w:asciiTheme="minorHAnsi" w:hAnsiTheme="minorHAnsi" w:cstheme="minorHAnsi"/>
          <w:bCs/>
          <w:position w:val="1"/>
          <w:sz w:val="22"/>
          <w:szCs w:val="26"/>
        </w:rPr>
        <w:t>i</w:t>
      </w:r>
      <w:r w:rsidRPr="003E3D20">
        <w:rPr>
          <w:rFonts w:asciiTheme="minorHAnsi" w:hAnsiTheme="minorHAnsi" w:cstheme="minorHAnsi"/>
          <w:bCs/>
          <w:spacing w:val="-7"/>
          <w:position w:val="1"/>
          <w:sz w:val="22"/>
          <w:szCs w:val="26"/>
        </w:rPr>
        <w:t xml:space="preserve"> </w:t>
      </w:r>
      <w:r w:rsidRPr="003E3D20">
        <w:rPr>
          <w:rFonts w:asciiTheme="minorHAnsi" w:hAnsiTheme="minorHAnsi" w:cstheme="minorHAnsi"/>
          <w:bCs/>
          <w:spacing w:val="2"/>
          <w:position w:val="1"/>
          <w:sz w:val="22"/>
          <w:szCs w:val="26"/>
        </w:rPr>
        <w:t>c</w:t>
      </w:r>
      <w:r w:rsidRPr="003E3D20">
        <w:rPr>
          <w:rFonts w:asciiTheme="minorHAnsi" w:hAnsiTheme="minorHAnsi" w:cstheme="minorHAnsi"/>
          <w:bCs/>
          <w:position w:val="1"/>
          <w:sz w:val="22"/>
          <w:szCs w:val="26"/>
        </w:rPr>
        <w:t>on</w:t>
      </w:r>
      <w:r w:rsidRPr="003E3D20">
        <w:rPr>
          <w:rFonts w:asciiTheme="minorHAnsi" w:hAnsiTheme="minorHAnsi" w:cstheme="minorHAnsi"/>
          <w:bCs/>
          <w:spacing w:val="-1"/>
          <w:position w:val="1"/>
          <w:sz w:val="22"/>
          <w:szCs w:val="26"/>
        </w:rPr>
        <w:t>t</w:t>
      </w:r>
      <w:r w:rsidRPr="003E3D20">
        <w:rPr>
          <w:rFonts w:asciiTheme="minorHAnsi" w:hAnsiTheme="minorHAnsi" w:cstheme="minorHAnsi"/>
          <w:bCs/>
          <w:spacing w:val="2"/>
          <w:position w:val="1"/>
          <w:sz w:val="22"/>
          <w:szCs w:val="26"/>
        </w:rPr>
        <w:t>r</w:t>
      </w:r>
      <w:r w:rsidRPr="003E3D20">
        <w:rPr>
          <w:rFonts w:asciiTheme="minorHAnsi" w:hAnsiTheme="minorHAnsi" w:cstheme="minorHAnsi"/>
          <w:bCs/>
          <w:spacing w:val="-1"/>
          <w:position w:val="1"/>
          <w:sz w:val="22"/>
          <w:szCs w:val="26"/>
        </w:rPr>
        <w:t>a</w:t>
      </w:r>
      <w:r w:rsidRPr="003E3D20">
        <w:rPr>
          <w:rFonts w:asciiTheme="minorHAnsi" w:hAnsiTheme="minorHAnsi" w:cstheme="minorHAnsi"/>
          <w:bCs/>
          <w:spacing w:val="1"/>
          <w:position w:val="1"/>
          <w:sz w:val="22"/>
          <w:szCs w:val="26"/>
        </w:rPr>
        <w:t>t</w:t>
      </w:r>
      <w:r w:rsidRPr="003E3D20">
        <w:rPr>
          <w:rFonts w:asciiTheme="minorHAnsi" w:hAnsiTheme="minorHAnsi" w:cstheme="minorHAnsi"/>
          <w:bCs/>
          <w:spacing w:val="-1"/>
          <w:position w:val="1"/>
          <w:sz w:val="22"/>
          <w:szCs w:val="26"/>
        </w:rPr>
        <w:t>t</w:t>
      </w:r>
      <w:r w:rsidRPr="003E3D20">
        <w:rPr>
          <w:rFonts w:asciiTheme="minorHAnsi" w:hAnsiTheme="minorHAnsi" w:cstheme="minorHAnsi"/>
          <w:bCs/>
          <w:position w:val="1"/>
          <w:sz w:val="22"/>
          <w:szCs w:val="26"/>
        </w:rPr>
        <w:t>i</w:t>
      </w:r>
      <w:r w:rsidRPr="003E3D20">
        <w:rPr>
          <w:rFonts w:asciiTheme="minorHAnsi" w:hAnsiTheme="minorHAnsi" w:cstheme="minorHAnsi"/>
          <w:bCs/>
          <w:spacing w:val="-15"/>
          <w:position w:val="1"/>
          <w:sz w:val="22"/>
          <w:szCs w:val="26"/>
        </w:rPr>
        <w:t xml:space="preserve"> </w:t>
      </w:r>
      <w:r w:rsidRPr="003E3D20">
        <w:rPr>
          <w:rFonts w:asciiTheme="minorHAnsi" w:hAnsiTheme="minorHAnsi" w:cstheme="minorHAnsi"/>
          <w:bCs/>
          <w:position w:val="1"/>
          <w:sz w:val="22"/>
          <w:szCs w:val="26"/>
        </w:rPr>
        <w:t>di fo</w:t>
      </w:r>
      <w:r w:rsidRPr="003E3D20">
        <w:rPr>
          <w:rFonts w:asciiTheme="minorHAnsi" w:hAnsiTheme="minorHAnsi" w:cstheme="minorHAnsi"/>
          <w:bCs/>
          <w:spacing w:val="-1"/>
          <w:position w:val="1"/>
          <w:sz w:val="22"/>
          <w:szCs w:val="26"/>
        </w:rPr>
        <w:t>r</w:t>
      </w:r>
      <w:r w:rsidRPr="003E3D20">
        <w:rPr>
          <w:rFonts w:asciiTheme="minorHAnsi" w:hAnsiTheme="minorHAnsi" w:cstheme="minorHAnsi"/>
          <w:bCs/>
          <w:position w:val="1"/>
          <w:sz w:val="22"/>
          <w:szCs w:val="26"/>
        </w:rPr>
        <w:t>n</w:t>
      </w:r>
      <w:r w:rsidRPr="003E3D20">
        <w:rPr>
          <w:rFonts w:asciiTheme="minorHAnsi" w:hAnsiTheme="minorHAnsi" w:cstheme="minorHAnsi"/>
          <w:bCs/>
          <w:spacing w:val="1"/>
          <w:position w:val="1"/>
          <w:sz w:val="22"/>
          <w:szCs w:val="26"/>
        </w:rPr>
        <w:t>i</w:t>
      </w:r>
      <w:r w:rsidRPr="003E3D20">
        <w:rPr>
          <w:rFonts w:asciiTheme="minorHAnsi" w:hAnsiTheme="minorHAnsi" w:cstheme="minorHAnsi"/>
          <w:bCs/>
          <w:spacing w:val="-1"/>
          <w:position w:val="1"/>
          <w:sz w:val="22"/>
          <w:szCs w:val="26"/>
        </w:rPr>
        <w:t>t</w:t>
      </w:r>
      <w:r w:rsidRPr="003E3D20">
        <w:rPr>
          <w:rFonts w:asciiTheme="minorHAnsi" w:hAnsiTheme="minorHAnsi" w:cstheme="minorHAnsi"/>
          <w:bCs/>
          <w:spacing w:val="3"/>
          <w:position w:val="1"/>
          <w:sz w:val="22"/>
          <w:szCs w:val="26"/>
        </w:rPr>
        <w:t>u</w:t>
      </w:r>
      <w:r w:rsidRPr="003E3D20">
        <w:rPr>
          <w:rFonts w:asciiTheme="minorHAnsi" w:hAnsiTheme="minorHAnsi" w:cstheme="minorHAnsi"/>
          <w:bCs/>
          <w:spacing w:val="-1"/>
          <w:position w:val="1"/>
          <w:sz w:val="22"/>
          <w:szCs w:val="26"/>
        </w:rPr>
        <w:t>r</w:t>
      </w:r>
      <w:r w:rsidRPr="003E3D20">
        <w:rPr>
          <w:rFonts w:asciiTheme="minorHAnsi" w:hAnsiTheme="minorHAnsi" w:cstheme="minorHAnsi"/>
          <w:bCs/>
          <w:position w:val="1"/>
          <w:sz w:val="22"/>
          <w:szCs w:val="26"/>
        </w:rPr>
        <w:t>a</w:t>
      </w:r>
      <w:r w:rsidRPr="003E3D20">
        <w:rPr>
          <w:rFonts w:asciiTheme="minorHAnsi" w:hAnsiTheme="minorHAnsi" w:cstheme="minorHAnsi"/>
          <w:bCs/>
          <w:spacing w:val="-16"/>
          <w:position w:val="1"/>
          <w:sz w:val="22"/>
          <w:szCs w:val="26"/>
        </w:rPr>
        <w:t xml:space="preserve"> </w:t>
      </w:r>
      <w:r w:rsidRPr="003E3D20">
        <w:rPr>
          <w:rFonts w:asciiTheme="minorHAnsi" w:hAnsiTheme="minorHAnsi" w:cstheme="minorHAnsi"/>
          <w:bCs/>
          <w:position w:val="1"/>
          <w:sz w:val="22"/>
          <w:szCs w:val="26"/>
        </w:rPr>
        <w:t>di</w:t>
      </w:r>
      <w:r w:rsidRPr="003E3D20">
        <w:rPr>
          <w:rFonts w:asciiTheme="minorHAnsi" w:hAnsiTheme="minorHAnsi" w:cstheme="minorHAnsi"/>
          <w:bCs/>
          <w:spacing w:val="-8"/>
          <w:position w:val="1"/>
          <w:sz w:val="22"/>
          <w:szCs w:val="26"/>
        </w:rPr>
        <w:t xml:space="preserve"> </w:t>
      </w:r>
      <w:r w:rsidRPr="003E3D20">
        <w:rPr>
          <w:rFonts w:asciiTheme="minorHAnsi" w:hAnsiTheme="minorHAnsi" w:cstheme="minorHAnsi"/>
          <w:bCs/>
          <w:spacing w:val="3"/>
          <w:position w:val="1"/>
          <w:sz w:val="22"/>
          <w:szCs w:val="26"/>
        </w:rPr>
        <w:t>b</w:t>
      </w:r>
      <w:r w:rsidRPr="003E3D20">
        <w:rPr>
          <w:rFonts w:asciiTheme="minorHAnsi" w:hAnsiTheme="minorHAnsi" w:cstheme="minorHAnsi"/>
          <w:bCs/>
          <w:spacing w:val="-1"/>
          <w:position w:val="1"/>
          <w:sz w:val="22"/>
          <w:szCs w:val="26"/>
        </w:rPr>
        <w:t>e</w:t>
      </w:r>
      <w:r w:rsidRPr="003E3D20">
        <w:rPr>
          <w:rFonts w:asciiTheme="minorHAnsi" w:hAnsiTheme="minorHAnsi" w:cstheme="minorHAnsi"/>
          <w:bCs/>
          <w:position w:val="1"/>
          <w:sz w:val="22"/>
          <w:szCs w:val="26"/>
        </w:rPr>
        <w:t>ni</w:t>
      </w:r>
      <w:r w:rsidRPr="003E3D20">
        <w:rPr>
          <w:rFonts w:asciiTheme="minorHAnsi" w:hAnsiTheme="minorHAnsi" w:cstheme="minorHAnsi"/>
          <w:bCs/>
          <w:spacing w:val="-9"/>
          <w:position w:val="1"/>
          <w:sz w:val="22"/>
          <w:szCs w:val="26"/>
        </w:rPr>
        <w:t xml:space="preserve"> </w:t>
      </w:r>
      <w:r w:rsidRPr="003E3D20">
        <w:rPr>
          <w:rFonts w:asciiTheme="minorHAnsi" w:hAnsiTheme="minorHAnsi" w:cstheme="minorHAnsi"/>
          <w:bCs/>
          <w:position w:val="1"/>
          <w:sz w:val="22"/>
          <w:szCs w:val="26"/>
        </w:rPr>
        <w:t>e</w:t>
      </w:r>
      <w:r w:rsidRPr="003E3D20">
        <w:rPr>
          <w:rFonts w:asciiTheme="minorHAnsi" w:hAnsiTheme="minorHAnsi" w:cstheme="minorHAnsi"/>
          <w:bCs/>
          <w:spacing w:val="-9"/>
          <w:position w:val="1"/>
          <w:sz w:val="22"/>
          <w:szCs w:val="26"/>
        </w:rPr>
        <w:t xml:space="preserve"> </w:t>
      </w:r>
      <w:r w:rsidRPr="003E3D20">
        <w:rPr>
          <w:rFonts w:asciiTheme="minorHAnsi" w:hAnsiTheme="minorHAnsi" w:cstheme="minorHAnsi"/>
          <w:bCs/>
          <w:spacing w:val="2"/>
          <w:position w:val="1"/>
          <w:sz w:val="22"/>
          <w:szCs w:val="26"/>
        </w:rPr>
        <w:t>s</w:t>
      </w:r>
      <w:r w:rsidRPr="003E3D20">
        <w:rPr>
          <w:rFonts w:asciiTheme="minorHAnsi" w:hAnsiTheme="minorHAnsi" w:cstheme="minorHAnsi"/>
          <w:bCs/>
          <w:spacing w:val="-1"/>
          <w:position w:val="1"/>
          <w:sz w:val="22"/>
          <w:szCs w:val="26"/>
        </w:rPr>
        <w:t>e</w:t>
      </w:r>
      <w:r w:rsidRPr="003E3D20">
        <w:rPr>
          <w:rFonts w:asciiTheme="minorHAnsi" w:hAnsiTheme="minorHAnsi" w:cstheme="minorHAnsi"/>
          <w:bCs/>
          <w:spacing w:val="2"/>
          <w:position w:val="1"/>
          <w:sz w:val="22"/>
          <w:szCs w:val="26"/>
        </w:rPr>
        <w:t>r</w:t>
      </w:r>
      <w:r w:rsidRPr="003E3D20">
        <w:rPr>
          <w:rFonts w:asciiTheme="minorHAnsi" w:hAnsiTheme="minorHAnsi" w:cstheme="minorHAnsi"/>
          <w:bCs/>
          <w:position w:val="1"/>
          <w:sz w:val="22"/>
          <w:szCs w:val="26"/>
        </w:rPr>
        <w:t>v</w:t>
      </w:r>
      <w:r w:rsidRPr="003E3D20">
        <w:rPr>
          <w:rFonts w:asciiTheme="minorHAnsi" w:hAnsiTheme="minorHAnsi" w:cstheme="minorHAnsi"/>
          <w:bCs/>
          <w:spacing w:val="1"/>
          <w:position w:val="1"/>
          <w:sz w:val="22"/>
          <w:szCs w:val="26"/>
        </w:rPr>
        <w:t>i</w:t>
      </w:r>
      <w:r w:rsidRPr="003E3D20">
        <w:rPr>
          <w:rFonts w:asciiTheme="minorHAnsi" w:hAnsiTheme="minorHAnsi" w:cstheme="minorHAnsi"/>
          <w:bCs/>
          <w:position w:val="1"/>
          <w:sz w:val="22"/>
          <w:szCs w:val="26"/>
        </w:rPr>
        <w:t>zi</w:t>
      </w:r>
      <w:r w:rsidRPr="003E3D20">
        <w:rPr>
          <w:rFonts w:asciiTheme="minorHAnsi" w:hAnsiTheme="minorHAnsi" w:cstheme="minorHAnsi"/>
          <w:b/>
          <w:bCs/>
          <w:position w:val="1"/>
          <w:sz w:val="22"/>
          <w:szCs w:val="26"/>
        </w:rPr>
        <w:t xml:space="preserve"> </w:t>
      </w:r>
      <w:r w:rsidRPr="003E3D20">
        <w:rPr>
          <w:rFonts w:asciiTheme="minorHAnsi" w:hAnsiTheme="minorHAnsi" w:cstheme="minorHAnsi"/>
          <w:bCs/>
          <w:position w:val="1"/>
          <w:sz w:val="22"/>
          <w:szCs w:val="26"/>
        </w:rPr>
        <w:t>l</w:t>
      </w:r>
      <w:r w:rsidRPr="003E3D20">
        <w:rPr>
          <w:rFonts w:asciiTheme="minorHAnsi" w:hAnsiTheme="minorHAnsi" w:cstheme="minorHAnsi"/>
          <w:position w:val="1"/>
          <w:sz w:val="22"/>
        </w:rPr>
        <w:t>'A</w:t>
      </w:r>
      <w:r w:rsidRPr="003E3D20">
        <w:rPr>
          <w:rFonts w:asciiTheme="minorHAnsi" w:hAnsiTheme="minorHAnsi" w:cstheme="minorHAnsi"/>
          <w:spacing w:val="1"/>
          <w:position w:val="1"/>
          <w:sz w:val="22"/>
        </w:rPr>
        <w:t>z</w:t>
      </w:r>
      <w:r w:rsidRPr="003E3D20">
        <w:rPr>
          <w:rFonts w:asciiTheme="minorHAnsi" w:hAnsiTheme="minorHAnsi" w:cstheme="minorHAnsi"/>
          <w:position w:val="1"/>
          <w:sz w:val="22"/>
        </w:rPr>
        <w:t>i</w:t>
      </w:r>
      <w:r w:rsidRPr="003E3D20">
        <w:rPr>
          <w:rFonts w:asciiTheme="minorHAnsi" w:hAnsiTheme="minorHAnsi" w:cstheme="minorHAnsi"/>
          <w:spacing w:val="1"/>
          <w:position w:val="1"/>
          <w:sz w:val="22"/>
        </w:rPr>
        <w:t>e</w:t>
      </w:r>
      <w:r w:rsidRPr="003E3D20">
        <w:rPr>
          <w:rFonts w:asciiTheme="minorHAnsi" w:hAnsiTheme="minorHAnsi" w:cstheme="minorHAnsi"/>
          <w:spacing w:val="-1"/>
          <w:position w:val="1"/>
          <w:sz w:val="22"/>
        </w:rPr>
        <w:t>n</w:t>
      </w:r>
      <w:r w:rsidRPr="003E3D20">
        <w:rPr>
          <w:rFonts w:asciiTheme="minorHAnsi" w:hAnsiTheme="minorHAnsi" w:cstheme="minorHAnsi"/>
          <w:spacing w:val="1"/>
          <w:position w:val="1"/>
          <w:sz w:val="22"/>
        </w:rPr>
        <w:t>d</w:t>
      </w:r>
      <w:r w:rsidRPr="003E3D20">
        <w:rPr>
          <w:rFonts w:asciiTheme="minorHAnsi" w:hAnsiTheme="minorHAnsi" w:cstheme="minorHAnsi"/>
          <w:position w:val="1"/>
          <w:sz w:val="22"/>
        </w:rPr>
        <w:t>a</w:t>
      </w:r>
      <w:r w:rsidRPr="003E3D20">
        <w:rPr>
          <w:rFonts w:asciiTheme="minorHAnsi" w:hAnsiTheme="minorHAnsi" w:cstheme="minorHAnsi"/>
          <w:spacing w:val="-7"/>
          <w:position w:val="1"/>
          <w:sz w:val="22"/>
        </w:rPr>
        <w:t xml:space="preserve"> </w:t>
      </w:r>
      <w:r w:rsidRPr="003E3D20">
        <w:rPr>
          <w:rFonts w:asciiTheme="minorHAnsi" w:hAnsiTheme="minorHAnsi" w:cstheme="minorHAnsi"/>
          <w:position w:val="1"/>
          <w:sz w:val="22"/>
        </w:rPr>
        <w:t>adotta:</w:t>
      </w:r>
    </w:p>
    <w:p w14:paraId="1D6F218C" w14:textId="77777777" w:rsidR="0083232E" w:rsidRPr="003E3D20" w:rsidRDefault="0083232E" w:rsidP="00A40E5C">
      <w:pPr>
        <w:pStyle w:val="Rientrocorpodeltesto2"/>
        <w:numPr>
          <w:ilvl w:val="0"/>
          <w:numId w:val="8"/>
        </w:numPr>
        <w:jc w:val="both"/>
        <w:rPr>
          <w:rFonts w:asciiTheme="minorHAnsi" w:hAnsiTheme="minorHAnsi" w:cstheme="minorHAnsi"/>
          <w:position w:val="1"/>
          <w:sz w:val="22"/>
        </w:rPr>
      </w:pPr>
      <w:r w:rsidRPr="003E3D20">
        <w:rPr>
          <w:rFonts w:asciiTheme="minorHAnsi" w:hAnsiTheme="minorHAnsi" w:cstheme="minorHAnsi"/>
          <w:position w:val="1"/>
          <w:sz w:val="22"/>
        </w:rPr>
        <w:t>m</w:t>
      </w:r>
      <w:r w:rsidRPr="003E3D20">
        <w:rPr>
          <w:rFonts w:asciiTheme="minorHAnsi" w:hAnsiTheme="minorHAnsi" w:cstheme="minorHAnsi"/>
          <w:spacing w:val="1"/>
          <w:position w:val="1"/>
          <w:sz w:val="22"/>
        </w:rPr>
        <w:t>od</w:t>
      </w:r>
      <w:r w:rsidRPr="003E3D20">
        <w:rPr>
          <w:rFonts w:asciiTheme="minorHAnsi" w:hAnsiTheme="minorHAnsi" w:cstheme="minorHAnsi"/>
          <w:position w:val="1"/>
          <w:sz w:val="22"/>
        </w:rPr>
        <w:t>ali</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à</w:t>
      </w:r>
      <w:r w:rsidRPr="003E3D20">
        <w:rPr>
          <w:rFonts w:asciiTheme="minorHAnsi" w:hAnsiTheme="minorHAnsi" w:cstheme="minorHAnsi"/>
          <w:spacing w:val="3"/>
          <w:position w:val="1"/>
          <w:sz w:val="22"/>
        </w:rPr>
        <w:t xml:space="preserve"> </w:t>
      </w:r>
      <w:r w:rsidRPr="003E3D20">
        <w:rPr>
          <w:rFonts w:asciiTheme="minorHAnsi" w:hAnsiTheme="minorHAnsi" w:cstheme="minorHAnsi"/>
          <w:spacing w:val="1"/>
          <w:position w:val="1"/>
          <w:sz w:val="22"/>
        </w:rPr>
        <w:t>o</w:t>
      </w:r>
      <w:r w:rsidRPr="003E3D20">
        <w:rPr>
          <w:rFonts w:asciiTheme="minorHAnsi" w:hAnsiTheme="minorHAnsi" w:cstheme="minorHAnsi"/>
          <w:position w:val="1"/>
          <w:sz w:val="22"/>
        </w:rPr>
        <w:t>rg</w:t>
      </w:r>
      <w:r w:rsidRPr="003E3D20">
        <w:rPr>
          <w:rFonts w:asciiTheme="minorHAnsi" w:hAnsiTheme="minorHAnsi" w:cstheme="minorHAnsi"/>
          <w:spacing w:val="-2"/>
          <w:position w:val="1"/>
          <w:sz w:val="22"/>
        </w:rPr>
        <w:t>a</w:t>
      </w:r>
      <w:r w:rsidRPr="003E3D20">
        <w:rPr>
          <w:rFonts w:asciiTheme="minorHAnsi" w:hAnsiTheme="minorHAnsi" w:cstheme="minorHAnsi"/>
          <w:spacing w:val="1"/>
          <w:position w:val="1"/>
          <w:sz w:val="22"/>
        </w:rPr>
        <w:t>n</w:t>
      </w:r>
      <w:r w:rsidRPr="003E3D20">
        <w:rPr>
          <w:rFonts w:asciiTheme="minorHAnsi" w:hAnsiTheme="minorHAnsi" w:cstheme="minorHAnsi"/>
          <w:position w:val="1"/>
          <w:sz w:val="22"/>
        </w:rPr>
        <w:t>i</w:t>
      </w:r>
      <w:r w:rsidRPr="003E3D20">
        <w:rPr>
          <w:rFonts w:asciiTheme="minorHAnsi" w:hAnsiTheme="minorHAnsi" w:cstheme="minorHAnsi"/>
          <w:spacing w:val="-1"/>
          <w:position w:val="1"/>
          <w:sz w:val="22"/>
        </w:rPr>
        <w:t>z</w:t>
      </w:r>
      <w:r w:rsidRPr="003E3D20">
        <w:rPr>
          <w:rFonts w:asciiTheme="minorHAnsi" w:hAnsiTheme="minorHAnsi" w:cstheme="minorHAnsi"/>
          <w:spacing w:val="1"/>
          <w:position w:val="1"/>
          <w:sz w:val="22"/>
        </w:rPr>
        <w:t>z</w:t>
      </w:r>
      <w:r w:rsidRPr="003E3D20">
        <w:rPr>
          <w:rFonts w:asciiTheme="minorHAnsi" w:hAnsiTheme="minorHAnsi" w:cstheme="minorHAnsi"/>
          <w:position w:val="1"/>
          <w:sz w:val="22"/>
        </w:rPr>
        <w:t>a</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i</w:t>
      </w:r>
      <w:r w:rsidRPr="003E3D20">
        <w:rPr>
          <w:rFonts w:asciiTheme="minorHAnsi" w:hAnsiTheme="minorHAnsi" w:cstheme="minorHAnsi"/>
          <w:spacing w:val="-3"/>
          <w:position w:val="1"/>
          <w:sz w:val="22"/>
        </w:rPr>
        <w:t>v</w:t>
      </w:r>
      <w:r w:rsidRPr="003E3D20">
        <w:rPr>
          <w:rFonts w:asciiTheme="minorHAnsi" w:hAnsiTheme="minorHAnsi" w:cstheme="minorHAnsi"/>
          <w:position w:val="1"/>
          <w:sz w:val="22"/>
        </w:rPr>
        <w:t>e</w:t>
      </w:r>
      <w:r w:rsidRPr="003E3D20">
        <w:rPr>
          <w:rFonts w:asciiTheme="minorHAnsi" w:hAnsiTheme="minorHAnsi" w:cstheme="minorHAnsi"/>
          <w:spacing w:val="3"/>
          <w:position w:val="1"/>
          <w:sz w:val="22"/>
        </w:rPr>
        <w:t xml:space="preserve"> </w:t>
      </w:r>
      <w:r w:rsidRPr="003E3D20">
        <w:rPr>
          <w:rFonts w:asciiTheme="minorHAnsi" w:hAnsiTheme="minorHAnsi" w:cstheme="minorHAnsi"/>
          <w:position w:val="1"/>
          <w:sz w:val="22"/>
        </w:rPr>
        <w:t>e</w:t>
      </w:r>
      <w:r w:rsidRPr="003E3D20">
        <w:rPr>
          <w:rFonts w:asciiTheme="minorHAnsi" w:hAnsiTheme="minorHAnsi" w:cstheme="minorHAnsi"/>
          <w:spacing w:val="3"/>
          <w:position w:val="1"/>
          <w:sz w:val="22"/>
        </w:rPr>
        <w:t xml:space="preserve"> </w:t>
      </w:r>
      <w:r w:rsidRPr="003E3D20">
        <w:rPr>
          <w:rFonts w:asciiTheme="minorHAnsi" w:hAnsiTheme="minorHAnsi" w:cstheme="minorHAnsi"/>
          <w:spacing w:val="1"/>
          <w:position w:val="1"/>
          <w:sz w:val="22"/>
        </w:rPr>
        <w:t>p</w:t>
      </w:r>
      <w:r w:rsidRPr="003E3D20">
        <w:rPr>
          <w:rFonts w:asciiTheme="minorHAnsi" w:hAnsiTheme="minorHAnsi" w:cstheme="minorHAnsi"/>
          <w:spacing w:val="-2"/>
          <w:position w:val="1"/>
          <w:sz w:val="22"/>
        </w:rPr>
        <w:t>r</w:t>
      </w:r>
      <w:r w:rsidRPr="003E3D20">
        <w:rPr>
          <w:rFonts w:asciiTheme="minorHAnsi" w:hAnsiTheme="minorHAnsi" w:cstheme="minorHAnsi"/>
          <w:spacing w:val="1"/>
          <w:position w:val="1"/>
          <w:sz w:val="22"/>
        </w:rPr>
        <w:t>o</w:t>
      </w:r>
      <w:r w:rsidRPr="003E3D20">
        <w:rPr>
          <w:rFonts w:asciiTheme="minorHAnsi" w:hAnsiTheme="minorHAnsi" w:cstheme="minorHAnsi"/>
          <w:spacing w:val="-1"/>
          <w:position w:val="1"/>
          <w:sz w:val="22"/>
        </w:rPr>
        <w:t>c</w:t>
      </w:r>
      <w:r w:rsidRPr="003E3D20">
        <w:rPr>
          <w:rFonts w:asciiTheme="minorHAnsi" w:hAnsiTheme="minorHAnsi" w:cstheme="minorHAnsi"/>
          <w:spacing w:val="1"/>
          <w:position w:val="1"/>
          <w:sz w:val="22"/>
        </w:rPr>
        <w:t>e</w:t>
      </w:r>
      <w:r w:rsidRPr="003E3D20">
        <w:rPr>
          <w:rFonts w:asciiTheme="minorHAnsi" w:hAnsiTheme="minorHAnsi" w:cstheme="minorHAnsi"/>
          <w:spacing w:val="-1"/>
          <w:position w:val="1"/>
          <w:sz w:val="22"/>
        </w:rPr>
        <w:t>d</w:t>
      </w:r>
      <w:r w:rsidRPr="003E3D20">
        <w:rPr>
          <w:rFonts w:asciiTheme="minorHAnsi" w:hAnsiTheme="minorHAnsi" w:cstheme="minorHAnsi"/>
          <w:spacing w:val="1"/>
          <w:position w:val="1"/>
          <w:sz w:val="22"/>
        </w:rPr>
        <w:t>u</w:t>
      </w:r>
      <w:r w:rsidRPr="003E3D20">
        <w:rPr>
          <w:rFonts w:asciiTheme="minorHAnsi" w:hAnsiTheme="minorHAnsi" w:cstheme="minorHAnsi"/>
          <w:position w:val="1"/>
          <w:sz w:val="22"/>
        </w:rPr>
        <w:t>re</w:t>
      </w:r>
      <w:r w:rsidRPr="003E3D20">
        <w:rPr>
          <w:rFonts w:asciiTheme="minorHAnsi" w:hAnsiTheme="minorHAnsi" w:cstheme="minorHAnsi"/>
          <w:spacing w:val="1"/>
          <w:position w:val="1"/>
          <w:sz w:val="22"/>
        </w:rPr>
        <w:t xml:space="preserve"> d</w:t>
      </w:r>
      <w:r w:rsidRPr="003E3D20">
        <w:rPr>
          <w:rFonts w:asciiTheme="minorHAnsi" w:hAnsiTheme="minorHAnsi" w:cstheme="minorHAnsi"/>
          <w:position w:val="1"/>
          <w:sz w:val="22"/>
        </w:rPr>
        <w:t>i</w:t>
      </w:r>
      <w:r w:rsidRPr="003E3D20">
        <w:rPr>
          <w:rFonts w:asciiTheme="minorHAnsi" w:hAnsiTheme="minorHAnsi" w:cstheme="minorHAnsi"/>
          <w:spacing w:val="3"/>
          <w:position w:val="1"/>
          <w:sz w:val="22"/>
        </w:rPr>
        <w:t xml:space="preserve"> </w:t>
      </w:r>
      <w:r w:rsidRPr="003E3D20">
        <w:rPr>
          <w:rFonts w:asciiTheme="minorHAnsi" w:hAnsiTheme="minorHAnsi" w:cstheme="minorHAnsi"/>
          <w:position w:val="1"/>
          <w:sz w:val="22"/>
        </w:rPr>
        <w:t>g</w:t>
      </w:r>
      <w:r w:rsidRPr="003E3D20">
        <w:rPr>
          <w:rFonts w:asciiTheme="minorHAnsi" w:hAnsiTheme="minorHAnsi" w:cstheme="minorHAnsi"/>
          <w:spacing w:val="1"/>
          <w:position w:val="1"/>
          <w:sz w:val="22"/>
        </w:rPr>
        <w:t>e</w:t>
      </w:r>
      <w:r w:rsidRPr="003E3D20">
        <w:rPr>
          <w:rFonts w:asciiTheme="minorHAnsi" w:hAnsiTheme="minorHAnsi" w:cstheme="minorHAnsi"/>
          <w:position w:val="1"/>
          <w:sz w:val="22"/>
        </w:rPr>
        <w:t>s</w:t>
      </w:r>
      <w:r w:rsidRPr="003E3D20">
        <w:rPr>
          <w:rFonts w:asciiTheme="minorHAnsi" w:hAnsiTheme="minorHAnsi" w:cstheme="minorHAnsi"/>
          <w:spacing w:val="1"/>
          <w:position w:val="1"/>
          <w:sz w:val="22"/>
        </w:rPr>
        <w:t>t</w:t>
      </w:r>
      <w:r w:rsidRPr="003E3D20">
        <w:rPr>
          <w:rFonts w:asciiTheme="minorHAnsi" w:hAnsiTheme="minorHAnsi" w:cstheme="minorHAnsi"/>
          <w:spacing w:val="-2"/>
          <w:position w:val="1"/>
          <w:sz w:val="22"/>
        </w:rPr>
        <w:t>i</w:t>
      </w:r>
      <w:r w:rsidRPr="003E3D20">
        <w:rPr>
          <w:rFonts w:asciiTheme="minorHAnsi" w:hAnsiTheme="minorHAnsi" w:cstheme="minorHAnsi"/>
          <w:spacing w:val="1"/>
          <w:position w:val="1"/>
          <w:sz w:val="22"/>
        </w:rPr>
        <w:t>o</w:t>
      </w:r>
      <w:r w:rsidRPr="003E3D20">
        <w:rPr>
          <w:rFonts w:asciiTheme="minorHAnsi" w:hAnsiTheme="minorHAnsi" w:cstheme="minorHAnsi"/>
          <w:spacing w:val="-1"/>
          <w:position w:val="1"/>
          <w:sz w:val="22"/>
        </w:rPr>
        <w:t>n</w:t>
      </w:r>
      <w:r w:rsidRPr="003E3D20">
        <w:rPr>
          <w:rFonts w:asciiTheme="minorHAnsi" w:hAnsiTheme="minorHAnsi" w:cstheme="minorHAnsi"/>
          <w:position w:val="1"/>
          <w:sz w:val="22"/>
        </w:rPr>
        <w:t>e</w:t>
      </w:r>
      <w:r w:rsidRPr="003E3D20">
        <w:rPr>
          <w:rFonts w:asciiTheme="minorHAnsi" w:hAnsiTheme="minorHAnsi" w:cstheme="minorHAnsi"/>
          <w:spacing w:val="3"/>
          <w:position w:val="1"/>
          <w:sz w:val="22"/>
        </w:rPr>
        <w:t xml:space="preserve"> </w:t>
      </w:r>
      <w:r w:rsidRPr="003E3D20">
        <w:rPr>
          <w:rFonts w:asciiTheme="minorHAnsi" w:hAnsiTheme="minorHAnsi" w:cstheme="minorHAnsi"/>
          <w:spacing w:val="1"/>
          <w:position w:val="1"/>
          <w:sz w:val="22"/>
        </w:rPr>
        <w:t>de</w:t>
      </w:r>
      <w:r w:rsidRPr="003E3D20">
        <w:rPr>
          <w:rFonts w:asciiTheme="minorHAnsi" w:hAnsiTheme="minorHAnsi" w:cstheme="minorHAnsi"/>
          <w:position w:val="1"/>
          <w:sz w:val="22"/>
        </w:rPr>
        <w:t>lle</w:t>
      </w:r>
      <w:r w:rsidRPr="003E3D20">
        <w:rPr>
          <w:rFonts w:asciiTheme="minorHAnsi" w:hAnsiTheme="minorHAnsi" w:cstheme="minorHAnsi"/>
          <w:spacing w:val="1"/>
          <w:position w:val="1"/>
          <w:sz w:val="22"/>
        </w:rPr>
        <w:t xml:space="preserve"> </w:t>
      </w:r>
      <w:r w:rsidRPr="003E3D20">
        <w:rPr>
          <w:rFonts w:asciiTheme="minorHAnsi" w:hAnsiTheme="minorHAnsi" w:cstheme="minorHAnsi"/>
          <w:position w:val="1"/>
          <w:sz w:val="22"/>
        </w:rPr>
        <w:t>ris</w:t>
      </w:r>
      <w:r w:rsidRPr="003E3D20">
        <w:rPr>
          <w:rFonts w:asciiTheme="minorHAnsi" w:hAnsiTheme="minorHAnsi" w:cstheme="minorHAnsi"/>
          <w:spacing w:val="1"/>
          <w:position w:val="1"/>
          <w:sz w:val="22"/>
        </w:rPr>
        <w:t>o</w:t>
      </w:r>
      <w:r w:rsidRPr="003E3D20">
        <w:rPr>
          <w:rFonts w:asciiTheme="minorHAnsi" w:hAnsiTheme="minorHAnsi" w:cstheme="minorHAnsi"/>
          <w:position w:val="1"/>
          <w:sz w:val="22"/>
        </w:rPr>
        <w:t>rse</w:t>
      </w:r>
      <w:r w:rsidRPr="003E3D20">
        <w:rPr>
          <w:rFonts w:asciiTheme="minorHAnsi" w:hAnsiTheme="minorHAnsi" w:cstheme="minorHAnsi"/>
          <w:spacing w:val="1"/>
          <w:position w:val="1"/>
          <w:sz w:val="22"/>
        </w:rPr>
        <w:t xml:space="preserve"> te</w:t>
      </w:r>
      <w:r w:rsidRPr="003E3D20">
        <w:rPr>
          <w:rFonts w:asciiTheme="minorHAnsi" w:hAnsiTheme="minorHAnsi" w:cstheme="minorHAnsi"/>
          <w:spacing w:val="-1"/>
          <w:position w:val="1"/>
          <w:sz w:val="22"/>
        </w:rPr>
        <w:t>cn</w:t>
      </w:r>
      <w:r w:rsidRPr="003E3D20">
        <w:rPr>
          <w:rFonts w:asciiTheme="minorHAnsi" w:hAnsiTheme="minorHAnsi" w:cstheme="minorHAnsi"/>
          <w:spacing w:val="1"/>
          <w:position w:val="1"/>
          <w:sz w:val="22"/>
        </w:rPr>
        <w:t>o</w:t>
      </w:r>
      <w:r w:rsidRPr="003E3D20">
        <w:rPr>
          <w:rFonts w:asciiTheme="minorHAnsi" w:hAnsiTheme="minorHAnsi" w:cstheme="minorHAnsi"/>
          <w:position w:val="1"/>
          <w:sz w:val="22"/>
        </w:rPr>
        <w:t>l</w:t>
      </w:r>
      <w:r w:rsidRPr="003E3D20">
        <w:rPr>
          <w:rFonts w:asciiTheme="minorHAnsi" w:hAnsiTheme="minorHAnsi" w:cstheme="minorHAnsi"/>
          <w:spacing w:val="1"/>
          <w:position w:val="1"/>
          <w:sz w:val="22"/>
        </w:rPr>
        <w:t>o</w:t>
      </w:r>
      <w:r w:rsidRPr="003E3D20">
        <w:rPr>
          <w:rFonts w:asciiTheme="minorHAnsi" w:hAnsiTheme="minorHAnsi" w:cstheme="minorHAnsi"/>
          <w:position w:val="1"/>
          <w:sz w:val="22"/>
        </w:rPr>
        <w:t>g</w:t>
      </w:r>
      <w:r w:rsidRPr="003E3D20">
        <w:rPr>
          <w:rFonts w:asciiTheme="minorHAnsi" w:hAnsiTheme="minorHAnsi" w:cstheme="minorHAnsi"/>
          <w:spacing w:val="-2"/>
          <w:position w:val="1"/>
          <w:sz w:val="22"/>
        </w:rPr>
        <w:t>i</w:t>
      </w:r>
      <w:r w:rsidRPr="003E3D20">
        <w:rPr>
          <w:rFonts w:asciiTheme="minorHAnsi" w:hAnsiTheme="minorHAnsi" w:cstheme="minorHAnsi"/>
          <w:spacing w:val="-1"/>
          <w:position w:val="1"/>
          <w:sz w:val="22"/>
        </w:rPr>
        <w:t>c</w:t>
      </w:r>
      <w:r w:rsidRPr="003E3D20">
        <w:rPr>
          <w:rFonts w:asciiTheme="minorHAnsi" w:hAnsiTheme="minorHAnsi" w:cstheme="minorHAnsi"/>
          <w:spacing w:val="1"/>
          <w:position w:val="1"/>
          <w:sz w:val="22"/>
        </w:rPr>
        <w:t>he</w:t>
      </w:r>
      <w:r w:rsidRPr="003E3D20">
        <w:rPr>
          <w:rFonts w:asciiTheme="minorHAnsi" w:hAnsiTheme="minorHAnsi" w:cstheme="minorHAnsi"/>
          <w:spacing w:val="3"/>
          <w:position w:val="1"/>
          <w:sz w:val="22"/>
        </w:rPr>
        <w:t xml:space="preserve"> (</w:t>
      </w:r>
      <w:r w:rsidRPr="003E3D20">
        <w:rPr>
          <w:rFonts w:asciiTheme="minorHAnsi" w:hAnsiTheme="minorHAnsi" w:cstheme="minorHAnsi"/>
          <w:position w:val="1"/>
          <w:sz w:val="22"/>
        </w:rPr>
        <w:t xml:space="preserve">il </w:t>
      </w:r>
      <w:r w:rsidRPr="003E3D20">
        <w:rPr>
          <w:rFonts w:asciiTheme="minorHAnsi" w:hAnsiTheme="minorHAnsi" w:cstheme="minorHAnsi"/>
          <w:spacing w:val="1"/>
          <w:position w:val="1"/>
          <w:sz w:val="22"/>
        </w:rPr>
        <w:t>p</w:t>
      </w:r>
      <w:r w:rsidRPr="003E3D20">
        <w:rPr>
          <w:rFonts w:asciiTheme="minorHAnsi" w:hAnsiTheme="minorHAnsi" w:cstheme="minorHAnsi"/>
          <w:position w:val="1"/>
          <w:sz w:val="22"/>
        </w:rPr>
        <w:t>ia</w:t>
      </w:r>
      <w:r w:rsidRPr="003E3D20">
        <w:rPr>
          <w:rFonts w:asciiTheme="minorHAnsi" w:hAnsiTheme="minorHAnsi" w:cstheme="minorHAnsi"/>
          <w:spacing w:val="1"/>
          <w:position w:val="1"/>
          <w:sz w:val="22"/>
        </w:rPr>
        <w:t>n</w:t>
      </w:r>
      <w:r w:rsidRPr="003E3D20">
        <w:rPr>
          <w:rFonts w:asciiTheme="minorHAnsi" w:hAnsiTheme="minorHAnsi" w:cstheme="minorHAnsi"/>
          <w:position w:val="1"/>
          <w:sz w:val="22"/>
        </w:rPr>
        <w:t>o</w:t>
      </w:r>
      <w:r w:rsidRPr="003E3D20">
        <w:rPr>
          <w:rFonts w:asciiTheme="minorHAnsi" w:hAnsiTheme="minorHAnsi" w:cstheme="minorHAnsi"/>
          <w:spacing w:val="1"/>
          <w:position w:val="1"/>
          <w:sz w:val="22"/>
        </w:rPr>
        <w:t xml:space="preserve"> </w:t>
      </w:r>
      <w:r w:rsidRPr="003E3D20">
        <w:rPr>
          <w:rFonts w:asciiTheme="minorHAnsi" w:hAnsiTheme="minorHAnsi" w:cstheme="minorHAnsi"/>
          <w:position w:val="1"/>
          <w:sz w:val="22"/>
        </w:rPr>
        <w:t>i</w:t>
      </w:r>
      <w:r w:rsidRPr="003E3D20">
        <w:rPr>
          <w:rFonts w:asciiTheme="minorHAnsi" w:hAnsiTheme="minorHAnsi" w:cstheme="minorHAnsi"/>
          <w:spacing w:val="1"/>
          <w:position w:val="1"/>
          <w:sz w:val="22"/>
        </w:rPr>
        <w:t>n</w:t>
      </w:r>
      <w:r w:rsidRPr="003E3D20">
        <w:rPr>
          <w:rFonts w:asciiTheme="minorHAnsi" w:hAnsiTheme="minorHAnsi" w:cstheme="minorHAnsi"/>
          <w:position w:val="1"/>
          <w:sz w:val="22"/>
        </w:rPr>
        <w:t>v</w:t>
      </w:r>
      <w:r w:rsidRPr="003E3D20">
        <w:rPr>
          <w:rFonts w:asciiTheme="minorHAnsi" w:hAnsiTheme="minorHAnsi" w:cstheme="minorHAnsi"/>
          <w:spacing w:val="1"/>
          <w:position w:val="1"/>
          <w:sz w:val="22"/>
        </w:rPr>
        <w:t>e</w:t>
      </w:r>
      <w:r w:rsidRPr="003E3D20">
        <w:rPr>
          <w:rFonts w:asciiTheme="minorHAnsi" w:hAnsiTheme="minorHAnsi" w:cstheme="minorHAnsi"/>
          <w:spacing w:val="-3"/>
          <w:position w:val="1"/>
          <w:sz w:val="22"/>
        </w:rPr>
        <w:t>s</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im</w:t>
      </w:r>
      <w:r w:rsidRPr="003E3D20">
        <w:rPr>
          <w:rFonts w:asciiTheme="minorHAnsi" w:hAnsiTheme="minorHAnsi" w:cstheme="minorHAnsi"/>
          <w:spacing w:val="1"/>
          <w:position w:val="1"/>
          <w:sz w:val="22"/>
        </w:rPr>
        <w:t>e</w:t>
      </w:r>
      <w:r w:rsidRPr="003E3D20">
        <w:rPr>
          <w:rFonts w:asciiTheme="minorHAnsi" w:hAnsiTheme="minorHAnsi" w:cstheme="minorHAnsi"/>
          <w:spacing w:val="-1"/>
          <w:position w:val="1"/>
          <w:sz w:val="22"/>
        </w:rPr>
        <w:t>nt</w:t>
      </w:r>
      <w:r w:rsidRPr="003E3D20">
        <w:rPr>
          <w:rFonts w:asciiTheme="minorHAnsi" w:hAnsiTheme="minorHAnsi" w:cstheme="minorHAnsi"/>
          <w:position w:val="1"/>
          <w:sz w:val="22"/>
        </w:rPr>
        <w:t>i vi</w:t>
      </w:r>
      <w:r w:rsidRPr="003E3D20">
        <w:rPr>
          <w:rFonts w:asciiTheme="minorHAnsi" w:hAnsiTheme="minorHAnsi" w:cstheme="minorHAnsi"/>
          <w:spacing w:val="1"/>
          <w:position w:val="1"/>
          <w:sz w:val="22"/>
        </w:rPr>
        <w:t>en</w:t>
      </w:r>
      <w:r w:rsidRPr="003E3D20">
        <w:rPr>
          <w:rFonts w:asciiTheme="minorHAnsi" w:hAnsiTheme="minorHAnsi" w:cstheme="minorHAnsi"/>
          <w:position w:val="1"/>
          <w:sz w:val="22"/>
        </w:rPr>
        <w:t>e</w:t>
      </w:r>
      <w:r w:rsidRPr="003E3D20">
        <w:rPr>
          <w:rFonts w:asciiTheme="minorHAnsi" w:hAnsiTheme="minorHAnsi" w:cstheme="minorHAnsi"/>
          <w:spacing w:val="-4"/>
          <w:position w:val="1"/>
          <w:sz w:val="22"/>
        </w:rPr>
        <w:t xml:space="preserve"> </w:t>
      </w:r>
      <w:r w:rsidRPr="003E3D20">
        <w:rPr>
          <w:rFonts w:asciiTheme="minorHAnsi" w:hAnsiTheme="minorHAnsi" w:cstheme="minorHAnsi"/>
          <w:spacing w:val="-2"/>
          <w:position w:val="1"/>
          <w:sz w:val="22"/>
        </w:rPr>
        <w:t>a</w:t>
      </w:r>
      <w:r w:rsidRPr="003E3D20">
        <w:rPr>
          <w:rFonts w:asciiTheme="minorHAnsi" w:hAnsiTheme="minorHAnsi" w:cstheme="minorHAnsi"/>
          <w:spacing w:val="1"/>
          <w:position w:val="1"/>
          <w:sz w:val="22"/>
        </w:rPr>
        <w:t>pp</w:t>
      </w:r>
      <w:r w:rsidRPr="003E3D20">
        <w:rPr>
          <w:rFonts w:asciiTheme="minorHAnsi" w:hAnsiTheme="minorHAnsi" w:cstheme="minorHAnsi"/>
          <w:spacing w:val="-2"/>
          <w:position w:val="1"/>
          <w:sz w:val="22"/>
        </w:rPr>
        <w:t>r</w:t>
      </w:r>
      <w:r w:rsidRPr="003E3D20">
        <w:rPr>
          <w:rFonts w:asciiTheme="minorHAnsi" w:hAnsiTheme="minorHAnsi" w:cstheme="minorHAnsi"/>
          <w:spacing w:val="1"/>
          <w:position w:val="1"/>
          <w:sz w:val="22"/>
        </w:rPr>
        <w:t>o</w:t>
      </w:r>
      <w:r w:rsidRPr="003E3D20">
        <w:rPr>
          <w:rFonts w:asciiTheme="minorHAnsi" w:hAnsiTheme="minorHAnsi" w:cstheme="minorHAnsi"/>
          <w:position w:val="1"/>
          <w:sz w:val="22"/>
        </w:rPr>
        <w:t>va</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o</w:t>
      </w:r>
      <w:r w:rsidRPr="003E3D20">
        <w:rPr>
          <w:rFonts w:asciiTheme="minorHAnsi" w:hAnsiTheme="minorHAnsi" w:cstheme="minorHAnsi"/>
          <w:spacing w:val="-8"/>
          <w:position w:val="1"/>
          <w:sz w:val="22"/>
        </w:rPr>
        <w:t xml:space="preserve"> </w:t>
      </w:r>
      <w:r w:rsidRPr="003E3D20">
        <w:rPr>
          <w:rFonts w:asciiTheme="minorHAnsi" w:hAnsiTheme="minorHAnsi" w:cstheme="minorHAnsi"/>
          <w:position w:val="1"/>
          <w:sz w:val="22"/>
        </w:rPr>
        <w:t>s</w:t>
      </w:r>
      <w:r w:rsidRPr="003E3D20">
        <w:rPr>
          <w:rFonts w:asciiTheme="minorHAnsi" w:hAnsiTheme="minorHAnsi" w:cstheme="minorHAnsi"/>
          <w:spacing w:val="1"/>
          <w:position w:val="1"/>
          <w:sz w:val="22"/>
        </w:rPr>
        <w:t>e</w:t>
      </w:r>
      <w:r w:rsidRPr="003E3D20">
        <w:rPr>
          <w:rFonts w:asciiTheme="minorHAnsi" w:hAnsiTheme="minorHAnsi" w:cstheme="minorHAnsi"/>
          <w:spacing w:val="-1"/>
          <w:position w:val="1"/>
          <w:sz w:val="22"/>
        </w:rPr>
        <w:t>c</w:t>
      </w:r>
      <w:r w:rsidRPr="003E3D20">
        <w:rPr>
          <w:rFonts w:asciiTheme="minorHAnsi" w:hAnsiTheme="minorHAnsi" w:cstheme="minorHAnsi"/>
          <w:spacing w:val="1"/>
          <w:position w:val="1"/>
          <w:sz w:val="22"/>
        </w:rPr>
        <w:t>o</w:t>
      </w:r>
      <w:r w:rsidRPr="003E3D20">
        <w:rPr>
          <w:rFonts w:asciiTheme="minorHAnsi" w:hAnsiTheme="minorHAnsi" w:cstheme="minorHAnsi"/>
          <w:spacing w:val="-1"/>
          <w:position w:val="1"/>
          <w:sz w:val="22"/>
        </w:rPr>
        <w:t>nd</w:t>
      </w:r>
      <w:r w:rsidRPr="003E3D20">
        <w:rPr>
          <w:rFonts w:asciiTheme="minorHAnsi" w:hAnsiTheme="minorHAnsi" w:cstheme="minorHAnsi"/>
          <w:position w:val="1"/>
          <w:sz w:val="22"/>
        </w:rPr>
        <w:t>o</w:t>
      </w:r>
      <w:r w:rsidRPr="003E3D20">
        <w:rPr>
          <w:rFonts w:asciiTheme="minorHAnsi" w:hAnsiTheme="minorHAnsi" w:cstheme="minorHAnsi"/>
          <w:spacing w:val="-5"/>
          <w:position w:val="1"/>
          <w:sz w:val="22"/>
        </w:rPr>
        <w:t xml:space="preserve"> </w:t>
      </w:r>
      <w:r w:rsidRPr="003E3D20">
        <w:rPr>
          <w:rFonts w:asciiTheme="minorHAnsi" w:hAnsiTheme="minorHAnsi" w:cstheme="minorHAnsi"/>
          <w:spacing w:val="-1"/>
          <w:position w:val="1"/>
          <w:sz w:val="22"/>
        </w:rPr>
        <w:t>q</w:t>
      </w:r>
      <w:r w:rsidRPr="003E3D20">
        <w:rPr>
          <w:rFonts w:asciiTheme="minorHAnsi" w:hAnsiTheme="minorHAnsi" w:cstheme="minorHAnsi"/>
          <w:spacing w:val="1"/>
          <w:position w:val="1"/>
          <w:sz w:val="22"/>
        </w:rPr>
        <w:t>u</w:t>
      </w:r>
      <w:r w:rsidRPr="003E3D20">
        <w:rPr>
          <w:rFonts w:asciiTheme="minorHAnsi" w:hAnsiTheme="minorHAnsi" w:cstheme="minorHAnsi"/>
          <w:position w:val="1"/>
          <w:sz w:val="22"/>
        </w:rPr>
        <w:t>a</w:t>
      </w:r>
      <w:r w:rsidRPr="003E3D20">
        <w:rPr>
          <w:rFonts w:asciiTheme="minorHAnsi" w:hAnsiTheme="minorHAnsi" w:cstheme="minorHAnsi"/>
          <w:spacing w:val="-1"/>
          <w:position w:val="1"/>
          <w:sz w:val="22"/>
        </w:rPr>
        <w:t>n</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o</w:t>
      </w:r>
      <w:r w:rsidRPr="003E3D20">
        <w:rPr>
          <w:rFonts w:asciiTheme="minorHAnsi" w:hAnsiTheme="minorHAnsi" w:cstheme="minorHAnsi"/>
          <w:spacing w:val="-7"/>
          <w:position w:val="1"/>
          <w:sz w:val="22"/>
        </w:rPr>
        <w:t xml:space="preserve"> </w:t>
      </w:r>
      <w:r w:rsidRPr="003E3D20">
        <w:rPr>
          <w:rFonts w:asciiTheme="minorHAnsi" w:hAnsiTheme="minorHAnsi" w:cstheme="minorHAnsi"/>
          <w:spacing w:val="1"/>
          <w:position w:val="1"/>
          <w:sz w:val="22"/>
        </w:rPr>
        <w:t>def</w:t>
      </w:r>
      <w:r w:rsidRPr="003E3D20">
        <w:rPr>
          <w:rFonts w:asciiTheme="minorHAnsi" w:hAnsiTheme="minorHAnsi" w:cstheme="minorHAnsi"/>
          <w:spacing w:val="-2"/>
          <w:position w:val="1"/>
          <w:sz w:val="22"/>
        </w:rPr>
        <w:t>i</w:t>
      </w:r>
      <w:r w:rsidRPr="003E3D20">
        <w:rPr>
          <w:rFonts w:asciiTheme="minorHAnsi" w:hAnsiTheme="minorHAnsi" w:cstheme="minorHAnsi"/>
          <w:spacing w:val="1"/>
          <w:position w:val="1"/>
          <w:sz w:val="22"/>
        </w:rPr>
        <w:t>n</w:t>
      </w:r>
      <w:r w:rsidRPr="003E3D20">
        <w:rPr>
          <w:rFonts w:asciiTheme="minorHAnsi" w:hAnsiTheme="minorHAnsi" w:cstheme="minorHAnsi"/>
          <w:spacing w:val="-2"/>
          <w:position w:val="1"/>
          <w:sz w:val="22"/>
        </w:rPr>
        <w:t>i</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o</w:t>
      </w:r>
      <w:r w:rsidRPr="003E3D20">
        <w:rPr>
          <w:rFonts w:asciiTheme="minorHAnsi" w:hAnsiTheme="minorHAnsi" w:cstheme="minorHAnsi"/>
          <w:spacing w:val="-7"/>
          <w:position w:val="1"/>
          <w:sz w:val="22"/>
        </w:rPr>
        <w:t xml:space="preserve"> </w:t>
      </w:r>
      <w:r w:rsidRPr="003E3D20">
        <w:rPr>
          <w:rFonts w:asciiTheme="minorHAnsi" w:hAnsiTheme="minorHAnsi" w:cstheme="minorHAnsi"/>
          <w:spacing w:val="1"/>
          <w:position w:val="1"/>
          <w:sz w:val="22"/>
        </w:rPr>
        <w:t>d</w:t>
      </w:r>
      <w:r w:rsidRPr="003E3D20">
        <w:rPr>
          <w:rFonts w:asciiTheme="minorHAnsi" w:hAnsiTheme="minorHAnsi" w:cstheme="minorHAnsi"/>
          <w:position w:val="1"/>
          <w:sz w:val="22"/>
        </w:rPr>
        <w:t>alla</w:t>
      </w:r>
      <w:r w:rsidRPr="003E3D20">
        <w:rPr>
          <w:rFonts w:asciiTheme="minorHAnsi" w:hAnsiTheme="minorHAnsi" w:cstheme="minorHAnsi"/>
          <w:spacing w:val="-9"/>
          <w:position w:val="1"/>
          <w:sz w:val="22"/>
        </w:rPr>
        <w:t xml:space="preserve"> </w:t>
      </w:r>
      <w:r w:rsidRPr="003E3D20">
        <w:rPr>
          <w:rFonts w:asciiTheme="minorHAnsi" w:hAnsiTheme="minorHAnsi" w:cstheme="minorHAnsi"/>
          <w:spacing w:val="-1"/>
          <w:position w:val="1"/>
          <w:sz w:val="22"/>
        </w:rPr>
        <w:t>n</w:t>
      </w:r>
      <w:r w:rsidRPr="003E3D20">
        <w:rPr>
          <w:rFonts w:asciiTheme="minorHAnsi" w:hAnsiTheme="minorHAnsi" w:cstheme="minorHAnsi"/>
          <w:spacing w:val="1"/>
          <w:position w:val="1"/>
          <w:sz w:val="22"/>
        </w:rPr>
        <w:t>o</w:t>
      </w:r>
      <w:r w:rsidRPr="003E3D20">
        <w:rPr>
          <w:rFonts w:asciiTheme="minorHAnsi" w:hAnsiTheme="minorHAnsi" w:cstheme="minorHAnsi"/>
          <w:position w:val="1"/>
          <w:sz w:val="22"/>
        </w:rPr>
        <w:t>rma</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iva</w:t>
      </w:r>
      <w:r w:rsidRPr="003E3D20">
        <w:rPr>
          <w:rFonts w:asciiTheme="minorHAnsi" w:hAnsiTheme="minorHAnsi" w:cstheme="minorHAnsi"/>
          <w:spacing w:val="-6"/>
          <w:position w:val="1"/>
          <w:sz w:val="22"/>
        </w:rPr>
        <w:t xml:space="preserve"> </w:t>
      </w:r>
      <w:r w:rsidRPr="003E3D20">
        <w:rPr>
          <w:rFonts w:asciiTheme="minorHAnsi" w:hAnsiTheme="minorHAnsi" w:cstheme="minorHAnsi"/>
          <w:position w:val="1"/>
          <w:sz w:val="22"/>
        </w:rPr>
        <w:t>vi</w:t>
      </w:r>
      <w:r w:rsidRPr="003E3D20">
        <w:rPr>
          <w:rFonts w:asciiTheme="minorHAnsi" w:hAnsiTheme="minorHAnsi" w:cstheme="minorHAnsi"/>
          <w:spacing w:val="-3"/>
          <w:position w:val="1"/>
          <w:sz w:val="22"/>
        </w:rPr>
        <w:t>g</w:t>
      </w:r>
      <w:r w:rsidRPr="003E3D20">
        <w:rPr>
          <w:rFonts w:asciiTheme="minorHAnsi" w:hAnsiTheme="minorHAnsi" w:cstheme="minorHAnsi"/>
          <w:spacing w:val="1"/>
          <w:position w:val="1"/>
          <w:sz w:val="22"/>
        </w:rPr>
        <w:t>en</w:t>
      </w:r>
      <w:r w:rsidRPr="003E3D20">
        <w:rPr>
          <w:rFonts w:asciiTheme="minorHAnsi" w:hAnsiTheme="minorHAnsi" w:cstheme="minorHAnsi"/>
          <w:spacing w:val="-1"/>
          <w:position w:val="1"/>
          <w:sz w:val="22"/>
        </w:rPr>
        <w:t>t</w:t>
      </w:r>
      <w:r w:rsidRPr="003E3D20">
        <w:rPr>
          <w:rFonts w:asciiTheme="minorHAnsi" w:hAnsiTheme="minorHAnsi" w:cstheme="minorHAnsi"/>
          <w:spacing w:val="1"/>
          <w:position w:val="1"/>
          <w:sz w:val="22"/>
        </w:rPr>
        <w:t>e)</w:t>
      </w:r>
      <w:r w:rsidRPr="003E3D20">
        <w:rPr>
          <w:rFonts w:asciiTheme="minorHAnsi" w:hAnsiTheme="minorHAnsi" w:cstheme="minorHAnsi"/>
          <w:position w:val="1"/>
          <w:sz w:val="22"/>
        </w:rPr>
        <w:t>;</w:t>
      </w:r>
    </w:p>
    <w:p w14:paraId="4B66BB38" w14:textId="525903FC" w:rsidR="0083232E" w:rsidRPr="003E3D20" w:rsidRDefault="0083232E" w:rsidP="00A40E5C">
      <w:pPr>
        <w:pStyle w:val="Rientrocorpodeltesto2"/>
        <w:numPr>
          <w:ilvl w:val="0"/>
          <w:numId w:val="8"/>
        </w:numPr>
        <w:jc w:val="both"/>
        <w:rPr>
          <w:rFonts w:asciiTheme="minorHAnsi" w:hAnsiTheme="minorHAnsi" w:cstheme="minorHAnsi"/>
          <w:strike/>
          <w:position w:val="1"/>
          <w:sz w:val="22"/>
        </w:rPr>
      </w:pPr>
      <w:r w:rsidRPr="003E3D20">
        <w:rPr>
          <w:rFonts w:asciiTheme="minorHAnsi" w:hAnsiTheme="minorHAnsi" w:cstheme="minorHAnsi"/>
          <w:spacing w:val="-1"/>
          <w:position w:val="1"/>
          <w:sz w:val="22"/>
        </w:rPr>
        <w:t>modalità di lavoro c</w:t>
      </w:r>
      <w:r w:rsidRPr="003E3D20">
        <w:rPr>
          <w:rFonts w:asciiTheme="minorHAnsi" w:hAnsiTheme="minorHAnsi" w:cstheme="minorHAnsi"/>
          <w:spacing w:val="1"/>
          <w:position w:val="1"/>
          <w:sz w:val="22"/>
        </w:rPr>
        <w:t>h</w:t>
      </w:r>
      <w:r w:rsidRPr="003E3D20">
        <w:rPr>
          <w:rFonts w:asciiTheme="minorHAnsi" w:hAnsiTheme="minorHAnsi" w:cstheme="minorHAnsi"/>
          <w:position w:val="1"/>
          <w:sz w:val="22"/>
        </w:rPr>
        <w:t>e</w:t>
      </w:r>
      <w:r w:rsidRPr="003E3D20">
        <w:rPr>
          <w:rFonts w:asciiTheme="minorHAnsi" w:hAnsiTheme="minorHAnsi" w:cstheme="minorHAnsi"/>
          <w:spacing w:val="25"/>
          <w:position w:val="1"/>
          <w:sz w:val="22"/>
        </w:rPr>
        <w:t xml:space="preserve"> favoriscano </w:t>
      </w:r>
      <w:r w:rsidRPr="003E3D20">
        <w:rPr>
          <w:rFonts w:asciiTheme="minorHAnsi" w:hAnsiTheme="minorHAnsi" w:cstheme="minorHAnsi"/>
          <w:position w:val="1"/>
          <w:sz w:val="22"/>
        </w:rPr>
        <w:t>l'a</w:t>
      </w:r>
      <w:r w:rsidRPr="003E3D20">
        <w:rPr>
          <w:rFonts w:asciiTheme="minorHAnsi" w:hAnsiTheme="minorHAnsi" w:cstheme="minorHAnsi"/>
          <w:spacing w:val="1"/>
          <w:position w:val="1"/>
          <w:sz w:val="22"/>
        </w:rPr>
        <w:t>tt</w:t>
      </w:r>
      <w:r w:rsidRPr="003E3D20">
        <w:rPr>
          <w:rFonts w:asciiTheme="minorHAnsi" w:hAnsiTheme="minorHAnsi" w:cstheme="minorHAnsi"/>
          <w:position w:val="1"/>
          <w:sz w:val="22"/>
        </w:rPr>
        <w:t>iv</w:t>
      </w:r>
      <w:r w:rsidRPr="003E3D20">
        <w:rPr>
          <w:rFonts w:asciiTheme="minorHAnsi" w:hAnsiTheme="minorHAnsi" w:cstheme="minorHAnsi"/>
          <w:spacing w:val="-2"/>
          <w:position w:val="1"/>
          <w:sz w:val="22"/>
        </w:rPr>
        <w:t>i</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à</w:t>
      </w:r>
      <w:r w:rsidRPr="003E3D20">
        <w:rPr>
          <w:rFonts w:asciiTheme="minorHAnsi" w:hAnsiTheme="minorHAnsi" w:cstheme="minorHAnsi"/>
          <w:spacing w:val="22"/>
          <w:position w:val="1"/>
          <w:sz w:val="22"/>
        </w:rPr>
        <w:t xml:space="preserve"> </w:t>
      </w:r>
      <w:r w:rsidRPr="003E3D20">
        <w:rPr>
          <w:rFonts w:asciiTheme="minorHAnsi" w:hAnsiTheme="minorHAnsi" w:cstheme="minorHAnsi"/>
          <w:spacing w:val="-1"/>
          <w:position w:val="1"/>
          <w:sz w:val="22"/>
        </w:rPr>
        <w:t>c</w:t>
      </w:r>
      <w:r w:rsidRPr="003E3D20">
        <w:rPr>
          <w:rFonts w:asciiTheme="minorHAnsi" w:hAnsiTheme="minorHAnsi" w:cstheme="minorHAnsi"/>
          <w:spacing w:val="1"/>
          <w:position w:val="1"/>
          <w:sz w:val="22"/>
        </w:rPr>
        <w:t>o</w:t>
      </w:r>
      <w:r w:rsidRPr="003E3D20">
        <w:rPr>
          <w:rFonts w:asciiTheme="minorHAnsi" w:hAnsiTheme="minorHAnsi" w:cstheme="minorHAnsi"/>
          <w:spacing w:val="-1"/>
          <w:position w:val="1"/>
          <w:sz w:val="22"/>
        </w:rPr>
        <w:t>n</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r</w:t>
      </w:r>
      <w:r w:rsidRPr="003E3D20">
        <w:rPr>
          <w:rFonts w:asciiTheme="minorHAnsi" w:hAnsiTheme="minorHAnsi" w:cstheme="minorHAnsi"/>
          <w:spacing w:val="-2"/>
          <w:position w:val="1"/>
          <w:sz w:val="22"/>
        </w:rPr>
        <w:t>a</w:t>
      </w:r>
      <w:r w:rsidRPr="003E3D20">
        <w:rPr>
          <w:rFonts w:asciiTheme="minorHAnsi" w:hAnsiTheme="minorHAnsi" w:cstheme="minorHAnsi"/>
          <w:spacing w:val="1"/>
          <w:position w:val="1"/>
          <w:sz w:val="22"/>
        </w:rPr>
        <w:t>t</w:t>
      </w:r>
      <w:r w:rsidRPr="003E3D20">
        <w:rPr>
          <w:rFonts w:asciiTheme="minorHAnsi" w:hAnsiTheme="minorHAnsi" w:cstheme="minorHAnsi"/>
          <w:spacing w:val="-1"/>
          <w:position w:val="1"/>
          <w:sz w:val="22"/>
        </w:rPr>
        <w:t>t</w:t>
      </w:r>
      <w:r w:rsidRPr="003E3D20">
        <w:rPr>
          <w:rFonts w:asciiTheme="minorHAnsi" w:hAnsiTheme="minorHAnsi" w:cstheme="minorHAnsi"/>
          <w:spacing w:val="1"/>
          <w:position w:val="1"/>
          <w:sz w:val="22"/>
        </w:rPr>
        <w:t>u</w:t>
      </w:r>
      <w:r w:rsidRPr="003E3D20">
        <w:rPr>
          <w:rFonts w:asciiTheme="minorHAnsi" w:hAnsiTheme="minorHAnsi" w:cstheme="minorHAnsi"/>
          <w:position w:val="1"/>
          <w:sz w:val="22"/>
        </w:rPr>
        <w:t>ale</w:t>
      </w:r>
      <w:r w:rsidRPr="003E3D20">
        <w:rPr>
          <w:rFonts w:asciiTheme="minorHAnsi" w:hAnsiTheme="minorHAnsi" w:cstheme="minorHAnsi"/>
          <w:spacing w:val="23"/>
          <w:position w:val="1"/>
          <w:sz w:val="22"/>
        </w:rPr>
        <w:t xml:space="preserve"> </w:t>
      </w:r>
      <w:r w:rsidRPr="003E3D20">
        <w:rPr>
          <w:rFonts w:asciiTheme="minorHAnsi" w:hAnsiTheme="minorHAnsi" w:cstheme="minorHAnsi"/>
          <w:spacing w:val="1"/>
          <w:position w:val="1"/>
          <w:sz w:val="22"/>
        </w:rPr>
        <w:t>ne</w:t>
      </w:r>
      <w:r w:rsidRPr="003E3D20">
        <w:rPr>
          <w:rFonts w:asciiTheme="minorHAnsi" w:hAnsiTheme="minorHAnsi" w:cstheme="minorHAnsi"/>
          <w:position w:val="1"/>
          <w:sz w:val="22"/>
        </w:rPr>
        <w:t>l</w:t>
      </w:r>
      <w:r w:rsidRPr="003E3D20">
        <w:rPr>
          <w:rFonts w:asciiTheme="minorHAnsi" w:hAnsiTheme="minorHAnsi" w:cstheme="minorHAnsi"/>
          <w:spacing w:val="24"/>
          <w:position w:val="1"/>
          <w:sz w:val="22"/>
        </w:rPr>
        <w:t xml:space="preserve"> </w:t>
      </w:r>
      <w:r w:rsidRPr="003E3D20">
        <w:rPr>
          <w:rFonts w:asciiTheme="minorHAnsi" w:hAnsiTheme="minorHAnsi" w:cstheme="minorHAnsi"/>
          <w:spacing w:val="-2"/>
          <w:position w:val="1"/>
          <w:sz w:val="22"/>
        </w:rPr>
        <w:t>r</w:t>
      </w:r>
      <w:r w:rsidRPr="003E3D20">
        <w:rPr>
          <w:rFonts w:asciiTheme="minorHAnsi" w:hAnsiTheme="minorHAnsi" w:cstheme="minorHAnsi"/>
          <w:position w:val="1"/>
          <w:sz w:val="22"/>
        </w:rPr>
        <w:t>is</w:t>
      </w:r>
      <w:r w:rsidRPr="003E3D20">
        <w:rPr>
          <w:rFonts w:asciiTheme="minorHAnsi" w:hAnsiTheme="minorHAnsi" w:cstheme="minorHAnsi"/>
          <w:spacing w:val="1"/>
          <w:position w:val="1"/>
          <w:sz w:val="22"/>
        </w:rPr>
        <w:t>pe</w:t>
      </w:r>
      <w:r w:rsidRPr="003E3D20">
        <w:rPr>
          <w:rFonts w:asciiTheme="minorHAnsi" w:hAnsiTheme="minorHAnsi" w:cstheme="minorHAnsi"/>
          <w:spacing w:val="-1"/>
          <w:position w:val="1"/>
          <w:sz w:val="22"/>
        </w:rPr>
        <w:t>t</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o</w:t>
      </w:r>
      <w:r w:rsidRPr="003E3D20">
        <w:rPr>
          <w:rFonts w:asciiTheme="minorHAnsi" w:hAnsiTheme="minorHAnsi" w:cstheme="minorHAnsi"/>
          <w:spacing w:val="21"/>
          <w:position w:val="1"/>
          <w:sz w:val="22"/>
        </w:rPr>
        <w:t xml:space="preserve"> </w:t>
      </w:r>
      <w:r w:rsidRPr="003E3D20">
        <w:rPr>
          <w:rFonts w:asciiTheme="minorHAnsi" w:hAnsiTheme="minorHAnsi" w:cstheme="minorHAnsi"/>
          <w:spacing w:val="1"/>
          <w:position w:val="1"/>
          <w:sz w:val="22"/>
        </w:rPr>
        <w:t>de</w:t>
      </w:r>
      <w:r w:rsidRPr="003E3D20">
        <w:rPr>
          <w:rFonts w:asciiTheme="minorHAnsi" w:hAnsiTheme="minorHAnsi" w:cstheme="minorHAnsi"/>
          <w:position w:val="1"/>
          <w:sz w:val="22"/>
        </w:rPr>
        <w:t>i</w:t>
      </w:r>
      <w:r w:rsidRPr="003E3D20">
        <w:rPr>
          <w:rFonts w:asciiTheme="minorHAnsi" w:hAnsiTheme="minorHAnsi" w:cstheme="minorHAnsi"/>
          <w:spacing w:val="24"/>
          <w:position w:val="1"/>
          <w:sz w:val="22"/>
        </w:rPr>
        <w:t xml:space="preserve"> </w:t>
      </w:r>
      <w:r w:rsidRPr="003E3D20">
        <w:rPr>
          <w:rFonts w:asciiTheme="minorHAnsi" w:hAnsiTheme="minorHAnsi" w:cstheme="minorHAnsi"/>
          <w:spacing w:val="-1"/>
          <w:position w:val="1"/>
          <w:sz w:val="22"/>
        </w:rPr>
        <w:t>p</w:t>
      </w:r>
      <w:r w:rsidRPr="003E3D20">
        <w:rPr>
          <w:rFonts w:asciiTheme="minorHAnsi" w:hAnsiTheme="minorHAnsi" w:cstheme="minorHAnsi"/>
          <w:position w:val="1"/>
          <w:sz w:val="22"/>
        </w:rPr>
        <w:t>ri</w:t>
      </w:r>
      <w:r w:rsidRPr="003E3D20">
        <w:rPr>
          <w:rFonts w:asciiTheme="minorHAnsi" w:hAnsiTheme="minorHAnsi" w:cstheme="minorHAnsi"/>
          <w:spacing w:val="1"/>
          <w:position w:val="1"/>
          <w:sz w:val="22"/>
        </w:rPr>
        <w:t>n</w:t>
      </w:r>
      <w:r w:rsidRPr="003E3D20">
        <w:rPr>
          <w:rFonts w:asciiTheme="minorHAnsi" w:hAnsiTheme="minorHAnsi" w:cstheme="minorHAnsi"/>
          <w:spacing w:val="-1"/>
          <w:position w:val="1"/>
          <w:sz w:val="22"/>
        </w:rPr>
        <w:t>c</w:t>
      </w:r>
      <w:r w:rsidRPr="003E3D20">
        <w:rPr>
          <w:rFonts w:asciiTheme="minorHAnsi" w:hAnsiTheme="minorHAnsi" w:cstheme="minorHAnsi"/>
          <w:position w:val="1"/>
          <w:sz w:val="22"/>
        </w:rPr>
        <w:t>i</w:t>
      </w:r>
      <w:r w:rsidRPr="003E3D20">
        <w:rPr>
          <w:rFonts w:asciiTheme="minorHAnsi" w:hAnsiTheme="minorHAnsi" w:cstheme="minorHAnsi"/>
          <w:spacing w:val="1"/>
          <w:position w:val="1"/>
          <w:sz w:val="22"/>
        </w:rPr>
        <w:t>p</w:t>
      </w:r>
      <w:r w:rsidRPr="003E3D20">
        <w:rPr>
          <w:rFonts w:asciiTheme="minorHAnsi" w:hAnsiTheme="minorHAnsi" w:cstheme="minorHAnsi"/>
          <w:position w:val="1"/>
          <w:sz w:val="22"/>
        </w:rPr>
        <w:t>i</w:t>
      </w:r>
      <w:r w:rsidRPr="003E3D20">
        <w:rPr>
          <w:rFonts w:asciiTheme="minorHAnsi" w:hAnsiTheme="minorHAnsi" w:cstheme="minorHAnsi"/>
          <w:spacing w:val="22"/>
          <w:position w:val="1"/>
          <w:sz w:val="22"/>
        </w:rPr>
        <w:t xml:space="preserve"> </w:t>
      </w:r>
      <w:r w:rsidRPr="003E3D20">
        <w:rPr>
          <w:rFonts w:asciiTheme="minorHAnsi" w:hAnsiTheme="minorHAnsi" w:cstheme="minorHAnsi"/>
          <w:spacing w:val="1"/>
          <w:position w:val="1"/>
          <w:sz w:val="22"/>
        </w:rPr>
        <w:t>de</w:t>
      </w:r>
      <w:r w:rsidRPr="003E3D20">
        <w:rPr>
          <w:rFonts w:asciiTheme="minorHAnsi" w:hAnsiTheme="minorHAnsi" w:cstheme="minorHAnsi"/>
          <w:position w:val="1"/>
          <w:sz w:val="22"/>
        </w:rPr>
        <w:t>lla</w:t>
      </w:r>
      <w:r w:rsidRPr="003E3D20">
        <w:rPr>
          <w:rFonts w:asciiTheme="minorHAnsi" w:hAnsiTheme="minorHAnsi" w:cstheme="minorHAnsi"/>
          <w:spacing w:val="19"/>
          <w:position w:val="1"/>
          <w:sz w:val="22"/>
        </w:rPr>
        <w:t xml:space="preserve"> </w:t>
      </w:r>
      <w:r w:rsidRPr="003E3D20">
        <w:rPr>
          <w:rFonts w:asciiTheme="minorHAnsi" w:hAnsiTheme="minorHAnsi" w:cstheme="minorHAnsi"/>
          <w:spacing w:val="1"/>
          <w:position w:val="1"/>
          <w:sz w:val="22"/>
        </w:rPr>
        <w:t>p</w:t>
      </w:r>
      <w:r w:rsidRPr="003E3D20">
        <w:rPr>
          <w:rFonts w:asciiTheme="minorHAnsi" w:hAnsiTheme="minorHAnsi" w:cstheme="minorHAnsi"/>
          <w:position w:val="1"/>
          <w:sz w:val="22"/>
        </w:rPr>
        <w:t>r</w:t>
      </w:r>
      <w:r w:rsidRPr="003E3D20">
        <w:rPr>
          <w:rFonts w:asciiTheme="minorHAnsi" w:hAnsiTheme="minorHAnsi" w:cstheme="minorHAnsi"/>
          <w:spacing w:val="1"/>
          <w:position w:val="1"/>
          <w:sz w:val="22"/>
        </w:rPr>
        <w:t>o</w:t>
      </w:r>
      <w:r w:rsidRPr="003E3D20">
        <w:rPr>
          <w:rFonts w:asciiTheme="minorHAnsi" w:hAnsiTheme="minorHAnsi" w:cstheme="minorHAnsi"/>
          <w:position w:val="1"/>
          <w:sz w:val="22"/>
        </w:rPr>
        <w:t>gramm</w:t>
      </w:r>
      <w:r w:rsidRPr="003E3D20">
        <w:rPr>
          <w:rFonts w:asciiTheme="minorHAnsi" w:hAnsiTheme="minorHAnsi" w:cstheme="minorHAnsi"/>
          <w:spacing w:val="-2"/>
          <w:position w:val="1"/>
          <w:sz w:val="22"/>
        </w:rPr>
        <w:t>a</w:t>
      </w:r>
      <w:r w:rsidRPr="003E3D20">
        <w:rPr>
          <w:rFonts w:asciiTheme="minorHAnsi" w:hAnsiTheme="minorHAnsi" w:cstheme="minorHAnsi"/>
          <w:spacing w:val="1"/>
          <w:position w:val="1"/>
          <w:sz w:val="22"/>
        </w:rPr>
        <w:t>z</w:t>
      </w:r>
      <w:r w:rsidRPr="003E3D20">
        <w:rPr>
          <w:rFonts w:asciiTheme="minorHAnsi" w:hAnsiTheme="minorHAnsi" w:cstheme="minorHAnsi"/>
          <w:position w:val="1"/>
          <w:sz w:val="22"/>
        </w:rPr>
        <w:t>i</w:t>
      </w:r>
      <w:r w:rsidRPr="003E3D20">
        <w:rPr>
          <w:rFonts w:asciiTheme="minorHAnsi" w:hAnsiTheme="minorHAnsi" w:cstheme="minorHAnsi"/>
          <w:spacing w:val="-2"/>
          <w:position w:val="1"/>
          <w:sz w:val="22"/>
        </w:rPr>
        <w:t>o</w:t>
      </w:r>
      <w:r w:rsidRPr="003E3D20">
        <w:rPr>
          <w:rFonts w:asciiTheme="minorHAnsi" w:hAnsiTheme="minorHAnsi" w:cstheme="minorHAnsi"/>
          <w:spacing w:val="1"/>
          <w:position w:val="1"/>
          <w:sz w:val="22"/>
        </w:rPr>
        <w:t>n</w:t>
      </w:r>
      <w:r w:rsidRPr="003E3D20">
        <w:rPr>
          <w:rFonts w:asciiTheme="minorHAnsi" w:hAnsiTheme="minorHAnsi" w:cstheme="minorHAnsi"/>
          <w:position w:val="1"/>
          <w:sz w:val="22"/>
        </w:rPr>
        <w:t>e</w:t>
      </w:r>
      <w:r w:rsidRPr="003E3D20">
        <w:rPr>
          <w:rFonts w:asciiTheme="minorHAnsi" w:hAnsiTheme="minorHAnsi" w:cstheme="minorHAnsi"/>
          <w:spacing w:val="22"/>
          <w:position w:val="1"/>
          <w:sz w:val="22"/>
        </w:rPr>
        <w:t xml:space="preserve"> </w:t>
      </w:r>
      <w:r w:rsidRPr="003E3D20">
        <w:rPr>
          <w:rFonts w:asciiTheme="minorHAnsi" w:hAnsiTheme="minorHAnsi" w:cstheme="minorHAnsi"/>
          <w:spacing w:val="-2"/>
          <w:position w:val="1"/>
          <w:sz w:val="22"/>
        </w:rPr>
        <w:t>a</w:t>
      </w:r>
      <w:r w:rsidRPr="003E3D20">
        <w:rPr>
          <w:rFonts w:asciiTheme="minorHAnsi" w:hAnsiTheme="minorHAnsi" w:cstheme="minorHAnsi"/>
          <w:spacing w:val="1"/>
          <w:position w:val="1"/>
          <w:sz w:val="22"/>
        </w:rPr>
        <w:t>nn</w:t>
      </w:r>
      <w:r w:rsidRPr="003E3D20">
        <w:rPr>
          <w:rFonts w:asciiTheme="minorHAnsi" w:hAnsiTheme="minorHAnsi" w:cstheme="minorHAnsi"/>
          <w:spacing w:val="-1"/>
          <w:position w:val="1"/>
          <w:sz w:val="22"/>
        </w:rPr>
        <w:t>u</w:t>
      </w:r>
      <w:r w:rsidRPr="003E3D20">
        <w:rPr>
          <w:rFonts w:asciiTheme="minorHAnsi" w:hAnsiTheme="minorHAnsi" w:cstheme="minorHAnsi"/>
          <w:position w:val="1"/>
          <w:sz w:val="22"/>
        </w:rPr>
        <w:t>a</w:t>
      </w:r>
      <w:r w:rsidRPr="003E3D20">
        <w:rPr>
          <w:rFonts w:asciiTheme="minorHAnsi" w:hAnsiTheme="minorHAnsi" w:cstheme="minorHAnsi"/>
          <w:spacing w:val="-2"/>
          <w:position w:val="1"/>
          <w:sz w:val="22"/>
        </w:rPr>
        <w:t>l</w:t>
      </w:r>
      <w:r w:rsidRPr="003E3D20">
        <w:rPr>
          <w:rFonts w:asciiTheme="minorHAnsi" w:hAnsiTheme="minorHAnsi" w:cstheme="minorHAnsi"/>
          <w:position w:val="1"/>
          <w:sz w:val="22"/>
        </w:rPr>
        <w:t xml:space="preserve">e </w:t>
      </w:r>
      <w:r w:rsidRPr="003E3D20">
        <w:rPr>
          <w:rFonts w:asciiTheme="minorHAnsi" w:hAnsiTheme="minorHAnsi" w:cstheme="minorHAnsi"/>
          <w:spacing w:val="1"/>
          <w:position w:val="1"/>
          <w:sz w:val="22"/>
        </w:rPr>
        <w:t>de</w:t>
      </w:r>
      <w:r w:rsidRPr="003E3D20">
        <w:rPr>
          <w:rFonts w:asciiTheme="minorHAnsi" w:hAnsiTheme="minorHAnsi" w:cstheme="minorHAnsi"/>
          <w:position w:val="1"/>
          <w:sz w:val="22"/>
        </w:rPr>
        <w:t>gli</w:t>
      </w:r>
      <w:r w:rsidRPr="003E3D20">
        <w:rPr>
          <w:rFonts w:asciiTheme="minorHAnsi" w:hAnsiTheme="minorHAnsi" w:cstheme="minorHAnsi"/>
          <w:spacing w:val="2"/>
          <w:position w:val="1"/>
          <w:sz w:val="22"/>
        </w:rPr>
        <w:t xml:space="preserve"> </w:t>
      </w:r>
      <w:r w:rsidRPr="003E3D20">
        <w:rPr>
          <w:rFonts w:asciiTheme="minorHAnsi" w:hAnsiTheme="minorHAnsi" w:cstheme="minorHAnsi"/>
          <w:position w:val="1"/>
          <w:sz w:val="22"/>
        </w:rPr>
        <w:t>a</w:t>
      </w:r>
      <w:r w:rsidRPr="003E3D20">
        <w:rPr>
          <w:rFonts w:asciiTheme="minorHAnsi" w:hAnsiTheme="minorHAnsi" w:cstheme="minorHAnsi"/>
          <w:spacing w:val="-1"/>
          <w:position w:val="1"/>
          <w:sz w:val="22"/>
        </w:rPr>
        <w:t>c</w:t>
      </w:r>
      <w:r w:rsidRPr="003E3D20">
        <w:rPr>
          <w:rFonts w:asciiTheme="minorHAnsi" w:hAnsiTheme="minorHAnsi" w:cstheme="minorHAnsi"/>
          <w:spacing w:val="1"/>
          <w:position w:val="1"/>
          <w:sz w:val="22"/>
        </w:rPr>
        <w:t>qu</w:t>
      </w:r>
      <w:r w:rsidRPr="003E3D20">
        <w:rPr>
          <w:rFonts w:asciiTheme="minorHAnsi" w:hAnsiTheme="minorHAnsi" w:cstheme="minorHAnsi"/>
          <w:position w:val="1"/>
          <w:sz w:val="22"/>
        </w:rPr>
        <w:t>i</w:t>
      </w:r>
      <w:r w:rsidRPr="003E3D20">
        <w:rPr>
          <w:rFonts w:asciiTheme="minorHAnsi" w:hAnsiTheme="minorHAnsi" w:cstheme="minorHAnsi"/>
          <w:spacing w:val="-3"/>
          <w:position w:val="1"/>
          <w:sz w:val="22"/>
        </w:rPr>
        <w:t>s</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i</w:t>
      </w:r>
      <w:r w:rsidRPr="003E3D20">
        <w:rPr>
          <w:rFonts w:asciiTheme="minorHAnsi" w:hAnsiTheme="minorHAnsi" w:cstheme="minorHAnsi"/>
          <w:spacing w:val="2"/>
          <w:position w:val="1"/>
          <w:sz w:val="22"/>
        </w:rPr>
        <w:t xml:space="preserve"> </w:t>
      </w:r>
      <w:r w:rsidRPr="003E3D20">
        <w:rPr>
          <w:rFonts w:asciiTheme="minorHAnsi" w:hAnsiTheme="minorHAnsi" w:cstheme="minorHAnsi"/>
          <w:spacing w:val="-1"/>
          <w:position w:val="1"/>
          <w:sz w:val="22"/>
        </w:rPr>
        <w:t>d</w:t>
      </w:r>
      <w:r w:rsidRPr="003E3D20">
        <w:rPr>
          <w:rFonts w:asciiTheme="minorHAnsi" w:hAnsiTheme="minorHAnsi" w:cstheme="minorHAnsi"/>
          <w:spacing w:val="1"/>
          <w:position w:val="1"/>
          <w:sz w:val="22"/>
        </w:rPr>
        <w:t>e</w:t>
      </w:r>
      <w:r w:rsidRPr="003E3D20">
        <w:rPr>
          <w:rFonts w:asciiTheme="minorHAnsi" w:hAnsiTheme="minorHAnsi" w:cstheme="minorHAnsi"/>
          <w:position w:val="1"/>
          <w:sz w:val="22"/>
        </w:rPr>
        <w:t>i</w:t>
      </w:r>
      <w:r w:rsidRPr="003E3D20">
        <w:rPr>
          <w:rFonts w:asciiTheme="minorHAnsi" w:hAnsiTheme="minorHAnsi" w:cstheme="minorHAnsi"/>
          <w:spacing w:val="2"/>
          <w:position w:val="1"/>
          <w:sz w:val="22"/>
        </w:rPr>
        <w:t xml:space="preserve"> </w:t>
      </w:r>
      <w:r w:rsidRPr="003E3D20">
        <w:rPr>
          <w:rFonts w:asciiTheme="minorHAnsi" w:hAnsiTheme="minorHAnsi" w:cstheme="minorHAnsi"/>
          <w:spacing w:val="1"/>
          <w:position w:val="1"/>
          <w:sz w:val="22"/>
        </w:rPr>
        <w:t>b</w:t>
      </w:r>
      <w:r w:rsidRPr="003E3D20">
        <w:rPr>
          <w:rFonts w:asciiTheme="minorHAnsi" w:hAnsiTheme="minorHAnsi" w:cstheme="minorHAnsi"/>
          <w:spacing w:val="-2"/>
          <w:position w:val="1"/>
          <w:sz w:val="22"/>
        </w:rPr>
        <w:t>e</w:t>
      </w:r>
      <w:r w:rsidRPr="003E3D20">
        <w:rPr>
          <w:rFonts w:asciiTheme="minorHAnsi" w:hAnsiTheme="minorHAnsi" w:cstheme="minorHAnsi"/>
          <w:spacing w:val="1"/>
          <w:position w:val="1"/>
          <w:sz w:val="22"/>
        </w:rPr>
        <w:t>n</w:t>
      </w:r>
      <w:r w:rsidRPr="003E3D20">
        <w:rPr>
          <w:rFonts w:asciiTheme="minorHAnsi" w:hAnsiTheme="minorHAnsi" w:cstheme="minorHAnsi"/>
          <w:position w:val="1"/>
          <w:sz w:val="22"/>
        </w:rPr>
        <w:t>i</w:t>
      </w:r>
      <w:r w:rsidRPr="003E3D20">
        <w:rPr>
          <w:rFonts w:asciiTheme="minorHAnsi" w:hAnsiTheme="minorHAnsi" w:cstheme="minorHAnsi"/>
          <w:spacing w:val="2"/>
          <w:position w:val="1"/>
          <w:sz w:val="22"/>
        </w:rPr>
        <w:t xml:space="preserve"> </w:t>
      </w:r>
      <w:r w:rsidRPr="003E3D20">
        <w:rPr>
          <w:rFonts w:asciiTheme="minorHAnsi" w:hAnsiTheme="minorHAnsi" w:cstheme="minorHAnsi"/>
          <w:position w:val="1"/>
          <w:sz w:val="22"/>
        </w:rPr>
        <w:t xml:space="preserve">e </w:t>
      </w:r>
      <w:r w:rsidRPr="003E3D20">
        <w:rPr>
          <w:rFonts w:asciiTheme="minorHAnsi" w:hAnsiTheme="minorHAnsi" w:cstheme="minorHAnsi"/>
          <w:spacing w:val="1"/>
          <w:position w:val="1"/>
          <w:sz w:val="22"/>
        </w:rPr>
        <w:t>de</w:t>
      </w:r>
      <w:r w:rsidRPr="003E3D20">
        <w:rPr>
          <w:rFonts w:asciiTheme="minorHAnsi" w:hAnsiTheme="minorHAnsi" w:cstheme="minorHAnsi"/>
          <w:position w:val="1"/>
          <w:sz w:val="22"/>
        </w:rPr>
        <w:t>lla</w:t>
      </w:r>
      <w:r w:rsidRPr="003E3D20">
        <w:rPr>
          <w:rFonts w:asciiTheme="minorHAnsi" w:hAnsiTheme="minorHAnsi" w:cstheme="minorHAnsi"/>
          <w:spacing w:val="2"/>
          <w:position w:val="1"/>
          <w:sz w:val="22"/>
        </w:rPr>
        <w:t xml:space="preserve"> </w:t>
      </w:r>
      <w:r w:rsidRPr="003E3D20">
        <w:rPr>
          <w:rFonts w:asciiTheme="minorHAnsi" w:hAnsiTheme="minorHAnsi" w:cstheme="minorHAnsi"/>
          <w:spacing w:val="-1"/>
          <w:position w:val="1"/>
          <w:sz w:val="22"/>
        </w:rPr>
        <w:t>f</w:t>
      </w:r>
      <w:r w:rsidRPr="003E3D20">
        <w:rPr>
          <w:rFonts w:asciiTheme="minorHAnsi" w:hAnsiTheme="minorHAnsi" w:cstheme="minorHAnsi"/>
          <w:spacing w:val="1"/>
          <w:position w:val="1"/>
          <w:sz w:val="22"/>
        </w:rPr>
        <w:t>o</w:t>
      </w:r>
      <w:r w:rsidRPr="003E3D20">
        <w:rPr>
          <w:rFonts w:asciiTheme="minorHAnsi" w:hAnsiTheme="minorHAnsi" w:cstheme="minorHAnsi"/>
          <w:position w:val="1"/>
          <w:sz w:val="22"/>
        </w:rPr>
        <w:t>r</w:t>
      </w:r>
      <w:r w:rsidRPr="003E3D20">
        <w:rPr>
          <w:rFonts w:asciiTheme="minorHAnsi" w:hAnsiTheme="minorHAnsi" w:cstheme="minorHAnsi"/>
          <w:spacing w:val="1"/>
          <w:position w:val="1"/>
          <w:sz w:val="22"/>
        </w:rPr>
        <w:t>n</w:t>
      </w:r>
      <w:r w:rsidRPr="003E3D20">
        <w:rPr>
          <w:rFonts w:asciiTheme="minorHAnsi" w:hAnsiTheme="minorHAnsi" w:cstheme="minorHAnsi"/>
          <w:spacing w:val="-2"/>
          <w:position w:val="1"/>
          <w:sz w:val="22"/>
        </w:rPr>
        <w:t>i</w:t>
      </w:r>
      <w:r w:rsidRPr="003E3D20">
        <w:rPr>
          <w:rFonts w:asciiTheme="minorHAnsi" w:hAnsiTheme="minorHAnsi" w:cstheme="minorHAnsi"/>
          <w:spacing w:val="1"/>
          <w:position w:val="1"/>
          <w:sz w:val="22"/>
        </w:rPr>
        <w:t>tu</w:t>
      </w:r>
      <w:r w:rsidRPr="003E3D20">
        <w:rPr>
          <w:rFonts w:asciiTheme="minorHAnsi" w:hAnsiTheme="minorHAnsi" w:cstheme="minorHAnsi"/>
          <w:position w:val="1"/>
          <w:sz w:val="22"/>
        </w:rPr>
        <w:t xml:space="preserve">ra </w:t>
      </w:r>
      <w:r w:rsidRPr="003E3D20">
        <w:rPr>
          <w:rFonts w:asciiTheme="minorHAnsi" w:hAnsiTheme="minorHAnsi" w:cstheme="minorHAnsi"/>
          <w:spacing w:val="1"/>
          <w:position w:val="1"/>
          <w:sz w:val="22"/>
        </w:rPr>
        <w:t>de</w:t>
      </w:r>
      <w:r w:rsidRPr="003E3D20">
        <w:rPr>
          <w:rFonts w:asciiTheme="minorHAnsi" w:hAnsiTheme="minorHAnsi" w:cstheme="minorHAnsi"/>
          <w:position w:val="1"/>
          <w:sz w:val="22"/>
        </w:rPr>
        <w:t>i</w:t>
      </w:r>
      <w:r w:rsidRPr="003E3D20">
        <w:rPr>
          <w:rFonts w:asciiTheme="minorHAnsi" w:hAnsiTheme="minorHAnsi" w:cstheme="minorHAnsi"/>
          <w:spacing w:val="2"/>
          <w:position w:val="1"/>
          <w:sz w:val="22"/>
        </w:rPr>
        <w:t xml:space="preserve"> </w:t>
      </w:r>
      <w:r w:rsidRPr="003E3D20">
        <w:rPr>
          <w:rFonts w:asciiTheme="minorHAnsi" w:hAnsiTheme="minorHAnsi" w:cstheme="minorHAnsi"/>
          <w:position w:val="1"/>
          <w:sz w:val="22"/>
        </w:rPr>
        <w:t>s</w:t>
      </w:r>
      <w:r w:rsidRPr="003E3D20">
        <w:rPr>
          <w:rFonts w:asciiTheme="minorHAnsi" w:hAnsiTheme="minorHAnsi" w:cstheme="minorHAnsi"/>
          <w:spacing w:val="1"/>
          <w:position w:val="1"/>
          <w:sz w:val="22"/>
        </w:rPr>
        <w:t>e</w:t>
      </w:r>
      <w:r w:rsidRPr="003E3D20">
        <w:rPr>
          <w:rFonts w:asciiTheme="minorHAnsi" w:hAnsiTheme="minorHAnsi" w:cstheme="minorHAnsi"/>
          <w:position w:val="1"/>
          <w:sz w:val="22"/>
        </w:rPr>
        <w:t>rv</w:t>
      </w:r>
      <w:r w:rsidRPr="003E3D20">
        <w:rPr>
          <w:rFonts w:asciiTheme="minorHAnsi" w:hAnsiTheme="minorHAnsi" w:cstheme="minorHAnsi"/>
          <w:spacing w:val="-2"/>
          <w:position w:val="1"/>
          <w:sz w:val="22"/>
        </w:rPr>
        <w:t>i</w:t>
      </w:r>
      <w:r w:rsidRPr="003E3D20">
        <w:rPr>
          <w:rFonts w:asciiTheme="minorHAnsi" w:hAnsiTheme="minorHAnsi" w:cstheme="minorHAnsi"/>
          <w:spacing w:val="-1"/>
          <w:position w:val="1"/>
          <w:sz w:val="22"/>
        </w:rPr>
        <w:t>z</w:t>
      </w:r>
      <w:r w:rsidRPr="003E3D20">
        <w:rPr>
          <w:rFonts w:asciiTheme="minorHAnsi" w:hAnsiTheme="minorHAnsi" w:cstheme="minorHAnsi"/>
          <w:position w:val="1"/>
          <w:sz w:val="22"/>
        </w:rPr>
        <w:t>i,</w:t>
      </w:r>
      <w:r w:rsidRPr="003E3D20">
        <w:rPr>
          <w:rFonts w:asciiTheme="minorHAnsi" w:hAnsiTheme="minorHAnsi" w:cstheme="minorHAnsi"/>
          <w:spacing w:val="2"/>
          <w:position w:val="1"/>
          <w:sz w:val="22"/>
        </w:rPr>
        <w:t xml:space="preserve"> </w:t>
      </w:r>
      <w:r w:rsidRPr="003E3D20">
        <w:rPr>
          <w:rFonts w:asciiTheme="minorHAnsi" w:hAnsiTheme="minorHAnsi" w:cstheme="minorHAnsi"/>
          <w:spacing w:val="1"/>
          <w:position w:val="1"/>
          <w:sz w:val="22"/>
        </w:rPr>
        <w:t>in</w:t>
      </w:r>
      <w:r w:rsidRPr="003E3D20">
        <w:rPr>
          <w:rFonts w:asciiTheme="minorHAnsi" w:hAnsiTheme="minorHAnsi" w:cstheme="minorHAnsi"/>
          <w:spacing w:val="2"/>
          <w:position w:val="1"/>
          <w:sz w:val="22"/>
        </w:rPr>
        <w:t xml:space="preserve"> </w:t>
      </w:r>
      <w:r w:rsidRPr="003E3D20">
        <w:rPr>
          <w:rFonts w:asciiTheme="minorHAnsi" w:hAnsiTheme="minorHAnsi" w:cstheme="minorHAnsi"/>
          <w:spacing w:val="-1"/>
          <w:position w:val="1"/>
          <w:sz w:val="22"/>
        </w:rPr>
        <w:t>c</w:t>
      </w:r>
      <w:r w:rsidRPr="003E3D20">
        <w:rPr>
          <w:rFonts w:asciiTheme="minorHAnsi" w:hAnsiTheme="minorHAnsi" w:cstheme="minorHAnsi"/>
          <w:spacing w:val="1"/>
          <w:position w:val="1"/>
          <w:sz w:val="22"/>
        </w:rPr>
        <w:t>oe</w:t>
      </w:r>
      <w:r w:rsidRPr="003E3D20">
        <w:rPr>
          <w:rFonts w:asciiTheme="minorHAnsi" w:hAnsiTheme="minorHAnsi" w:cstheme="minorHAnsi"/>
          <w:spacing w:val="-2"/>
          <w:position w:val="1"/>
          <w:sz w:val="22"/>
        </w:rPr>
        <w:t>r</w:t>
      </w:r>
      <w:r w:rsidRPr="003E3D20">
        <w:rPr>
          <w:rFonts w:asciiTheme="minorHAnsi" w:hAnsiTheme="minorHAnsi" w:cstheme="minorHAnsi"/>
          <w:spacing w:val="1"/>
          <w:position w:val="1"/>
          <w:sz w:val="22"/>
        </w:rPr>
        <w:t>en</w:t>
      </w:r>
      <w:r w:rsidRPr="003E3D20">
        <w:rPr>
          <w:rFonts w:asciiTheme="minorHAnsi" w:hAnsiTheme="minorHAnsi" w:cstheme="minorHAnsi"/>
          <w:spacing w:val="-1"/>
          <w:position w:val="1"/>
          <w:sz w:val="22"/>
        </w:rPr>
        <w:t>z</w:t>
      </w:r>
      <w:r w:rsidRPr="003E3D20">
        <w:rPr>
          <w:rFonts w:asciiTheme="minorHAnsi" w:hAnsiTheme="minorHAnsi" w:cstheme="minorHAnsi"/>
          <w:position w:val="1"/>
          <w:sz w:val="22"/>
        </w:rPr>
        <w:t>a</w:t>
      </w:r>
      <w:r w:rsidRPr="003E3D20">
        <w:rPr>
          <w:rFonts w:asciiTheme="minorHAnsi" w:hAnsiTheme="minorHAnsi" w:cstheme="minorHAnsi"/>
          <w:spacing w:val="2"/>
          <w:position w:val="1"/>
          <w:sz w:val="22"/>
        </w:rPr>
        <w:t xml:space="preserve"> </w:t>
      </w:r>
      <w:r w:rsidRPr="003E3D20">
        <w:rPr>
          <w:rFonts w:asciiTheme="minorHAnsi" w:hAnsiTheme="minorHAnsi" w:cstheme="minorHAnsi"/>
          <w:spacing w:val="-1"/>
          <w:position w:val="1"/>
          <w:sz w:val="22"/>
        </w:rPr>
        <w:t>c</w:t>
      </w:r>
      <w:r w:rsidRPr="003E3D20">
        <w:rPr>
          <w:rFonts w:asciiTheme="minorHAnsi" w:hAnsiTheme="minorHAnsi" w:cstheme="minorHAnsi"/>
          <w:spacing w:val="1"/>
          <w:position w:val="1"/>
          <w:sz w:val="22"/>
        </w:rPr>
        <w:t>o</w:t>
      </w:r>
      <w:r w:rsidRPr="003E3D20">
        <w:rPr>
          <w:rFonts w:asciiTheme="minorHAnsi" w:hAnsiTheme="minorHAnsi" w:cstheme="minorHAnsi"/>
          <w:position w:val="1"/>
          <w:sz w:val="22"/>
        </w:rPr>
        <w:t>n</w:t>
      </w:r>
      <w:r w:rsidRPr="003E3D20">
        <w:rPr>
          <w:rFonts w:asciiTheme="minorHAnsi" w:hAnsiTheme="minorHAnsi" w:cstheme="minorHAnsi"/>
          <w:spacing w:val="3"/>
          <w:position w:val="1"/>
          <w:sz w:val="22"/>
        </w:rPr>
        <w:t xml:space="preserve"> </w:t>
      </w:r>
      <w:r w:rsidRPr="003E3D20">
        <w:rPr>
          <w:rFonts w:asciiTheme="minorHAnsi" w:hAnsiTheme="minorHAnsi" w:cstheme="minorHAnsi"/>
          <w:position w:val="1"/>
          <w:sz w:val="22"/>
        </w:rPr>
        <w:t>il</w:t>
      </w:r>
      <w:r w:rsidRPr="003E3D20">
        <w:rPr>
          <w:rFonts w:asciiTheme="minorHAnsi" w:hAnsiTheme="minorHAnsi" w:cstheme="minorHAnsi"/>
          <w:spacing w:val="2"/>
          <w:position w:val="1"/>
          <w:sz w:val="22"/>
        </w:rPr>
        <w:t xml:space="preserve"> </w:t>
      </w:r>
      <w:r w:rsidRPr="003E3D20">
        <w:rPr>
          <w:rFonts w:asciiTheme="minorHAnsi" w:hAnsiTheme="minorHAnsi" w:cstheme="minorHAnsi"/>
          <w:position w:val="1"/>
          <w:sz w:val="22"/>
        </w:rPr>
        <w:t>s</w:t>
      </w:r>
      <w:r w:rsidRPr="003E3D20">
        <w:rPr>
          <w:rFonts w:asciiTheme="minorHAnsi" w:hAnsiTheme="minorHAnsi" w:cstheme="minorHAnsi"/>
          <w:spacing w:val="-2"/>
          <w:position w:val="1"/>
          <w:sz w:val="22"/>
        </w:rPr>
        <w:t>i</w:t>
      </w:r>
      <w:r w:rsidRPr="003E3D20">
        <w:rPr>
          <w:rFonts w:asciiTheme="minorHAnsi" w:hAnsiTheme="minorHAnsi" w:cstheme="minorHAnsi"/>
          <w:position w:val="1"/>
          <w:sz w:val="22"/>
        </w:rPr>
        <w:t>s</w:t>
      </w:r>
      <w:r w:rsidRPr="003E3D20">
        <w:rPr>
          <w:rFonts w:asciiTheme="minorHAnsi" w:hAnsiTheme="minorHAnsi" w:cstheme="minorHAnsi"/>
          <w:spacing w:val="1"/>
          <w:position w:val="1"/>
          <w:sz w:val="22"/>
        </w:rPr>
        <w:t>te</w:t>
      </w:r>
      <w:r w:rsidRPr="003E3D20">
        <w:rPr>
          <w:rFonts w:asciiTheme="minorHAnsi" w:hAnsiTheme="minorHAnsi" w:cstheme="minorHAnsi"/>
          <w:position w:val="1"/>
          <w:sz w:val="22"/>
        </w:rPr>
        <w:t>ma</w:t>
      </w:r>
      <w:r w:rsidRPr="003E3D20">
        <w:rPr>
          <w:rFonts w:asciiTheme="minorHAnsi" w:hAnsiTheme="minorHAnsi" w:cstheme="minorHAnsi"/>
          <w:spacing w:val="2"/>
          <w:position w:val="1"/>
          <w:sz w:val="22"/>
        </w:rPr>
        <w:t xml:space="preserve"> </w:t>
      </w:r>
      <w:r w:rsidR="00497EB2" w:rsidRPr="003E3D20">
        <w:rPr>
          <w:rFonts w:asciiTheme="minorHAnsi" w:hAnsiTheme="minorHAnsi" w:cstheme="minorHAnsi"/>
          <w:spacing w:val="-1"/>
          <w:position w:val="1"/>
          <w:sz w:val="22"/>
        </w:rPr>
        <w:t>budget</w:t>
      </w:r>
      <w:r w:rsidRPr="003E3D20">
        <w:rPr>
          <w:rFonts w:asciiTheme="minorHAnsi" w:hAnsiTheme="minorHAnsi" w:cstheme="minorHAnsi"/>
          <w:position w:val="1"/>
          <w:sz w:val="22"/>
        </w:rPr>
        <w:t>ari</w:t>
      </w:r>
      <w:r w:rsidRPr="003E3D20">
        <w:rPr>
          <w:rFonts w:asciiTheme="minorHAnsi" w:hAnsiTheme="minorHAnsi" w:cstheme="minorHAnsi"/>
          <w:spacing w:val="1"/>
          <w:position w:val="1"/>
          <w:sz w:val="22"/>
        </w:rPr>
        <w:t>o</w:t>
      </w:r>
      <w:r w:rsidRPr="003E3D20">
        <w:rPr>
          <w:rFonts w:asciiTheme="minorHAnsi" w:hAnsiTheme="minorHAnsi" w:cstheme="minorHAnsi"/>
          <w:position w:val="1"/>
          <w:sz w:val="22"/>
        </w:rPr>
        <w:t xml:space="preserve">, </w:t>
      </w:r>
      <w:r w:rsidRPr="003E3D20">
        <w:rPr>
          <w:rFonts w:asciiTheme="minorHAnsi" w:hAnsiTheme="minorHAnsi" w:cstheme="minorHAnsi"/>
          <w:spacing w:val="1"/>
          <w:position w:val="1"/>
          <w:sz w:val="22"/>
        </w:rPr>
        <w:t>de</w:t>
      </w:r>
      <w:r w:rsidRPr="003E3D20">
        <w:rPr>
          <w:rFonts w:asciiTheme="minorHAnsi" w:hAnsiTheme="minorHAnsi" w:cstheme="minorHAnsi"/>
          <w:position w:val="1"/>
          <w:sz w:val="22"/>
        </w:rPr>
        <w:t xml:space="preserve">lla </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ras</w:t>
      </w:r>
      <w:r w:rsidRPr="003E3D20">
        <w:rPr>
          <w:rFonts w:asciiTheme="minorHAnsi" w:hAnsiTheme="minorHAnsi" w:cstheme="minorHAnsi"/>
          <w:spacing w:val="1"/>
          <w:position w:val="1"/>
          <w:sz w:val="22"/>
        </w:rPr>
        <w:t>p</w:t>
      </w:r>
      <w:r w:rsidRPr="003E3D20">
        <w:rPr>
          <w:rFonts w:asciiTheme="minorHAnsi" w:hAnsiTheme="minorHAnsi" w:cstheme="minorHAnsi"/>
          <w:position w:val="1"/>
          <w:sz w:val="22"/>
        </w:rPr>
        <w:t>a</w:t>
      </w:r>
      <w:r w:rsidRPr="003E3D20">
        <w:rPr>
          <w:rFonts w:asciiTheme="minorHAnsi" w:hAnsiTheme="minorHAnsi" w:cstheme="minorHAnsi"/>
          <w:spacing w:val="-2"/>
          <w:position w:val="1"/>
          <w:sz w:val="22"/>
        </w:rPr>
        <w:t>r</w:t>
      </w:r>
      <w:r w:rsidRPr="003E3D20">
        <w:rPr>
          <w:rFonts w:asciiTheme="minorHAnsi" w:hAnsiTheme="minorHAnsi" w:cstheme="minorHAnsi"/>
          <w:spacing w:val="1"/>
          <w:position w:val="1"/>
          <w:sz w:val="22"/>
        </w:rPr>
        <w:t>en</w:t>
      </w:r>
      <w:r w:rsidRPr="003E3D20">
        <w:rPr>
          <w:rFonts w:asciiTheme="minorHAnsi" w:hAnsiTheme="minorHAnsi" w:cstheme="minorHAnsi"/>
          <w:spacing w:val="-1"/>
          <w:position w:val="1"/>
          <w:sz w:val="22"/>
        </w:rPr>
        <w:t>z</w:t>
      </w:r>
      <w:r w:rsidRPr="003E3D20">
        <w:rPr>
          <w:rFonts w:asciiTheme="minorHAnsi" w:hAnsiTheme="minorHAnsi" w:cstheme="minorHAnsi"/>
          <w:position w:val="1"/>
          <w:sz w:val="22"/>
        </w:rPr>
        <w:t>a</w:t>
      </w:r>
      <w:r w:rsidRPr="003E3D20">
        <w:rPr>
          <w:rFonts w:asciiTheme="minorHAnsi" w:hAnsiTheme="minorHAnsi" w:cstheme="minorHAnsi"/>
          <w:spacing w:val="2"/>
          <w:position w:val="1"/>
          <w:sz w:val="22"/>
        </w:rPr>
        <w:t xml:space="preserve"> </w:t>
      </w:r>
      <w:r w:rsidRPr="003E3D20">
        <w:rPr>
          <w:rFonts w:asciiTheme="minorHAnsi" w:hAnsiTheme="minorHAnsi" w:cstheme="minorHAnsi"/>
          <w:position w:val="1"/>
          <w:sz w:val="22"/>
        </w:rPr>
        <w:t xml:space="preserve">e </w:t>
      </w:r>
      <w:r w:rsidRPr="003E3D20">
        <w:rPr>
          <w:rFonts w:asciiTheme="minorHAnsi" w:hAnsiTheme="minorHAnsi" w:cstheme="minorHAnsi"/>
          <w:spacing w:val="1"/>
          <w:position w:val="1"/>
          <w:sz w:val="22"/>
        </w:rPr>
        <w:t>de</w:t>
      </w:r>
      <w:r w:rsidRPr="003E3D20">
        <w:rPr>
          <w:rFonts w:asciiTheme="minorHAnsi" w:hAnsiTheme="minorHAnsi" w:cstheme="minorHAnsi"/>
          <w:position w:val="1"/>
          <w:sz w:val="22"/>
        </w:rPr>
        <w:t>l</w:t>
      </w:r>
      <w:r w:rsidRPr="003E3D20">
        <w:rPr>
          <w:rFonts w:asciiTheme="minorHAnsi" w:hAnsiTheme="minorHAnsi" w:cstheme="minorHAnsi"/>
          <w:spacing w:val="-2"/>
          <w:position w:val="1"/>
          <w:sz w:val="22"/>
        </w:rPr>
        <w:t>l</w:t>
      </w:r>
      <w:r w:rsidRPr="003E3D20">
        <w:rPr>
          <w:rFonts w:asciiTheme="minorHAnsi" w:hAnsiTheme="minorHAnsi" w:cstheme="minorHAnsi"/>
          <w:position w:val="1"/>
          <w:sz w:val="22"/>
        </w:rPr>
        <w:t>a</w:t>
      </w:r>
      <w:r w:rsidRPr="003E3D20">
        <w:rPr>
          <w:rFonts w:asciiTheme="minorHAnsi" w:hAnsiTheme="minorHAnsi" w:cstheme="minorHAnsi"/>
          <w:spacing w:val="2"/>
          <w:position w:val="1"/>
          <w:sz w:val="22"/>
        </w:rPr>
        <w:t xml:space="preserve"> </w:t>
      </w:r>
      <w:r w:rsidRPr="003E3D20">
        <w:rPr>
          <w:rFonts w:asciiTheme="minorHAnsi" w:hAnsiTheme="minorHAnsi" w:cstheme="minorHAnsi"/>
          <w:spacing w:val="-2"/>
          <w:position w:val="1"/>
          <w:sz w:val="22"/>
        </w:rPr>
        <w:t>m</w:t>
      </w:r>
      <w:r w:rsidRPr="003E3D20">
        <w:rPr>
          <w:rFonts w:asciiTheme="minorHAnsi" w:hAnsiTheme="minorHAnsi" w:cstheme="minorHAnsi"/>
          <w:position w:val="1"/>
          <w:sz w:val="22"/>
        </w:rPr>
        <w:t>assima</w:t>
      </w:r>
      <w:r w:rsidRPr="003E3D20">
        <w:rPr>
          <w:rFonts w:asciiTheme="minorHAnsi" w:hAnsiTheme="minorHAnsi" w:cstheme="minorHAnsi"/>
          <w:spacing w:val="2"/>
          <w:position w:val="1"/>
          <w:sz w:val="22"/>
        </w:rPr>
        <w:t xml:space="preserve"> </w:t>
      </w:r>
      <w:r w:rsidRPr="003E3D20">
        <w:rPr>
          <w:rFonts w:asciiTheme="minorHAnsi" w:hAnsiTheme="minorHAnsi" w:cstheme="minorHAnsi"/>
          <w:spacing w:val="-1"/>
          <w:position w:val="1"/>
          <w:sz w:val="22"/>
        </w:rPr>
        <w:t>c</w:t>
      </w:r>
      <w:r w:rsidRPr="003E3D20">
        <w:rPr>
          <w:rFonts w:asciiTheme="minorHAnsi" w:hAnsiTheme="minorHAnsi" w:cstheme="minorHAnsi"/>
          <w:spacing w:val="1"/>
          <w:position w:val="1"/>
          <w:sz w:val="22"/>
        </w:rPr>
        <w:t>on</w:t>
      </w:r>
      <w:r w:rsidRPr="003E3D20">
        <w:rPr>
          <w:rFonts w:asciiTheme="minorHAnsi" w:hAnsiTheme="minorHAnsi" w:cstheme="minorHAnsi"/>
          <w:spacing w:val="-1"/>
          <w:position w:val="1"/>
          <w:sz w:val="22"/>
        </w:rPr>
        <w:t>c</w:t>
      </w:r>
      <w:r w:rsidRPr="003E3D20">
        <w:rPr>
          <w:rFonts w:asciiTheme="minorHAnsi" w:hAnsiTheme="minorHAnsi" w:cstheme="minorHAnsi"/>
          <w:spacing w:val="1"/>
          <w:position w:val="1"/>
          <w:sz w:val="22"/>
        </w:rPr>
        <w:t>o</w:t>
      </w:r>
      <w:r w:rsidRPr="003E3D20">
        <w:rPr>
          <w:rFonts w:asciiTheme="minorHAnsi" w:hAnsiTheme="minorHAnsi" w:cstheme="minorHAnsi"/>
          <w:position w:val="1"/>
          <w:sz w:val="22"/>
        </w:rPr>
        <w:t>rr</w:t>
      </w:r>
      <w:r w:rsidRPr="003E3D20">
        <w:rPr>
          <w:rFonts w:asciiTheme="minorHAnsi" w:hAnsiTheme="minorHAnsi" w:cstheme="minorHAnsi"/>
          <w:spacing w:val="-2"/>
          <w:position w:val="1"/>
          <w:sz w:val="22"/>
        </w:rPr>
        <w:t>e</w:t>
      </w:r>
      <w:r w:rsidRPr="003E3D20">
        <w:rPr>
          <w:rFonts w:asciiTheme="minorHAnsi" w:hAnsiTheme="minorHAnsi" w:cstheme="minorHAnsi"/>
          <w:spacing w:val="1"/>
          <w:position w:val="1"/>
          <w:sz w:val="22"/>
        </w:rPr>
        <w:t>nz</w:t>
      </w:r>
      <w:r w:rsidRPr="003E3D20">
        <w:rPr>
          <w:rFonts w:asciiTheme="minorHAnsi" w:hAnsiTheme="minorHAnsi" w:cstheme="minorHAnsi"/>
          <w:spacing w:val="-2"/>
          <w:position w:val="1"/>
          <w:sz w:val="22"/>
        </w:rPr>
        <w:t>i</w:t>
      </w:r>
      <w:r w:rsidRPr="003E3D20">
        <w:rPr>
          <w:rFonts w:asciiTheme="minorHAnsi" w:hAnsiTheme="minorHAnsi" w:cstheme="minorHAnsi"/>
          <w:position w:val="1"/>
          <w:sz w:val="22"/>
        </w:rPr>
        <w:t>ali</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 xml:space="preserve">à, </w:t>
      </w:r>
      <w:r w:rsidRPr="003E3D20">
        <w:rPr>
          <w:rFonts w:asciiTheme="minorHAnsi" w:hAnsiTheme="minorHAnsi" w:cstheme="minorHAnsi"/>
          <w:spacing w:val="1"/>
          <w:position w:val="1"/>
          <w:sz w:val="22"/>
        </w:rPr>
        <w:t>pe</w:t>
      </w:r>
      <w:r w:rsidRPr="003E3D20">
        <w:rPr>
          <w:rFonts w:asciiTheme="minorHAnsi" w:hAnsiTheme="minorHAnsi" w:cstheme="minorHAnsi"/>
          <w:position w:val="1"/>
          <w:sz w:val="22"/>
        </w:rPr>
        <w:t>rs</w:t>
      </w:r>
      <w:r w:rsidRPr="003E3D20">
        <w:rPr>
          <w:rFonts w:asciiTheme="minorHAnsi" w:hAnsiTheme="minorHAnsi" w:cstheme="minorHAnsi"/>
          <w:spacing w:val="1"/>
          <w:position w:val="1"/>
          <w:sz w:val="22"/>
        </w:rPr>
        <w:t>e</w:t>
      </w:r>
      <w:r w:rsidRPr="003E3D20">
        <w:rPr>
          <w:rFonts w:asciiTheme="minorHAnsi" w:hAnsiTheme="minorHAnsi" w:cstheme="minorHAnsi"/>
          <w:spacing w:val="-3"/>
          <w:position w:val="1"/>
          <w:sz w:val="22"/>
        </w:rPr>
        <w:t>g</w:t>
      </w:r>
      <w:r w:rsidRPr="003E3D20">
        <w:rPr>
          <w:rFonts w:asciiTheme="minorHAnsi" w:hAnsiTheme="minorHAnsi" w:cstheme="minorHAnsi"/>
          <w:spacing w:val="1"/>
          <w:position w:val="1"/>
          <w:sz w:val="22"/>
        </w:rPr>
        <w:t>ue</w:t>
      </w:r>
      <w:r w:rsidRPr="003E3D20">
        <w:rPr>
          <w:rFonts w:asciiTheme="minorHAnsi" w:hAnsiTheme="minorHAnsi" w:cstheme="minorHAnsi"/>
          <w:spacing w:val="-1"/>
          <w:position w:val="1"/>
          <w:sz w:val="22"/>
        </w:rPr>
        <w:t>n</w:t>
      </w:r>
      <w:r w:rsidRPr="003E3D20">
        <w:rPr>
          <w:rFonts w:asciiTheme="minorHAnsi" w:hAnsiTheme="minorHAnsi" w:cstheme="minorHAnsi"/>
          <w:spacing w:val="1"/>
          <w:position w:val="1"/>
          <w:sz w:val="22"/>
        </w:rPr>
        <w:t>d</w:t>
      </w:r>
      <w:r w:rsidRPr="003E3D20">
        <w:rPr>
          <w:rFonts w:asciiTheme="minorHAnsi" w:hAnsiTheme="minorHAnsi" w:cstheme="minorHAnsi"/>
          <w:position w:val="1"/>
          <w:sz w:val="22"/>
        </w:rPr>
        <w:t xml:space="preserve">o </w:t>
      </w:r>
      <w:r w:rsidRPr="003E3D20">
        <w:rPr>
          <w:rFonts w:asciiTheme="minorHAnsi" w:hAnsiTheme="minorHAnsi" w:cstheme="minorHAnsi"/>
          <w:spacing w:val="-1"/>
          <w:position w:val="1"/>
          <w:sz w:val="22"/>
        </w:rPr>
        <w:t>c</w:t>
      </w:r>
      <w:r w:rsidRPr="003E3D20">
        <w:rPr>
          <w:rFonts w:asciiTheme="minorHAnsi" w:hAnsiTheme="minorHAnsi" w:cstheme="minorHAnsi"/>
          <w:spacing w:val="1"/>
          <w:position w:val="1"/>
          <w:sz w:val="22"/>
        </w:rPr>
        <w:t>o</w:t>
      </w:r>
      <w:r w:rsidRPr="003E3D20">
        <w:rPr>
          <w:rFonts w:asciiTheme="minorHAnsi" w:hAnsiTheme="minorHAnsi" w:cstheme="minorHAnsi"/>
          <w:position w:val="1"/>
          <w:sz w:val="22"/>
        </w:rPr>
        <w:t>s</w:t>
      </w:r>
      <w:r w:rsidRPr="003E3D20">
        <w:rPr>
          <w:rFonts w:asciiTheme="minorHAnsi" w:hAnsiTheme="minorHAnsi" w:cstheme="minorHAnsi"/>
          <w:spacing w:val="1"/>
          <w:position w:val="1"/>
          <w:sz w:val="22"/>
        </w:rPr>
        <w:t>t</w:t>
      </w:r>
      <w:r w:rsidRPr="003E3D20">
        <w:rPr>
          <w:rFonts w:asciiTheme="minorHAnsi" w:hAnsiTheme="minorHAnsi" w:cstheme="minorHAnsi"/>
          <w:spacing w:val="-2"/>
          <w:position w:val="1"/>
          <w:sz w:val="22"/>
        </w:rPr>
        <w:t>a</w:t>
      </w:r>
      <w:r w:rsidRPr="003E3D20">
        <w:rPr>
          <w:rFonts w:asciiTheme="minorHAnsi" w:hAnsiTheme="minorHAnsi" w:cstheme="minorHAnsi"/>
          <w:spacing w:val="1"/>
          <w:position w:val="1"/>
          <w:sz w:val="22"/>
        </w:rPr>
        <w:t>nt</w:t>
      </w:r>
      <w:r w:rsidRPr="003E3D20">
        <w:rPr>
          <w:rFonts w:asciiTheme="minorHAnsi" w:hAnsiTheme="minorHAnsi" w:cstheme="minorHAnsi"/>
          <w:spacing w:val="-2"/>
          <w:position w:val="1"/>
          <w:sz w:val="22"/>
        </w:rPr>
        <w:t>e</w:t>
      </w:r>
      <w:r w:rsidRPr="003E3D20">
        <w:rPr>
          <w:rFonts w:asciiTheme="minorHAnsi" w:hAnsiTheme="minorHAnsi" w:cstheme="minorHAnsi"/>
          <w:position w:val="1"/>
          <w:sz w:val="22"/>
        </w:rPr>
        <w:t>m</w:t>
      </w:r>
      <w:r w:rsidRPr="003E3D20">
        <w:rPr>
          <w:rFonts w:asciiTheme="minorHAnsi" w:hAnsiTheme="minorHAnsi" w:cstheme="minorHAnsi"/>
          <w:spacing w:val="1"/>
          <w:position w:val="1"/>
          <w:sz w:val="22"/>
        </w:rPr>
        <w:t>en</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e</w:t>
      </w:r>
      <w:r w:rsidRPr="003E3D20">
        <w:rPr>
          <w:rFonts w:asciiTheme="minorHAnsi" w:hAnsiTheme="minorHAnsi" w:cstheme="minorHAnsi"/>
          <w:spacing w:val="2"/>
          <w:position w:val="1"/>
          <w:sz w:val="22"/>
        </w:rPr>
        <w:t xml:space="preserve"> </w:t>
      </w:r>
      <w:r w:rsidRPr="003E3D20">
        <w:rPr>
          <w:rFonts w:asciiTheme="minorHAnsi" w:hAnsiTheme="minorHAnsi" w:cstheme="minorHAnsi"/>
          <w:position w:val="1"/>
          <w:sz w:val="22"/>
        </w:rPr>
        <w:t xml:space="preserve">gli </w:t>
      </w:r>
      <w:r w:rsidRPr="003E3D20">
        <w:rPr>
          <w:rFonts w:asciiTheme="minorHAnsi" w:hAnsiTheme="minorHAnsi" w:cstheme="minorHAnsi"/>
          <w:spacing w:val="1"/>
          <w:position w:val="1"/>
          <w:sz w:val="22"/>
        </w:rPr>
        <w:t>ob</w:t>
      </w:r>
      <w:r w:rsidRPr="003E3D20">
        <w:rPr>
          <w:rFonts w:asciiTheme="minorHAnsi" w:hAnsiTheme="minorHAnsi" w:cstheme="minorHAnsi"/>
          <w:position w:val="1"/>
          <w:sz w:val="22"/>
        </w:rPr>
        <w:t>i</w:t>
      </w:r>
      <w:r w:rsidRPr="003E3D20">
        <w:rPr>
          <w:rFonts w:asciiTheme="minorHAnsi" w:hAnsiTheme="minorHAnsi" w:cstheme="minorHAnsi"/>
          <w:spacing w:val="-2"/>
          <w:position w:val="1"/>
          <w:sz w:val="22"/>
        </w:rPr>
        <w:t>e</w:t>
      </w:r>
      <w:r w:rsidRPr="003E3D20">
        <w:rPr>
          <w:rFonts w:asciiTheme="minorHAnsi" w:hAnsiTheme="minorHAnsi" w:cstheme="minorHAnsi"/>
          <w:spacing w:val="1"/>
          <w:position w:val="1"/>
          <w:sz w:val="22"/>
        </w:rPr>
        <w:t>tt</w:t>
      </w:r>
      <w:r w:rsidRPr="003E3D20">
        <w:rPr>
          <w:rFonts w:asciiTheme="minorHAnsi" w:hAnsiTheme="minorHAnsi" w:cstheme="minorHAnsi"/>
          <w:position w:val="1"/>
          <w:sz w:val="22"/>
        </w:rPr>
        <w:t xml:space="preserve">ivi </w:t>
      </w:r>
      <w:r w:rsidRPr="003E3D20">
        <w:rPr>
          <w:rFonts w:asciiTheme="minorHAnsi" w:hAnsiTheme="minorHAnsi" w:cstheme="minorHAnsi"/>
          <w:spacing w:val="-1"/>
          <w:position w:val="1"/>
          <w:sz w:val="22"/>
        </w:rPr>
        <w:t>d</w:t>
      </w:r>
      <w:r w:rsidRPr="003E3D20">
        <w:rPr>
          <w:rFonts w:asciiTheme="minorHAnsi" w:hAnsiTheme="minorHAnsi" w:cstheme="minorHAnsi"/>
          <w:position w:val="1"/>
          <w:sz w:val="22"/>
        </w:rPr>
        <w:t xml:space="preserve">i </w:t>
      </w:r>
      <w:r w:rsidRPr="003E3D20">
        <w:rPr>
          <w:rFonts w:asciiTheme="minorHAnsi" w:hAnsiTheme="minorHAnsi" w:cstheme="minorHAnsi"/>
          <w:spacing w:val="1"/>
          <w:position w:val="1"/>
          <w:sz w:val="22"/>
        </w:rPr>
        <w:t>e</w:t>
      </w:r>
      <w:r w:rsidRPr="003E3D20">
        <w:rPr>
          <w:rFonts w:asciiTheme="minorHAnsi" w:hAnsiTheme="minorHAnsi" w:cstheme="minorHAnsi"/>
          <w:spacing w:val="-1"/>
          <w:position w:val="1"/>
          <w:sz w:val="22"/>
        </w:rPr>
        <w:t>c</w:t>
      </w:r>
      <w:r w:rsidRPr="003E3D20">
        <w:rPr>
          <w:rFonts w:asciiTheme="minorHAnsi" w:hAnsiTheme="minorHAnsi" w:cstheme="minorHAnsi"/>
          <w:spacing w:val="1"/>
          <w:position w:val="1"/>
          <w:sz w:val="22"/>
        </w:rPr>
        <w:t>ono</w:t>
      </w:r>
      <w:r w:rsidRPr="003E3D20">
        <w:rPr>
          <w:rFonts w:asciiTheme="minorHAnsi" w:hAnsiTheme="minorHAnsi" w:cstheme="minorHAnsi"/>
          <w:position w:val="1"/>
          <w:sz w:val="22"/>
        </w:rPr>
        <w:t>mi</w:t>
      </w:r>
      <w:r w:rsidRPr="003E3D20">
        <w:rPr>
          <w:rFonts w:asciiTheme="minorHAnsi" w:hAnsiTheme="minorHAnsi" w:cstheme="minorHAnsi"/>
          <w:spacing w:val="-1"/>
          <w:position w:val="1"/>
          <w:sz w:val="22"/>
        </w:rPr>
        <w:t>c</w:t>
      </w:r>
      <w:r w:rsidRPr="003E3D20">
        <w:rPr>
          <w:rFonts w:asciiTheme="minorHAnsi" w:hAnsiTheme="minorHAnsi" w:cstheme="minorHAnsi"/>
          <w:position w:val="1"/>
          <w:sz w:val="22"/>
        </w:rPr>
        <w:t>i</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à,</w:t>
      </w:r>
      <w:r w:rsidRPr="003E3D20">
        <w:rPr>
          <w:rFonts w:asciiTheme="minorHAnsi" w:hAnsiTheme="minorHAnsi" w:cstheme="minorHAnsi"/>
          <w:spacing w:val="-8"/>
          <w:position w:val="1"/>
          <w:sz w:val="22"/>
        </w:rPr>
        <w:t xml:space="preserve"> </w:t>
      </w:r>
      <w:r w:rsidRPr="003E3D20">
        <w:rPr>
          <w:rFonts w:asciiTheme="minorHAnsi" w:hAnsiTheme="minorHAnsi" w:cstheme="minorHAnsi"/>
          <w:spacing w:val="-2"/>
          <w:position w:val="1"/>
          <w:sz w:val="22"/>
        </w:rPr>
        <w:t>e</w:t>
      </w:r>
      <w:r w:rsidRPr="003E3D20">
        <w:rPr>
          <w:rFonts w:asciiTheme="minorHAnsi" w:hAnsiTheme="minorHAnsi" w:cstheme="minorHAnsi"/>
          <w:spacing w:val="1"/>
          <w:position w:val="1"/>
          <w:sz w:val="22"/>
        </w:rPr>
        <w:t>ff</w:t>
      </w:r>
      <w:r w:rsidRPr="003E3D20">
        <w:rPr>
          <w:rFonts w:asciiTheme="minorHAnsi" w:hAnsiTheme="minorHAnsi" w:cstheme="minorHAnsi"/>
          <w:position w:val="1"/>
          <w:sz w:val="22"/>
        </w:rPr>
        <w:t>i</w:t>
      </w:r>
      <w:r w:rsidRPr="003E3D20">
        <w:rPr>
          <w:rFonts w:asciiTheme="minorHAnsi" w:hAnsiTheme="minorHAnsi" w:cstheme="minorHAnsi"/>
          <w:spacing w:val="-1"/>
          <w:position w:val="1"/>
          <w:sz w:val="22"/>
        </w:rPr>
        <w:t>c</w:t>
      </w:r>
      <w:r w:rsidRPr="003E3D20">
        <w:rPr>
          <w:rFonts w:asciiTheme="minorHAnsi" w:hAnsiTheme="minorHAnsi" w:cstheme="minorHAnsi"/>
          <w:position w:val="1"/>
          <w:sz w:val="22"/>
        </w:rPr>
        <w:t>a</w:t>
      </w:r>
      <w:r w:rsidRPr="003E3D20">
        <w:rPr>
          <w:rFonts w:asciiTheme="minorHAnsi" w:hAnsiTheme="minorHAnsi" w:cstheme="minorHAnsi"/>
          <w:spacing w:val="-1"/>
          <w:position w:val="1"/>
          <w:sz w:val="22"/>
        </w:rPr>
        <w:t>c</w:t>
      </w:r>
      <w:r w:rsidRPr="003E3D20">
        <w:rPr>
          <w:rFonts w:asciiTheme="minorHAnsi" w:hAnsiTheme="minorHAnsi" w:cstheme="minorHAnsi"/>
          <w:position w:val="1"/>
          <w:sz w:val="22"/>
        </w:rPr>
        <w:t>ia,</w:t>
      </w:r>
      <w:r w:rsidRPr="003E3D20">
        <w:rPr>
          <w:rFonts w:asciiTheme="minorHAnsi" w:hAnsiTheme="minorHAnsi" w:cstheme="minorHAnsi"/>
          <w:spacing w:val="-9"/>
          <w:position w:val="1"/>
          <w:sz w:val="22"/>
        </w:rPr>
        <w:t xml:space="preserve"> </w:t>
      </w:r>
      <w:r w:rsidRPr="003E3D20">
        <w:rPr>
          <w:rFonts w:asciiTheme="minorHAnsi" w:hAnsiTheme="minorHAnsi" w:cstheme="minorHAnsi"/>
          <w:spacing w:val="-2"/>
          <w:position w:val="1"/>
          <w:sz w:val="22"/>
        </w:rPr>
        <w:t>i</w:t>
      </w:r>
      <w:r w:rsidRPr="003E3D20">
        <w:rPr>
          <w:rFonts w:asciiTheme="minorHAnsi" w:hAnsiTheme="minorHAnsi" w:cstheme="minorHAnsi"/>
          <w:position w:val="1"/>
          <w:sz w:val="22"/>
        </w:rPr>
        <w:t>m</w:t>
      </w:r>
      <w:r w:rsidRPr="003E3D20">
        <w:rPr>
          <w:rFonts w:asciiTheme="minorHAnsi" w:hAnsiTheme="minorHAnsi" w:cstheme="minorHAnsi"/>
          <w:spacing w:val="1"/>
          <w:position w:val="1"/>
          <w:sz w:val="22"/>
        </w:rPr>
        <w:t>p</w:t>
      </w:r>
      <w:r w:rsidRPr="003E3D20">
        <w:rPr>
          <w:rFonts w:asciiTheme="minorHAnsi" w:hAnsiTheme="minorHAnsi" w:cstheme="minorHAnsi"/>
          <w:position w:val="1"/>
          <w:sz w:val="22"/>
        </w:rPr>
        <w:t>ar</w:t>
      </w:r>
      <w:r w:rsidRPr="003E3D20">
        <w:rPr>
          <w:rFonts w:asciiTheme="minorHAnsi" w:hAnsiTheme="minorHAnsi" w:cstheme="minorHAnsi"/>
          <w:spacing w:val="1"/>
          <w:position w:val="1"/>
          <w:sz w:val="22"/>
        </w:rPr>
        <w:t>z</w:t>
      </w:r>
      <w:r w:rsidRPr="003E3D20">
        <w:rPr>
          <w:rFonts w:asciiTheme="minorHAnsi" w:hAnsiTheme="minorHAnsi" w:cstheme="minorHAnsi"/>
          <w:position w:val="1"/>
          <w:sz w:val="22"/>
        </w:rPr>
        <w:t>ia</w:t>
      </w:r>
      <w:r w:rsidRPr="003E3D20">
        <w:rPr>
          <w:rFonts w:asciiTheme="minorHAnsi" w:hAnsiTheme="minorHAnsi" w:cstheme="minorHAnsi"/>
          <w:spacing w:val="-2"/>
          <w:position w:val="1"/>
          <w:sz w:val="22"/>
        </w:rPr>
        <w:t>l</w:t>
      </w:r>
      <w:r w:rsidRPr="003E3D20">
        <w:rPr>
          <w:rFonts w:asciiTheme="minorHAnsi" w:hAnsiTheme="minorHAnsi" w:cstheme="minorHAnsi"/>
          <w:position w:val="1"/>
          <w:sz w:val="22"/>
        </w:rPr>
        <w:t>i</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à;</w:t>
      </w:r>
    </w:p>
    <w:p w14:paraId="3F29387F" w14:textId="7683C436" w:rsidR="0083232E" w:rsidRPr="003E3D20" w:rsidRDefault="0083232E" w:rsidP="00A40E5C">
      <w:pPr>
        <w:pStyle w:val="Rientrocorpodeltesto2"/>
        <w:numPr>
          <w:ilvl w:val="0"/>
          <w:numId w:val="8"/>
        </w:numPr>
        <w:jc w:val="both"/>
        <w:rPr>
          <w:rFonts w:asciiTheme="minorHAnsi" w:hAnsiTheme="minorHAnsi" w:cstheme="minorHAnsi"/>
          <w:position w:val="1"/>
          <w:sz w:val="22"/>
        </w:rPr>
      </w:pPr>
      <w:r w:rsidRPr="003E3D20">
        <w:rPr>
          <w:rFonts w:asciiTheme="minorHAnsi" w:hAnsiTheme="minorHAnsi" w:cstheme="minorHAnsi"/>
          <w:position w:val="1"/>
          <w:sz w:val="22"/>
        </w:rPr>
        <w:t>la programmazione degli acquisti, come previsto dalla normativa coerentemente con le misure di contrasto alla corruzione, mirando all’ottimizzazione delle risorse e alla sempre maggior centralizzazione sovra</w:t>
      </w:r>
      <w:r w:rsidR="00D25C0D" w:rsidRPr="003E3D20">
        <w:rPr>
          <w:rFonts w:asciiTheme="minorHAnsi" w:hAnsiTheme="minorHAnsi" w:cstheme="minorHAnsi"/>
          <w:position w:val="1"/>
          <w:sz w:val="22"/>
        </w:rPr>
        <w:t xml:space="preserve"> a</w:t>
      </w:r>
      <w:r w:rsidRPr="003E3D20">
        <w:rPr>
          <w:rFonts w:asciiTheme="minorHAnsi" w:hAnsiTheme="minorHAnsi" w:cstheme="minorHAnsi"/>
          <w:position w:val="1"/>
          <w:sz w:val="22"/>
        </w:rPr>
        <w:t>ziendale del governo dei processi di acquisizione per importi rilevanti.</w:t>
      </w:r>
    </w:p>
    <w:p w14:paraId="2B694238" w14:textId="77777777" w:rsidR="0083232E" w:rsidRPr="003E3D20" w:rsidRDefault="0083232E" w:rsidP="00A40E5C">
      <w:pPr>
        <w:pStyle w:val="Rientrocorpodeltesto2"/>
        <w:numPr>
          <w:ilvl w:val="0"/>
          <w:numId w:val="8"/>
        </w:numPr>
        <w:ind w:left="357" w:hanging="357"/>
        <w:jc w:val="both"/>
        <w:rPr>
          <w:rFonts w:asciiTheme="minorHAnsi" w:hAnsiTheme="minorHAnsi" w:cstheme="minorHAnsi"/>
          <w:position w:val="1"/>
          <w:sz w:val="22"/>
        </w:rPr>
      </w:pPr>
      <w:r w:rsidRPr="003E3D20">
        <w:rPr>
          <w:rFonts w:asciiTheme="minorHAnsi" w:hAnsiTheme="minorHAnsi" w:cstheme="minorHAnsi"/>
          <w:position w:val="1"/>
          <w:sz w:val="22"/>
        </w:rPr>
        <w:t>Il Programma biennale degli acquisti di beni e servizi è regolarmente pubblicato nell’apposita area di Amministrazione Trasparente</w:t>
      </w:r>
      <w:r w:rsidRPr="003E3D20">
        <w:rPr>
          <w:rStyle w:val="Rimandonotaapidipagina"/>
          <w:rFonts w:asciiTheme="minorHAnsi" w:eastAsiaTheme="majorEastAsia" w:hAnsiTheme="minorHAnsi" w:cstheme="minorHAnsi"/>
          <w:sz w:val="22"/>
          <w:szCs w:val="22"/>
        </w:rPr>
        <w:footnoteReference w:id="60"/>
      </w:r>
      <w:r w:rsidRPr="003E3D20">
        <w:rPr>
          <w:rFonts w:asciiTheme="minorHAnsi" w:hAnsiTheme="minorHAnsi" w:cstheme="minorHAnsi"/>
          <w:position w:val="1"/>
          <w:sz w:val="22"/>
        </w:rPr>
        <w:t>, così come il programma triennale dei lavori pubblici e relativi aggiornamenti annuali</w:t>
      </w:r>
      <w:r w:rsidRPr="003E3D20">
        <w:rPr>
          <w:rStyle w:val="Rimandonotaapidipagina"/>
          <w:rFonts w:asciiTheme="minorHAnsi" w:eastAsiaTheme="majorEastAsia" w:hAnsiTheme="minorHAnsi" w:cstheme="minorHAnsi"/>
          <w:sz w:val="22"/>
          <w:szCs w:val="22"/>
        </w:rPr>
        <w:footnoteReference w:id="61"/>
      </w:r>
      <w:r w:rsidRPr="003E3D20">
        <w:rPr>
          <w:rFonts w:asciiTheme="minorHAnsi" w:hAnsiTheme="minorHAnsi" w:cstheme="minorHAnsi"/>
          <w:position w:val="1"/>
          <w:sz w:val="22"/>
        </w:rPr>
        <w:t>.</w:t>
      </w:r>
      <w:r w:rsidR="001E5FEB" w:rsidRPr="003E3D20">
        <w:rPr>
          <w:rFonts w:asciiTheme="minorHAnsi" w:hAnsiTheme="minorHAnsi" w:cstheme="minorHAnsi"/>
          <w:position w:val="1"/>
          <w:sz w:val="22"/>
        </w:rPr>
        <w:t xml:space="preserve"> </w:t>
      </w:r>
    </w:p>
    <w:p w14:paraId="001E2F45" w14:textId="77777777" w:rsidR="00AD0D72" w:rsidRPr="003E3D20" w:rsidRDefault="00AD0D72" w:rsidP="00246F5C">
      <w:pPr>
        <w:pStyle w:val="Rientrocorpodeltesto2"/>
        <w:ind w:left="0"/>
        <w:jc w:val="both"/>
        <w:rPr>
          <w:rFonts w:asciiTheme="minorHAnsi" w:hAnsiTheme="minorHAnsi" w:cstheme="minorHAnsi"/>
          <w:sz w:val="22"/>
          <w:szCs w:val="22"/>
        </w:rPr>
      </w:pPr>
    </w:p>
    <w:p w14:paraId="2DD7D4AB" w14:textId="77777777" w:rsidR="00AD3E39" w:rsidRPr="003E3D20" w:rsidRDefault="00AD3E39" w:rsidP="00AD3E39">
      <w:pPr>
        <w:pStyle w:val="Rientrocorpodeltesto2"/>
        <w:ind w:left="0" w:firstLine="1417"/>
        <w:jc w:val="both"/>
        <w:rPr>
          <w:rFonts w:asciiTheme="minorHAnsi" w:hAnsiTheme="minorHAnsi" w:cstheme="minorHAnsi"/>
          <w:sz w:val="22"/>
          <w:szCs w:val="22"/>
        </w:rPr>
      </w:pPr>
      <w:r w:rsidRPr="003E3D20">
        <w:rPr>
          <w:rFonts w:asciiTheme="minorHAnsi" w:hAnsiTheme="minorHAnsi" w:cstheme="minorHAnsi"/>
          <w:sz w:val="22"/>
          <w:szCs w:val="22"/>
        </w:rPr>
        <w:t>Per quanto riguarda la situazione del parco tecnologico, per l'anno 2025 continuerà l'affidamento all'esterno del servizio di gestione della manutenzione delle basse e medie tecnologie e la stipula di contratti specifici di manutenzione in relazione alle alte tecnologie e il coordinamento complessivo da parte di tecnici specialisti interni.</w:t>
      </w:r>
    </w:p>
    <w:p w14:paraId="4C066B61" w14:textId="77777777" w:rsidR="00AD3E39" w:rsidRPr="003E3D20" w:rsidRDefault="00AD3E39" w:rsidP="00AD3E39">
      <w:pPr>
        <w:pStyle w:val="Rientrocorpodeltesto2"/>
        <w:ind w:firstLine="709"/>
        <w:jc w:val="both"/>
        <w:rPr>
          <w:rFonts w:asciiTheme="minorHAnsi" w:hAnsiTheme="minorHAnsi" w:cstheme="minorHAnsi"/>
          <w:sz w:val="22"/>
          <w:szCs w:val="22"/>
        </w:rPr>
      </w:pPr>
    </w:p>
    <w:p w14:paraId="46D447AD" w14:textId="53B0D743" w:rsidR="00AD3E39" w:rsidRPr="003E3D20" w:rsidRDefault="00AD3E39" w:rsidP="00AD3E39">
      <w:pPr>
        <w:pStyle w:val="Rientrocorpodeltesto2"/>
        <w:ind w:left="0" w:firstLine="1417"/>
        <w:jc w:val="both"/>
        <w:rPr>
          <w:rFonts w:asciiTheme="minorHAnsi" w:hAnsiTheme="minorHAnsi" w:cstheme="minorHAnsi"/>
          <w:sz w:val="22"/>
          <w:szCs w:val="22"/>
        </w:rPr>
      </w:pPr>
      <w:r w:rsidRPr="003E3D20">
        <w:rPr>
          <w:rFonts w:asciiTheme="minorHAnsi" w:hAnsiTheme="minorHAnsi" w:cstheme="minorHAnsi"/>
          <w:sz w:val="22"/>
          <w:szCs w:val="22"/>
        </w:rPr>
        <w:t>Nel corso dell'anno 2025 entreranno in servizio le ultime grandi apparecchiature acquisite in ambito PNRR (in particolare un polifunzionale radiologico digitale, una CT-SPECT, un tomografo computerizzato 128 banchi, un tomografo a risonanza magnetica con induzione del campo statico da 1,5 Tesla) che si affiancheranno a quelle già collaudate nel corso del 2023 e 2024 e alla RNM 3T e alla nuova PET donata dalla Fondazione Azienda Ospedaliera ETS, entrate in servizio nel secondo semestre 2024. A fine novembre è stata inaugurata la nuova PET-CT, donata dalla Fondazione Ospedale. E’ completa della piattaforma software MiM (Medical Image Management), un sistema avanzato per gestire, analizzare e condividere le immagini mediche, facilitando al contempo il flusso di lavoro grazie all'impiego dell'Intelligenza Artificiale. Questa tecnologia consente ai medici di vedere e confrontare immagini ad alta precisione in modo rapido e sicuro, facilitando diagnosi più accurate e un monitoraggio dettagliato dei pazienti nel tempo. L'innovazione di MIM sta nella sua capacità di integrare e sovrapporre immagini provenienti da diverse fonti, riducendo gli errori e migliorando il flusso di lavoro tra reparti e specialisti. La ditta fornitrice ha definito con la Fondazione un accordo triennale volto a supportare la ricerca, che potrà portare innovazioni preziose per la sanità locale.</w:t>
      </w:r>
    </w:p>
    <w:p w14:paraId="463F7C23" w14:textId="77777777" w:rsidR="00AD3E39" w:rsidRPr="003E3D20" w:rsidRDefault="00AD3E39" w:rsidP="00AD3E39">
      <w:pPr>
        <w:pStyle w:val="Rientrocorpodeltesto2"/>
        <w:ind w:firstLine="709"/>
        <w:jc w:val="both"/>
        <w:rPr>
          <w:rFonts w:asciiTheme="minorHAnsi" w:hAnsiTheme="minorHAnsi" w:cstheme="minorHAnsi"/>
          <w:sz w:val="22"/>
          <w:szCs w:val="22"/>
        </w:rPr>
      </w:pPr>
    </w:p>
    <w:p w14:paraId="0C8A2F1F" w14:textId="77777777" w:rsidR="00AD3E39" w:rsidRPr="003E3D20" w:rsidRDefault="00AD3E39" w:rsidP="00AD3E39">
      <w:pPr>
        <w:pStyle w:val="Rientrocorpodeltesto2"/>
        <w:ind w:left="0" w:firstLine="1417"/>
        <w:jc w:val="both"/>
        <w:rPr>
          <w:rFonts w:asciiTheme="minorHAnsi" w:hAnsiTheme="minorHAnsi" w:cstheme="minorHAnsi"/>
          <w:sz w:val="22"/>
          <w:szCs w:val="22"/>
        </w:rPr>
      </w:pPr>
      <w:r w:rsidRPr="003E3D20">
        <w:rPr>
          <w:rFonts w:asciiTheme="minorHAnsi" w:hAnsiTheme="minorHAnsi" w:cstheme="minorHAnsi"/>
          <w:sz w:val="22"/>
          <w:szCs w:val="22"/>
        </w:rPr>
        <w:t>Grazie al ricorso a finanziamenti regionali, derivanti dal Fondo per il rilancio degli investimenti delle Amministrazioni Centrali e dal Fondo per Sviluppo e Coesione, nel 2025 si avvierà un importante progetto per un moderno sistema integrato di gestione delle immagini nelle sale operatorie, in piastra endoscopica e nelle sale interventistiche e per il rinnovo dei tavoli operatori e delle lampade scialitiche nei blocchi operatori.</w:t>
      </w:r>
    </w:p>
    <w:p w14:paraId="2C3E7B06" w14:textId="77777777" w:rsidR="00AD3E39" w:rsidRPr="003E3D20" w:rsidRDefault="00AD3E39" w:rsidP="00AD3E39">
      <w:pPr>
        <w:pStyle w:val="Rientrocorpodeltesto2"/>
        <w:ind w:firstLine="709"/>
        <w:jc w:val="both"/>
        <w:rPr>
          <w:rFonts w:asciiTheme="minorHAnsi" w:hAnsiTheme="minorHAnsi" w:cstheme="minorHAnsi"/>
          <w:sz w:val="22"/>
          <w:szCs w:val="22"/>
        </w:rPr>
      </w:pPr>
    </w:p>
    <w:p w14:paraId="740268F2" w14:textId="77777777" w:rsidR="00AD3E39" w:rsidRPr="003E3D20" w:rsidRDefault="00AD3E39" w:rsidP="00AD3E39">
      <w:pPr>
        <w:pStyle w:val="Rientrocorpodeltesto2"/>
        <w:ind w:left="0" w:firstLine="1417"/>
        <w:jc w:val="both"/>
        <w:rPr>
          <w:rFonts w:asciiTheme="minorHAnsi" w:hAnsiTheme="minorHAnsi" w:cstheme="minorHAnsi"/>
          <w:sz w:val="22"/>
          <w:szCs w:val="22"/>
        </w:rPr>
      </w:pPr>
      <w:r w:rsidRPr="003E3D20">
        <w:rPr>
          <w:rFonts w:asciiTheme="minorHAnsi" w:hAnsiTheme="minorHAnsi" w:cstheme="minorHAnsi"/>
          <w:sz w:val="22"/>
          <w:szCs w:val="22"/>
        </w:rPr>
        <w:t>A seguito dei lavori per il miglioramento antisismico del presidio Carle, a fine 2024 sono state inoltre trasferite presso il presidio Santa Croce tutte le diagnostiche di Radiologia, come ad esempio i mammografi, concentrandole in un solo polo ad altissima capacità diagnostica e terapeutica.</w:t>
      </w:r>
    </w:p>
    <w:p w14:paraId="3F0957C6" w14:textId="5B9A5765" w:rsidR="004D009E" w:rsidRPr="003E3D20" w:rsidRDefault="004D009E" w:rsidP="00246F5C">
      <w:pPr>
        <w:pStyle w:val="Rientrocorpodeltesto2"/>
        <w:ind w:left="0" w:firstLine="709"/>
        <w:jc w:val="both"/>
        <w:rPr>
          <w:rFonts w:asciiTheme="minorHAnsi" w:hAnsiTheme="minorHAnsi" w:cstheme="minorHAnsi"/>
          <w:sz w:val="22"/>
          <w:szCs w:val="22"/>
        </w:rPr>
      </w:pPr>
    </w:p>
    <w:p w14:paraId="4EFEB120" w14:textId="56BAA1CA" w:rsidR="004D009E" w:rsidRPr="003E3D20" w:rsidRDefault="004D009E" w:rsidP="004D009E">
      <w:pPr>
        <w:spacing w:after="0" w:line="240" w:lineRule="auto"/>
        <w:ind w:firstLine="709"/>
        <w:jc w:val="both"/>
        <w:rPr>
          <w:rFonts w:cstheme="minorHAnsi"/>
        </w:rPr>
      </w:pPr>
      <w:r w:rsidRPr="003E3D20">
        <w:rPr>
          <w:rFonts w:cstheme="minorHAnsi"/>
        </w:rPr>
        <w:t>Nel 2025 si intensificheranno le attività relative alla gestione dei fondi PNRR sia per quanto riguarda la rendicontazione, che le verifiche da eseguire durante tutto l'iter relativo al processo delle fatture dei fornitori, ossia dal ricevimento della fattura elettronica dallo SDI fino all'emissione del Mandato di pagamento; alla luce di tali attività sarebbe opportuna l'istituzione di un gruppo di lavoro dedicato ad eseguire tutti i controlli necessari, anche dal punto di vista dell'antiriciclaggio e anticorruzione.</w:t>
      </w:r>
    </w:p>
    <w:p w14:paraId="4B17A385" w14:textId="5A51D2C2" w:rsidR="004D009E" w:rsidRPr="003E3D20" w:rsidRDefault="004D009E" w:rsidP="00246F5C">
      <w:pPr>
        <w:pStyle w:val="Rientrocorpodeltesto2"/>
        <w:ind w:left="0" w:firstLine="709"/>
        <w:jc w:val="both"/>
        <w:rPr>
          <w:rFonts w:asciiTheme="minorHAnsi" w:hAnsiTheme="minorHAnsi" w:cstheme="minorHAnsi"/>
          <w:sz w:val="22"/>
          <w:szCs w:val="22"/>
        </w:rPr>
      </w:pPr>
    </w:p>
    <w:p w14:paraId="334E1E14" w14:textId="5A843D20" w:rsidR="008C154A" w:rsidRPr="003E3D20" w:rsidRDefault="0056202F"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 xml:space="preserve">Si </w:t>
      </w:r>
      <w:r w:rsidR="008C154A" w:rsidRPr="003E3D20">
        <w:rPr>
          <w:rFonts w:asciiTheme="minorHAnsi" w:hAnsiTheme="minorHAnsi" w:cstheme="minorHAnsi"/>
          <w:sz w:val="22"/>
          <w:szCs w:val="22"/>
        </w:rPr>
        <w:t>conta di svolgere, previa autorizzazione delle funzioni aziendali preposte e del Comitato etico di riferimento, alcune sperimentazioni cliniche che prevedono l'uso di strumenti di intelligenza artificiale (diagnosi di malattie neurodegenerative come Parkinson ed Alzheimer, mediante analisi automatica dei</w:t>
      </w:r>
      <w:r w:rsidR="00D25C0D" w:rsidRPr="003E3D20">
        <w:rPr>
          <w:rFonts w:asciiTheme="minorHAnsi" w:hAnsiTheme="minorHAnsi" w:cstheme="minorHAnsi"/>
          <w:sz w:val="22"/>
          <w:szCs w:val="22"/>
        </w:rPr>
        <w:t xml:space="preserve"> disegni prodotti dei pazienti «</w:t>
      </w:r>
      <w:r w:rsidR="008C154A" w:rsidRPr="003E3D20">
        <w:rPr>
          <w:rFonts w:asciiTheme="minorHAnsi" w:hAnsiTheme="minorHAnsi" w:cstheme="minorHAnsi"/>
          <w:sz w:val="22"/>
          <w:szCs w:val="22"/>
        </w:rPr>
        <w:t>modelli e codice già predisposti</w:t>
      </w:r>
      <w:r w:rsidR="00D25C0D" w:rsidRPr="003E3D20">
        <w:rPr>
          <w:rFonts w:asciiTheme="minorHAnsi" w:hAnsiTheme="minorHAnsi" w:cstheme="minorHAnsi"/>
          <w:sz w:val="22"/>
          <w:szCs w:val="22"/>
        </w:rPr>
        <w:t>»</w:t>
      </w:r>
      <w:r w:rsidR="008C154A" w:rsidRPr="003E3D20">
        <w:rPr>
          <w:rFonts w:asciiTheme="minorHAnsi" w:hAnsiTheme="minorHAnsi" w:cstheme="minorHAnsi"/>
          <w:sz w:val="22"/>
          <w:szCs w:val="22"/>
        </w:rPr>
        <w:t>, previsione dell'evoluzione delle patologie dei pazienti accedenti a pronto soccorso sulla base dei parametri di triage).</w:t>
      </w:r>
    </w:p>
    <w:p w14:paraId="53792F2C" w14:textId="77777777" w:rsidR="00FA51AB" w:rsidRPr="003E3D20" w:rsidRDefault="00FA51AB" w:rsidP="00246F5C">
      <w:pPr>
        <w:pStyle w:val="Rientrocorpodeltesto2"/>
        <w:ind w:left="0"/>
        <w:jc w:val="both"/>
        <w:rPr>
          <w:rFonts w:asciiTheme="minorHAnsi" w:hAnsiTheme="minorHAnsi" w:cstheme="minorHAnsi"/>
          <w:b/>
          <w:sz w:val="22"/>
          <w:szCs w:val="22"/>
        </w:rPr>
      </w:pPr>
    </w:p>
    <w:p w14:paraId="56E4BCB5" w14:textId="0B8DA17F" w:rsidR="00A2132E" w:rsidRPr="003E3D20" w:rsidRDefault="00FA51AB" w:rsidP="00246F5C">
      <w:pPr>
        <w:pStyle w:val="Rientrocorpodeltesto2"/>
        <w:ind w:left="0"/>
        <w:jc w:val="both"/>
        <w:rPr>
          <w:rFonts w:asciiTheme="minorHAnsi" w:hAnsiTheme="minorHAnsi" w:cstheme="minorHAnsi"/>
          <w:b/>
          <w:sz w:val="22"/>
          <w:szCs w:val="22"/>
        </w:rPr>
      </w:pPr>
      <w:r w:rsidRPr="003E3D20">
        <w:rPr>
          <w:rFonts w:asciiTheme="minorHAnsi" w:hAnsiTheme="minorHAnsi" w:cstheme="minorHAnsi"/>
          <w:b/>
          <w:sz w:val="22"/>
          <w:szCs w:val="22"/>
        </w:rPr>
        <w:t>Bandi di gara e contratti</w:t>
      </w:r>
    </w:p>
    <w:p w14:paraId="3EBD44EF" w14:textId="5BF68C30" w:rsidR="00A2132E" w:rsidRPr="003E3D20" w:rsidRDefault="00D62F21" w:rsidP="00246F5C">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lang w:eastAsia="it-IT"/>
        </w:rPr>
        <w:t xml:space="preserve">A decorrere dal 1° gennaio 2024 è entrato pienamente in vigore quanto previsto </w:t>
      </w:r>
      <w:r w:rsidR="00A2132E" w:rsidRPr="003E3D20">
        <w:rPr>
          <w:rFonts w:eastAsia="Times New Roman" w:cstheme="minorHAnsi"/>
          <w:lang w:eastAsia="it-IT"/>
        </w:rPr>
        <w:t>d</w:t>
      </w:r>
      <w:r w:rsidRPr="003E3D20">
        <w:rPr>
          <w:rFonts w:eastAsia="Times New Roman" w:cstheme="minorHAnsi"/>
          <w:lang w:eastAsia="it-IT"/>
        </w:rPr>
        <w:t>a</w:t>
      </w:r>
      <w:r w:rsidR="00A2132E" w:rsidRPr="003E3D20">
        <w:rPr>
          <w:rFonts w:eastAsia="Times New Roman" w:cstheme="minorHAnsi"/>
          <w:lang w:eastAsia="it-IT"/>
        </w:rPr>
        <w:t>l decreto legislativo 31</w:t>
      </w:r>
      <w:r w:rsidR="00653B7E" w:rsidRPr="003E3D20">
        <w:rPr>
          <w:rFonts w:eastAsia="Times New Roman" w:cstheme="minorHAnsi"/>
          <w:lang w:eastAsia="it-IT"/>
        </w:rPr>
        <w:t xml:space="preserve"> marzo </w:t>
      </w:r>
      <w:r w:rsidR="00A2132E" w:rsidRPr="003E3D20">
        <w:rPr>
          <w:rFonts w:eastAsia="Times New Roman" w:cstheme="minorHAnsi"/>
          <w:lang w:eastAsia="it-IT"/>
        </w:rPr>
        <w:t xml:space="preserve">2023, n. 36 </w:t>
      </w:r>
      <w:r w:rsidRPr="003E3D20">
        <w:rPr>
          <w:rFonts w:eastAsia="Times New Roman" w:cstheme="minorHAnsi"/>
          <w:lang w:eastAsia="it-IT"/>
        </w:rPr>
        <w:t>(Codice dei contratti pubblici).</w:t>
      </w:r>
    </w:p>
    <w:p w14:paraId="1C6CF55E" w14:textId="46BA0155" w:rsidR="00FA51AB" w:rsidRPr="003E3D20" w:rsidRDefault="00FA51AB" w:rsidP="00246F5C">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lang w:eastAsia="it-IT"/>
        </w:rPr>
        <w:t>Le strutture aziendali maggiormente coinvolte nel processo di acquisizione hanno ricevuto specifica formazione, attuato modalità di confronto interno ed esterno soprattutto di fronte alle questioni operative che di volta in volta hanno richiesto modalità interpretative.</w:t>
      </w:r>
    </w:p>
    <w:p w14:paraId="68D2065F" w14:textId="1288FE10" w:rsidR="00FA51AB" w:rsidRPr="003E3D20" w:rsidRDefault="00FA51AB" w:rsidP="00246F5C">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lang w:eastAsia="it-IT"/>
        </w:rPr>
        <w:t>Le piattaforme di cui maggiormente ci si avvale (es Acquisti in rete PA di Consip S.p.a. , MEPA, Sintel della Regione Lombardia), per quanto regolarmente certificate non si sono ancora pienamente adattate per assolvere, ad esempio, in maniera chiara, coerente e completa agli adempimenti previsti in termini di messa a disposizione, senza duplicazioni, di dati, informazioni e documenti previsti dal Codice dei contratti per le gare avviate dal 1 gennaio 2024.</w:t>
      </w:r>
    </w:p>
    <w:p w14:paraId="2C877924" w14:textId="717BB3D3" w:rsidR="00FA51AB" w:rsidRPr="003E3D20" w:rsidRDefault="00FA51AB" w:rsidP="00246F5C">
      <w:pPr>
        <w:autoSpaceDE w:val="0"/>
        <w:autoSpaceDN w:val="0"/>
        <w:adjustRightInd w:val="0"/>
        <w:spacing w:after="0" w:line="240" w:lineRule="auto"/>
        <w:ind w:firstLine="709"/>
        <w:jc w:val="both"/>
        <w:rPr>
          <w:rFonts w:eastAsia="Times New Roman" w:cstheme="minorHAnsi"/>
          <w:lang w:eastAsia="it-IT"/>
        </w:rPr>
      </w:pPr>
      <w:r w:rsidRPr="003E3D20">
        <w:rPr>
          <w:rFonts w:eastAsia="Times New Roman" w:cstheme="minorHAnsi"/>
          <w:lang w:eastAsia="it-IT"/>
        </w:rPr>
        <w:t xml:space="preserve">In assenza, al momento, di un format aggiornato a livello nazionale sugli Obblighi di pubblicazione soprattutto in relazione all’ambito Bandi di gara e contratti, si fa riferimento alla Delibera </w:t>
      </w:r>
      <w:r w:rsidR="00983284" w:rsidRPr="003E3D20">
        <w:rPr>
          <w:rFonts w:eastAsia="Times New Roman" w:cstheme="minorHAnsi"/>
          <w:lang w:eastAsia="it-IT"/>
        </w:rPr>
        <w:t>ANAC n. 263 del 20.6.2023 come modificato con delibera 601 del 19 dicembre 2023.</w:t>
      </w:r>
    </w:p>
    <w:p w14:paraId="239B0C9A" w14:textId="28E5C2B8" w:rsidR="00A2132E" w:rsidRPr="003E3D20" w:rsidRDefault="00A2132E" w:rsidP="00246F5C">
      <w:pPr>
        <w:autoSpaceDE w:val="0"/>
        <w:autoSpaceDN w:val="0"/>
        <w:adjustRightInd w:val="0"/>
        <w:spacing w:after="0" w:line="240" w:lineRule="auto"/>
        <w:jc w:val="both"/>
        <w:rPr>
          <w:rFonts w:eastAsia="Times New Roman" w:cstheme="minorHAnsi"/>
          <w:highlight w:val="yellow"/>
          <w:lang w:eastAsia="it-IT"/>
        </w:rPr>
      </w:pPr>
    </w:p>
    <w:p w14:paraId="116BDBAC" w14:textId="4E2F873D" w:rsidR="00983284" w:rsidRPr="003E3D20" w:rsidRDefault="00983284" w:rsidP="00246F5C">
      <w:pPr>
        <w:autoSpaceDE w:val="0"/>
        <w:autoSpaceDN w:val="0"/>
        <w:adjustRightInd w:val="0"/>
        <w:spacing w:after="0" w:line="240" w:lineRule="auto"/>
        <w:ind w:firstLine="708"/>
        <w:jc w:val="both"/>
        <w:rPr>
          <w:rFonts w:eastAsia="Times New Roman" w:cstheme="minorHAnsi"/>
          <w:highlight w:val="yellow"/>
          <w:lang w:eastAsia="it-IT"/>
        </w:rPr>
      </w:pPr>
      <w:r w:rsidRPr="003E3D20">
        <w:rPr>
          <w:rFonts w:eastAsia="Times New Roman" w:cstheme="minorHAnsi"/>
          <w:lang w:eastAsia="it-IT"/>
        </w:rPr>
        <w:t>Non vi è dubbio che la digitalizzazione end-to-end del ciclo di vita dei contratti pubblici rappresenti la maggiore innovazione di processo almeno degli ultimi vent’anni ed è altrettanto indubbio che un ecosistema di approvvigionamento completamente interoperabile e pensato nativamente in chiave digitale possa apportare benefici enormi all’operatività delle stazioni appaltanti e degli operatori economici, in termini di maggiore efficienza, trasparenza e semplificazione.</w:t>
      </w:r>
    </w:p>
    <w:p w14:paraId="6C423111" w14:textId="3F010915" w:rsidR="00FA51AB" w:rsidRPr="003E3D20" w:rsidRDefault="00FA51AB" w:rsidP="00246F5C">
      <w:pPr>
        <w:autoSpaceDE w:val="0"/>
        <w:autoSpaceDN w:val="0"/>
        <w:adjustRightInd w:val="0"/>
        <w:spacing w:after="0" w:line="240" w:lineRule="auto"/>
        <w:jc w:val="both"/>
        <w:rPr>
          <w:rFonts w:eastAsia="Times New Roman" w:cstheme="minorHAnsi"/>
          <w:lang w:eastAsia="it-IT"/>
        </w:rPr>
      </w:pPr>
      <w:r w:rsidRPr="003E3D20">
        <w:rPr>
          <w:rFonts w:eastAsia="Times New Roman" w:cstheme="minorHAnsi"/>
          <w:lang w:eastAsia="it-IT"/>
        </w:rPr>
        <w:t>La digitalizzazione ha richiesto e continua a richiedere un profondo riadattamento delle precedenti modalità operative; i cui vantaggi talvolta non vengono percepiti con immediatezza anche per via del non perfetto funzionamento degli strumenti di supporto. Il nuovo gestore documentale piuttosto che le modalità stesse previste dalla legislazione vanno nella direzione di uniformare i dati e le informazioni, di realizzare una concreta trasparenza e di sgravare le Aziende dalle richieste di accesso.</w:t>
      </w:r>
    </w:p>
    <w:p w14:paraId="2A2C7308" w14:textId="70FAF53A" w:rsidR="00FA51AB" w:rsidRPr="003E3D20" w:rsidRDefault="00FA51AB" w:rsidP="00246F5C">
      <w:pPr>
        <w:autoSpaceDE w:val="0"/>
        <w:autoSpaceDN w:val="0"/>
        <w:adjustRightInd w:val="0"/>
        <w:spacing w:after="0" w:line="240" w:lineRule="auto"/>
        <w:jc w:val="both"/>
        <w:rPr>
          <w:rFonts w:eastAsia="Times New Roman" w:cstheme="minorHAnsi"/>
          <w:lang w:eastAsia="it-IT"/>
        </w:rPr>
      </w:pPr>
      <w:r w:rsidRPr="003E3D20">
        <w:rPr>
          <w:rFonts w:eastAsia="Times New Roman" w:cstheme="minorHAnsi"/>
          <w:lang w:eastAsia="it-IT"/>
        </w:rPr>
        <w:t>Nel 2025 si continuerà il percorso formativo ed organizzativo previsto per la piena attuazione del Codice, nonché il confronto tra le strutture maggiormente coinvolte per far fronte alle criticità.</w:t>
      </w:r>
    </w:p>
    <w:p w14:paraId="669EB412" w14:textId="6813E15C" w:rsidR="009B7DED" w:rsidRPr="003E3D20" w:rsidRDefault="009B7DED" w:rsidP="00246F5C">
      <w:pPr>
        <w:autoSpaceDE w:val="0"/>
        <w:autoSpaceDN w:val="0"/>
        <w:adjustRightInd w:val="0"/>
        <w:spacing w:after="0" w:line="240" w:lineRule="auto"/>
        <w:jc w:val="both"/>
        <w:rPr>
          <w:rFonts w:eastAsia="Times New Roman" w:cstheme="minorHAnsi"/>
          <w:lang w:eastAsia="it-IT"/>
        </w:rPr>
      </w:pPr>
      <w:r w:rsidRPr="003E3D20">
        <w:rPr>
          <w:rFonts w:eastAsia="Times New Roman" w:cstheme="minorHAnsi"/>
          <w:lang w:eastAsia="it-IT"/>
        </w:rPr>
        <w:t>La progressiva digitalizzazione ha messo le Ditte in condizioni di maggiore facilità nell’interlocuzione con la Pubblica Amministrazione, dando la possibilità di conoscere in tempo reale l’esito delle procedure e porre osservazioni sulle scelte aziendali. Allo stesso tempo, il fatto che questa Azienda Ospedaliera possa manifestare in modo puntuale le scelte aziendali in merito alle caratteristiche dei prodotti richiesti e di rispondere alle osservazioni con elementi probatori, ha portato ad una riduzione del contenzioso.</w:t>
      </w:r>
      <w:r w:rsidR="00BF435B" w:rsidRPr="003E3D20">
        <w:rPr>
          <w:rFonts w:eastAsia="Times New Roman" w:cstheme="minorHAnsi"/>
          <w:lang w:eastAsia="it-IT"/>
        </w:rPr>
        <w:t xml:space="preserve"> </w:t>
      </w:r>
    </w:p>
    <w:p w14:paraId="18EC4D79" w14:textId="77777777" w:rsidR="00FA51AB" w:rsidRPr="003E3D20" w:rsidRDefault="00FA51AB" w:rsidP="00246F5C">
      <w:pPr>
        <w:autoSpaceDE w:val="0"/>
        <w:autoSpaceDN w:val="0"/>
        <w:adjustRightInd w:val="0"/>
        <w:spacing w:after="0" w:line="240" w:lineRule="auto"/>
        <w:jc w:val="both"/>
        <w:rPr>
          <w:rFonts w:eastAsia="Times New Roman" w:cstheme="minorHAnsi"/>
          <w:lang w:eastAsia="it-IT"/>
        </w:rPr>
      </w:pPr>
    </w:p>
    <w:p w14:paraId="31488D66" w14:textId="0E98F28C" w:rsidR="00FA51AB" w:rsidRPr="003E3D20" w:rsidRDefault="00FA51AB" w:rsidP="00246F5C">
      <w:pPr>
        <w:pStyle w:val="Rientrocorpodeltesto2"/>
        <w:ind w:left="0"/>
        <w:jc w:val="both"/>
        <w:rPr>
          <w:rFonts w:asciiTheme="minorHAnsi" w:hAnsiTheme="minorHAnsi" w:cstheme="minorHAnsi"/>
          <w:b/>
          <w:sz w:val="22"/>
          <w:szCs w:val="22"/>
        </w:rPr>
      </w:pPr>
      <w:r w:rsidRPr="003E3D20">
        <w:rPr>
          <w:rFonts w:asciiTheme="minorHAnsi" w:hAnsiTheme="minorHAnsi" w:cstheme="minorHAnsi"/>
          <w:b/>
          <w:sz w:val="22"/>
          <w:szCs w:val="22"/>
        </w:rPr>
        <w:t>Lavori, manutenzione e risparmio energetico</w:t>
      </w:r>
    </w:p>
    <w:p w14:paraId="7213180D" w14:textId="1CDD37BE" w:rsidR="000324C5" w:rsidRPr="003E3D20" w:rsidRDefault="0083232E" w:rsidP="00246F5C">
      <w:pPr>
        <w:pStyle w:val="Rientrocorpodeltesto2"/>
        <w:ind w:left="0" w:firstLine="709"/>
        <w:jc w:val="both"/>
        <w:rPr>
          <w:rFonts w:asciiTheme="minorHAnsi" w:hAnsiTheme="minorHAnsi" w:cstheme="minorHAnsi"/>
          <w:sz w:val="22"/>
          <w:szCs w:val="22"/>
          <w:highlight w:val="green"/>
        </w:rPr>
      </w:pPr>
      <w:r w:rsidRPr="003E3D20">
        <w:rPr>
          <w:rFonts w:asciiTheme="minorHAnsi" w:hAnsiTheme="minorHAnsi" w:cstheme="minorHAnsi"/>
          <w:sz w:val="22"/>
          <w:szCs w:val="22"/>
        </w:rPr>
        <w:t xml:space="preserve">L’Azienda proseguirà nell’esecuzione e pianificazione di numerosi interventi </w:t>
      </w:r>
      <w:r w:rsidR="00540336" w:rsidRPr="003E3D20">
        <w:rPr>
          <w:rFonts w:asciiTheme="minorHAnsi" w:hAnsiTheme="minorHAnsi" w:cstheme="minorHAnsi"/>
          <w:sz w:val="22"/>
          <w:szCs w:val="22"/>
        </w:rPr>
        <w:t>di natura edile ed impiantistica</w:t>
      </w:r>
      <w:r w:rsidRPr="003E3D20">
        <w:rPr>
          <w:rFonts w:asciiTheme="minorHAnsi" w:hAnsiTheme="minorHAnsi" w:cstheme="minorHAnsi"/>
          <w:sz w:val="22"/>
          <w:szCs w:val="22"/>
        </w:rPr>
        <w:t xml:space="preserve"> all’interno delle due strutture ospedaliere volti all’adeguamento normativo, al miglioramento dell’attività sanitaria e all’umanizzazione delle degenze e dei servizi. </w:t>
      </w:r>
    </w:p>
    <w:p w14:paraId="65A21001" w14:textId="77777777" w:rsidR="009A3B03" w:rsidRPr="003E3D20" w:rsidRDefault="009A3B03" w:rsidP="00246F5C">
      <w:pPr>
        <w:pStyle w:val="Rientrocorpodeltesto2"/>
        <w:ind w:left="0" w:firstLine="709"/>
        <w:jc w:val="both"/>
        <w:rPr>
          <w:rFonts w:asciiTheme="minorHAnsi" w:hAnsiTheme="minorHAnsi" w:cstheme="minorHAnsi"/>
          <w:sz w:val="22"/>
          <w:szCs w:val="22"/>
        </w:rPr>
      </w:pPr>
    </w:p>
    <w:p w14:paraId="618E9B57" w14:textId="5DE642EB" w:rsidR="0083232E" w:rsidRPr="003E3D20" w:rsidRDefault="0083232E"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 xml:space="preserve">Sono state a tal fine individuate alcune “macroaree” strutturali e funzionali di seguito descritte. </w:t>
      </w:r>
    </w:p>
    <w:p w14:paraId="09E484E9" w14:textId="77777777" w:rsidR="0082337D" w:rsidRPr="003E3D20" w:rsidRDefault="0082337D" w:rsidP="00246F5C">
      <w:pPr>
        <w:spacing w:after="0" w:line="240" w:lineRule="auto"/>
        <w:jc w:val="both"/>
        <w:rPr>
          <w:rFonts w:eastAsia="Times New Roman" w:cstheme="minorHAnsi"/>
          <w:b/>
          <w:lang w:eastAsia="it-IT"/>
        </w:rPr>
      </w:pPr>
    </w:p>
    <w:p w14:paraId="1ECBA647" w14:textId="77777777" w:rsidR="0082337D" w:rsidRPr="003E3D20" w:rsidRDefault="0082337D" w:rsidP="00A40E5C">
      <w:pPr>
        <w:numPr>
          <w:ilvl w:val="0"/>
          <w:numId w:val="9"/>
        </w:numPr>
        <w:spacing w:after="0" w:line="240" w:lineRule="auto"/>
        <w:ind w:left="357" w:hanging="357"/>
        <w:jc w:val="both"/>
        <w:rPr>
          <w:rFonts w:eastAsia="Times New Roman" w:cstheme="minorHAnsi"/>
          <w:lang w:eastAsia="it-IT"/>
        </w:rPr>
      </w:pPr>
      <w:r w:rsidRPr="003E3D20">
        <w:rPr>
          <w:rFonts w:eastAsia="Times New Roman" w:cstheme="minorHAnsi"/>
          <w:lang w:eastAsia="it-IT"/>
        </w:rPr>
        <w:t>Ristrutturazione degenze e reparti sanitari</w:t>
      </w:r>
    </w:p>
    <w:p w14:paraId="05B6BE26" w14:textId="77777777" w:rsidR="0082337D" w:rsidRPr="003E3D20" w:rsidRDefault="0082337D" w:rsidP="00246F5C">
      <w:pPr>
        <w:spacing w:after="0" w:line="240" w:lineRule="auto"/>
        <w:jc w:val="both"/>
        <w:rPr>
          <w:rFonts w:eastAsia="Times New Roman" w:cstheme="minorHAnsi"/>
          <w:lang w:eastAsia="it-IT"/>
        </w:rPr>
      </w:pPr>
      <w:r w:rsidRPr="003E3D20">
        <w:rPr>
          <w:rFonts w:eastAsia="Times New Roman" w:cstheme="minorHAnsi"/>
          <w:lang w:eastAsia="it-IT"/>
        </w:rPr>
        <w:t xml:space="preserve">Proseguiranno i lavori di ristrutturazione, adeguamento impiantistico ed umanizzazione delle aree di degenza chirurgiche e mediche, con conseguente ricollocazione delle attività per aree omogenee e complanari, nell’ottica della suddivisione delle degenze tra i due presidi ospedalieri, secondo le indicazioni della Direzione Sanitaria. I principali obiettivi degli interventi di ristrutturazione, per l’adeguamento tecnico agli standard di accreditamento, possono in generale ricondursi a: </w:t>
      </w:r>
    </w:p>
    <w:p w14:paraId="4EA96ECD" w14:textId="77777777" w:rsidR="0082337D" w:rsidRPr="003E3D20" w:rsidRDefault="0082337D" w:rsidP="00A40E5C">
      <w:pPr>
        <w:numPr>
          <w:ilvl w:val="0"/>
          <w:numId w:val="10"/>
        </w:numPr>
        <w:spacing w:after="0" w:line="240" w:lineRule="auto"/>
        <w:jc w:val="both"/>
        <w:rPr>
          <w:rFonts w:eastAsia="Times New Roman" w:cstheme="minorHAnsi"/>
          <w:lang w:eastAsia="it-IT"/>
        </w:rPr>
      </w:pPr>
      <w:r w:rsidRPr="003E3D20">
        <w:rPr>
          <w:rFonts w:eastAsia="Times New Roman" w:cstheme="minorHAnsi"/>
          <w:lang w:eastAsia="it-IT"/>
        </w:rPr>
        <w:t>adeguamento ai requisiti previsti dalle norme di prevenzione incendi (in particolare con il completamento dei depositi e della compartimentazione con i placcaggi a soffitto);</w:t>
      </w:r>
    </w:p>
    <w:p w14:paraId="550C94C0" w14:textId="77777777" w:rsidR="0082337D" w:rsidRPr="003E3D20" w:rsidRDefault="0082337D" w:rsidP="00A40E5C">
      <w:pPr>
        <w:numPr>
          <w:ilvl w:val="0"/>
          <w:numId w:val="10"/>
        </w:numPr>
        <w:spacing w:after="0" w:line="240" w:lineRule="auto"/>
        <w:jc w:val="both"/>
        <w:rPr>
          <w:rFonts w:eastAsia="Times New Roman" w:cstheme="minorHAnsi"/>
          <w:lang w:eastAsia="it-IT"/>
        </w:rPr>
      </w:pPr>
      <w:r w:rsidRPr="003E3D20">
        <w:rPr>
          <w:rFonts w:eastAsia="Times New Roman" w:cstheme="minorHAnsi"/>
          <w:lang w:eastAsia="it-IT"/>
        </w:rPr>
        <w:t>revisione o rifacimento, laddove necessario, degli impianti elettrici anche in termini di efficientamento energetico e di aggiornamento funzionale, dei sistemi di chiamata infermieri e di distribuzione dei gas medicinali;</w:t>
      </w:r>
    </w:p>
    <w:p w14:paraId="5EB36144" w14:textId="77777777" w:rsidR="0082337D" w:rsidRPr="003E3D20" w:rsidRDefault="0082337D" w:rsidP="00A40E5C">
      <w:pPr>
        <w:numPr>
          <w:ilvl w:val="0"/>
          <w:numId w:val="10"/>
        </w:numPr>
        <w:spacing w:after="0" w:line="240" w:lineRule="auto"/>
        <w:jc w:val="both"/>
        <w:rPr>
          <w:rFonts w:eastAsia="Times New Roman" w:cstheme="minorHAnsi"/>
          <w:lang w:eastAsia="it-IT"/>
        </w:rPr>
      </w:pPr>
      <w:r w:rsidRPr="003E3D20">
        <w:rPr>
          <w:rFonts w:eastAsia="Times New Roman" w:cstheme="minorHAnsi"/>
          <w:lang w:eastAsia="it-IT"/>
        </w:rPr>
        <w:t>climatizzazione di alcune camere di degenza;</w:t>
      </w:r>
    </w:p>
    <w:p w14:paraId="22A74D8A" w14:textId="77777777" w:rsidR="0082337D" w:rsidRPr="003E3D20" w:rsidRDefault="0082337D" w:rsidP="00A40E5C">
      <w:pPr>
        <w:numPr>
          <w:ilvl w:val="0"/>
          <w:numId w:val="10"/>
        </w:numPr>
        <w:spacing w:after="0" w:line="240" w:lineRule="auto"/>
        <w:ind w:left="357" w:hanging="357"/>
        <w:jc w:val="both"/>
        <w:rPr>
          <w:rFonts w:eastAsia="Times New Roman" w:cstheme="minorHAnsi"/>
          <w:lang w:eastAsia="it-IT"/>
        </w:rPr>
      </w:pPr>
      <w:r w:rsidRPr="003E3D20">
        <w:rPr>
          <w:rFonts w:eastAsia="Times New Roman" w:cstheme="minorHAnsi"/>
          <w:lang w:eastAsia="it-IT"/>
        </w:rPr>
        <w:t>sostituzione dei serramenti esterni, se necessario anche ai fini del contenimento energetico, nonché alla sostituzione dei serramenti interni, qualora sia necessario per ampliare la luce netta di transito, in relazione alle dimensioni dei letti e delle barelle.</w:t>
      </w:r>
    </w:p>
    <w:p w14:paraId="075666D3" w14:textId="77777777" w:rsidR="0082337D" w:rsidRPr="003E3D20" w:rsidRDefault="0082337D" w:rsidP="00246F5C">
      <w:pPr>
        <w:spacing w:after="0" w:line="240" w:lineRule="auto"/>
        <w:jc w:val="both"/>
        <w:rPr>
          <w:rFonts w:eastAsia="Times New Roman" w:cstheme="minorHAnsi"/>
          <w:lang w:eastAsia="it-IT"/>
        </w:rPr>
      </w:pPr>
      <w:r w:rsidRPr="003E3D20">
        <w:rPr>
          <w:rFonts w:eastAsia="Times New Roman" w:cstheme="minorHAnsi"/>
          <w:lang w:eastAsia="it-IT"/>
        </w:rPr>
        <w:t>Nel 2025 continueranno sistemazioni di aree sanitarie e locali destinati ad attività di supporto, sulla base di programmi definiti con la Direzione Sanitaria e in relazione alle risorse che saranno rese disponibili, a titolo di esempio alcune zone del Laboratorio Analisi del piano terra S. Croce.</w:t>
      </w:r>
    </w:p>
    <w:p w14:paraId="18B36F44" w14:textId="77777777" w:rsidR="0082337D" w:rsidRPr="003E3D20" w:rsidRDefault="0082337D" w:rsidP="00246F5C">
      <w:pPr>
        <w:spacing w:after="0" w:line="240" w:lineRule="auto"/>
        <w:jc w:val="both"/>
        <w:rPr>
          <w:rFonts w:eastAsia="Times New Roman" w:cstheme="minorHAnsi"/>
          <w:lang w:eastAsia="it-IT"/>
        </w:rPr>
      </w:pPr>
    </w:p>
    <w:p w14:paraId="36C0498A" w14:textId="77777777" w:rsidR="0082337D" w:rsidRPr="003E3D20" w:rsidRDefault="0082337D" w:rsidP="00A40E5C">
      <w:pPr>
        <w:numPr>
          <w:ilvl w:val="0"/>
          <w:numId w:val="9"/>
        </w:numPr>
        <w:spacing w:after="0" w:line="240" w:lineRule="auto"/>
        <w:ind w:left="357" w:hanging="357"/>
        <w:jc w:val="both"/>
        <w:rPr>
          <w:rFonts w:eastAsia="Times New Roman" w:cstheme="minorHAnsi"/>
          <w:lang w:eastAsia="it-IT"/>
        </w:rPr>
      </w:pPr>
      <w:r w:rsidRPr="003E3D20">
        <w:rPr>
          <w:rFonts w:eastAsia="Times New Roman" w:cstheme="minorHAnsi"/>
          <w:lang w:eastAsia="it-IT"/>
        </w:rPr>
        <w:t>Lavori connessi alla fornitura di grandi attrezzature</w:t>
      </w:r>
    </w:p>
    <w:p w14:paraId="09D1F1B4" w14:textId="77777777" w:rsidR="0082337D" w:rsidRPr="003E3D20" w:rsidRDefault="0082337D" w:rsidP="00246F5C">
      <w:pPr>
        <w:spacing w:after="0" w:line="240" w:lineRule="auto"/>
        <w:jc w:val="both"/>
        <w:rPr>
          <w:rFonts w:eastAsia="Times New Roman" w:cstheme="minorHAnsi"/>
          <w:lang w:eastAsia="it-IT"/>
        </w:rPr>
      </w:pPr>
      <w:r w:rsidRPr="003E3D20">
        <w:rPr>
          <w:rFonts w:eastAsia="Times New Roman" w:cstheme="minorHAnsi"/>
          <w:lang w:eastAsia="it-IT"/>
        </w:rPr>
        <w:t>Con riferimento alla installazione di grandi attrezzature, nel 2024, sono conclusi o in fase di completamento i lavori di adeguamento preliminare alla fornitura delle seguenti grandi apparecchiature (PNRR missione 6):</w:t>
      </w:r>
    </w:p>
    <w:p w14:paraId="56322D34" w14:textId="77777777" w:rsidR="0082337D" w:rsidRPr="003E3D20" w:rsidRDefault="0082337D"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 Gamma Camera in Medicina Nucleare</w:t>
      </w:r>
    </w:p>
    <w:p w14:paraId="5DFD012D" w14:textId="77777777" w:rsidR="0082337D" w:rsidRPr="003E3D20" w:rsidRDefault="0082337D"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 Gamma Camera TAC in MN</w:t>
      </w:r>
    </w:p>
    <w:p w14:paraId="4E22FAA8" w14:textId="77777777" w:rsidR="0082337D" w:rsidRPr="003E3D20" w:rsidRDefault="0082337D"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 Diagnostica digitale diretta e Ortopantomografo in Radiologia S. Croce, primo piano</w:t>
      </w:r>
    </w:p>
    <w:p w14:paraId="2EF6DAAB" w14:textId="77777777" w:rsidR="0082337D" w:rsidRPr="003E3D20" w:rsidRDefault="0082337D"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 Diagnostica digitale diretta presso il Pronto Soccorso</w:t>
      </w:r>
    </w:p>
    <w:p w14:paraId="4F2FB194" w14:textId="77777777" w:rsidR="0082337D" w:rsidRPr="003E3D20" w:rsidRDefault="0082337D"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 TAC in Radiologia S. Croce al piano terra</w:t>
      </w:r>
    </w:p>
    <w:p w14:paraId="73BC6456" w14:textId="77777777" w:rsidR="0082337D" w:rsidRPr="003E3D20" w:rsidRDefault="0082337D"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 Acceleratore Lineare presso la Radioterapia del S. Croce </w:t>
      </w:r>
    </w:p>
    <w:p w14:paraId="1D6234D3" w14:textId="77777777" w:rsidR="0082337D" w:rsidRPr="003E3D20" w:rsidRDefault="0082337D" w:rsidP="00246F5C">
      <w:pPr>
        <w:spacing w:after="0" w:line="240" w:lineRule="auto"/>
        <w:jc w:val="both"/>
        <w:rPr>
          <w:rFonts w:eastAsia="Times New Roman" w:cstheme="minorHAnsi"/>
          <w:lang w:eastAsia="it-IT"/>
        </w:rPr>
      </w:pPr>
      <w:r w:rsidRPr="003E3D20">
        <w:rPr>
          <w:rFonts w:eastAsia="Times New Roman" w:cstheme="minorHAnsi"/>
          <w:lang w:eastAsia="it-IT"/>
        </w:rPr>
        <w:t>I lavori di adeguamento correlati alla fornitura delle seguenti grandi apparecchiature (PNRR missione 6) previsti per il 2025 sono:</w:t>
      </w:r>
    </w:p>
    <w:p w14:paraId="5B91469C" w14:textId="77777777" w:rsidR="0082337D" w:rsidRPr="003E3D20" w:rsidRDefault="0082337D"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 Diagnostica digitale diretta in Radiologia S. Croce, primo piano</w:t>
      </w:r>
    </w:p>
    <w:p w14:paraId="6F4EC535" w14:textId="77777777" w:rsidR="0082337D" w:rsidRPr="003E3D20" w:rsidRDefault="0082337D"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 Risonanza magnetica da 1.5 Tesla</w:t>
      </w:r>
    </w:p>
    <w:p w14:paraId="3BF069BB" w14:textId="77777777" w:rsidR="0082337D" w:rsidRPr="003E3D20" w:rsidRDefault="0082337D"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 Gamma Camera TAC presso MN e lavori complementari di riorganizzazione percorsi reparto</w:t>
      </w:r>
    </w:p>
    <w:p w14:paraId="1114FEEE" w14:textId="77777777" w:rsidR="0082337D" w:rsidRPr="003E3D20" w:rsidRDefault="0082337D"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 TAC in Radiologia al S. Croce piano primo e riorganizzazione percorsi reparto.</w:t>
      </w:r>
    </w:p>
    <w:p w14:paraId="6D84BBB0" w14:textId="77777777" w:rsidR="0082337D" w:rsidRPr="003E3D20" w:rsidRDefault="0082337D" w:rsidP="00246F5C">
      <w:pPr>
        <w:spacing w:after="0" w:line="240" w:lineRule="auto"/>
        <w:jc w:val="both"/>
        <w:rPr>
          <w:rFonts w:eastAsia="Times New Roman" w:cstheme="minorHAnsi"/>
          <w:lang w:eastAsia="it-IT"/>
        </w:rPr>
      </w:pPr>
    </w:p>
    <w:p w14:paraId="182136DE" w14:textId="77777777" w:rsidR="0082337D" w:rsidRPr="003E3D20" w:rsidRDefault="0082337D" w:rsidP="00A40E5C">
      <w:pPr>
        <w:numPr>
          <w:ilvl w:val="0"/>
          <w:numId w:val="9"/>
        </w:numPr>
        <w:spacing w:after="0" w:line="240" w:lineRule="auto"/>
        <w:ind w:left="357" w:hanging="357"/>
        <w:jc w:val="both"/>
        <w:rPr>
          <w:rFonts w:eastAsia="Times New Roman" w:cstheme="minorHAnsi"/>
          <w:lang w:eastAsia="it-IT"/>
        </w:rPr>
      </w:pPr>
      <w:r w:rsidRPr="003E3D20">
        <w:rPr>
          <w:rFonts w:eastAsia="Times New Roman" w:cstheme="minorHAnsi"/>
          <w:lang w:eastAsia="it-IT"/>
        </w:rPr>
        <w:t>Lavori di manutenzione straordinaria, adeguamento e messa a norma</w:t>
      </w:r>
    </w:p>
    <w:p w14:paraId="4D4293BA" w14:textId="77777777" w:rsidR="0082337D" w:rsidRPr="003E3D20" w:rsidRDefault="0082337D" w:rsidP="00A40E5C">
      <w:pPr>
        <w:numPr>
          <w:ilvl w:val="0"/>
          <w:numId w:val="38"/>
        </w:numPr>
        <w:spacing w:after="0" w:line="240" w:lineRule="auto"/>
        <w:contextualSpacing/>
        <w:jc w:val="both"/>
        <w:rPr>
          <w:rFonts w:eastAsia="Times New Roman" w:cstheme="minorHAnsi"/>
          <w:lang w:eastAsia="it-IT"/>
        </w:rPr>
      </w:pPr>
      <w:r w:rsidRPr="003E3D20">
        <w:rPr>
          <w:rFonts w:eastAsia="Times New Roman" w:cstheme="minorHAnsi"/>
          <w:lang w:eastAsia="it-IT"/>
        </w:rPr>
        <w:t>Lavori di adeguamento dei presidi ospedalieri alle norme antisismiche</w:t>
      </w:r>
    </w:p>
    <w:p w14:paraId="0E2A1F70" w14:textId="77777777" w:rsidR="0082337D" w:rsidRPr="003E3D20" w:rsidRDefault="0082337D" w:rsidP="00246F5C">
      <w:pPr>
        <w:spacing w:after="0" w:line="240" w:lineRule="auto"/>
        <w:jc w:val="both"/>
        <w:rPr>
          <w:rFonts w:eastAsia="Times New Roman" w:cstheme="minorHAnsi"/>
          <w:lang w:eastAsia="it-IT"/>
        </w:rPr>
      </w:pPr>
      <w:r w:rsidRPr="003E3D20">
        <w:rPr>
          <w:rFonts w:eastAsia="Times New Roman" w:cstheme="minorHAnsi"/>
          <w:lang w:eastAsia="it-IT"/>
        </w:rPr>
        <w:t>È in corso l’adeguamento antisismico dell’Ospedale A. Carle per la porzione vincolata, blocco A, nell’ambito del Piano Nazionale di Ripresa e Resilienza (PNRR), ricadente nella missione 6 - Salute, M6C2I1.2.1, per un “ospedale sicuro e sostenibile. I lavori sono iniziati in ottobre 2024 e la conclusione è prevista entro marzo 2026. Tali interventi hanno richiesto nel corso del 2024 diversi adeguamenti e spostamenti di attività sanitaria sia presso il presidio S. Croce che nel presidio A. Carle.</w:t>
      </w:r>
    </w:p>
    <w:p w14:paraId="0104CF80" w14:textId="77777777" w:rsidR="0082337D" w:rsidRPr="003E3D20" w:rsidRDefault="0082337D"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Parallelamente, continuano le attività di sondaggio e prova, sulle strutture dei presidi ospedalieri, propedeutiche per le verifiche strutturali necessarie per la redazione dell’analisi di vulnerabilità sismica dei presidi medesimi.</w:t>
      </w:r>
    </w:p>
    <w:p w14:paraId="309923BD" w14:textId="77777777" w:rsidR="0082337D" w:rsidRPr="003E3D20" w:rsidRDefault="0082337D" w:rsidP="00246F5C">
      <w:pPr>
        <w:spacing w:after="0" w:line="240" w:lineRule="auto"/>
        <w:ind w:firstLine="709"/>
        <w:jc w:val="both"/>
        <w:rPr>
          <w:rFonts w:eastAsia="Times New Roman" w:cstheme="minorHAnsi"/>
          <w:lang w:eastAsia="it-IT"/>
        </w:rPr>
      </w:pPr>
    </w:p>
    <w:p w14:paraId="7DFCD303" w14:textId="77777777" w:rsidR="0082337D" w:rsidRPr="003E3D20" w:rsidRDefault="0082337D" w:rsidP="00A40E5C">
      <w:pPr>
        <w:numPr>
          <w:ilvl w:val="0"/>
          <w:numId w:val="38"/>
        </w:numPr>
        <w:spacing w:after="0" w:line="240" w:lineRule="auto"/>
        <w:contextualSpacing/>
        <w:jc w:val="both"/>
        <w:rPr>
          <w:rFonts w:eastAsia="Times New Roman" w:cstheme="minorHAnsi"/>
          <w:lang w:eastAsia="it-IT"/>
        </w:rPr>
      </w:pPr>
      <w:r w:rsidRPr="003E3D20">
        <w:rPr>
          <w:rFonts w:eastAsia="Times New Roman" w:cstheme="minorHAnsi"/>
          <w:lang w:eastAsia="it-IT"/>
        </w:rPr>
        <w:t>Lavori di adeguamento edilizio e antincendio</w:t>
      </w:r>
    </w:p>
    <w:p w14:paraId="67381F1F" w14:textId="77777777" w:rsidR="0082337D" w:rsidRPr="003E3D20" w:rsidRDefault="0082337D"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Proseguono gli interventi di adeguamento strutturale ed edilizio, tra i quali si evidenziano gli interventi di adeguamento antincendio sul presidio S. Croce, riguardanti la sostituzione o revisione di impianti obsoleti e l’integrazione della compartimentazione REI richiesti mediante il sistema “Edisan”. In particolare nel 2025 è previsto siano approvati e progettati gli interventi finanziati con fondi di cui alla Legge n. 145/2018 per entrambi i presidi ospedalieri.</w:t>
      </w:r>
    </w:p>
    <w:p w14:paraId="6F0EE89D" w14:textId="77777777" w:rsidR="0082337D" w:rsidRPr="003E3D20" w:rsidRDefault="0082337D"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Nell’ambito dei finanziamenti richiesti con i Fondi di Sviluppo e Coesione (FSC) è stato inserito anche il rifacimento per adeguamento normativo della sala settoria.</w:t>
      </w:r>
    </w:p>
    <w:p w14:paraId="29FEAEA5" w14:textId="77777777" w:rsidR="0082337D" w:rsidRPr="003E3D20" w:rsidRDefault="0082337D" w:rsidP="00246F5C">
      <w:pPr>
        <w:spacing w:after="0" w:line="240" w:lineRule="auto"/>
        <w:jc w:val="both"/>
        <w:rPr>
          <w:rFonts w:eastAsia="Times New Roman" w:cstheme="minorHAnsi"/>
          <w:lang w:eastAsia="it-IT"/>
        </w:rPr>
      </w:pPr>
    </w:p>
    <w:p w14:paraId="2A7EC117" w14:textId="77777777" w:rsidR="0082337D" w:rsidRPr="003E3D20" w:rsidRDefault="0082337D" w:rsidP="00A40E5C">
      <w:pPr>
        <w:numPr>
          <w:ilvl w:val="0"/>
          <w:numId w:val="38"/>
        </w:numPr>
        <w:spacing w:after="0" w:line="240" w:lineRule="auto"/>
        <w:jc w:val="both"/>
        <w:rPr>
          <w:rFonts w:eastAsia="Times New Roman" w:cstheme="minorHAnsi"/>
          <w:b/>
          <w:lang w:eastAsia="it-IT"/>
        </w:rPr>
      </w:pPr>
      <w:r w:rsidRPr="003E3D20">
        <w:rPr>
          <w:rFonts w:eastAsia="Times New Roman" w:cstheme="minorHAnsi"/>
          <w:b/>
          <w:lang w:eastAsia="it-IT"/>
        </w:rPr>
        <w:t>Lavori o interventi in corso e in previsione per il contenimento dei consumi energetici:</w:t>
      </w:r>
    </w:p>
    <w:p w14:paraId="5BC25E54" w14:textId="77777777" w:rsidR="0082337D" w:rsidRPr="003E3D20" w:rsidRDefault="0082337D" w:rsidP="00A40E5C">
      <w:pPr>
        <w:numPr>
          <w:ilvl w:val="0"/>
          <w:numId w:val="11"/>
        </w:numPr>
        <w:spacing w:after="0" w:line="240" w:lineRule="auto"/>
        <w:jc w:val="both"/>
        <w:rPr>
          <w:rFonts w:eastAsia="Times New Roman" w:cstheme="minorHAnsi"/>
          <w:lang w:eastAsia="it-IT"/>
        </w:rPr>
      </w:pPr>
      <w:r w:rsidRPr="003E3D20">
        <w:rPr>
          <w:rFonts w:eastAsia="Times New Roman" w:cstheme="minorHAnsi"/>
          <w:lang w:eastAsia="it-IT"/>
        </w:rPr>
        <w:t>Continuazione delle attività di progressiva sostituzione di lampade fluorescenti con altrettanti apparati a LED.</w:t>
      </w:r>
    </w:p>
    <w:p w14:paraId="4AA9A796" w14:textId="77777777" w:rsidR="0082337D" w:rsidRPr="003E3D20" w:rsidRDefault="0082337D" w:rsidP="00A40E5C">
      <w:pPr>
        <w:numPr>
          <w:ilvl w:val="0"/>
          <w:numId w:val="11"/>
        </w:numPr>
        <w:spacing w:after="0" w:line="240" w:lineRule="auto"/>
        <w:ind w:left="714" w:hanging="357"/>
        <w:jc w:val="both"/>
        <w:rPr>
          <w:rFonts w:eastAsia="Times New Roman" w:cstheme="minorHAnsi"/>
          <w:lang w:eastAsia="it-IT"/>
        </w:rPr>
      </w:pPr>
      <w:r w:rsidRPr="003E3D20">
        <w:rPr>
          <w:rFonts w:eastAsia="Times New Roman" w:cstheme="minorHAnsi"/>
          <w:lang w:eastAsia="it-IT"/>
        </w:rPr>
        <w:t>Sostituzione dei serramenti esterni nell’ambito di interventi di adeguamento e ristrutturazione.</w:t>
      </w:r>
    </w:p>
    <w:p w14:paraId="698F14FC" w14:textId="77777777" w:rsidR="0082337D" w:rsidRPr="003E3D20" w:rsidRDefault="0082337D" w:rsidP="00246F5C">
      <w:pPr>
        <w:spacing w:after="0" w:line="240" w:lineRule="auto"/>
        <w:ind w:firstLine="709"/>
        <w:jc w:val="both"/>
        <w:rPr>
          <w:rFonts w:eastAsia="Times New Roman" w:cstheme="minorHAnsi"/>
          <w:lang w:eastAsia="it-IT"/>
        </w:rPr>
      </w:pPr>
    </w:p>
    <w:p w14:paraId="3124EC2D" w14:textId="77777777" w:rsidR="0082337D" w:rsidRPr="003E3D20" w:rsidRDefault="0082337D"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Nel 2024 sono stati affidati i servizi di progettazione degli interventi sotto riportati. Concluse le progettazioni specifiche si procederà all’avvio dei seguenti interventi in ambito di manutenzione straordinaria per l’efficientamento energetico, mediante sostituzione delle apparecchiature esistenti con le nuove tecnologie presenti sul mercato in grado di migliorare i rendimenti di funzionamento nelle varie condizioni di esercizio, per i quali stati richiesti specifici finanziamenti con i Fondi di Sviluppo e Coesione (FSC):</w:t>
      </w:r>
    </w:p>
    <w:p w14:paraId="70855203" w14:textId="77777777" w:rsidR="0082337D" w:rsidRPr="003E3D20" w:rsidRDefault="0082337D" w:rsidP="00A40E5C">
      <w:pPr>
        <w:numPr>
          <w:ilvl w:val="0"/>
          <w:numId w:val="11"/>
        </w:numPr>
        <w:spacing w:after="0" w:line="240" w:lineRule="auto"/>
        <w:jc w:val="both"/>
        <w:rPr>
          <w:rFonts w:eastAsia="Times New Roman" w:cstheme="minorHAnsi"/>
          <w:lang w:eastAsia="it-IT"/>
        </w:rPr>
      </w:pPr>
      <w:r w:rsidRPr="003E3D20">
        <w:rPr>
          <w:rFonts w:eastAsia="Times New Roman" w:cstheme="minorHAnsi"/>
          <w:lang w:eastAsia="it-IT"/>
        </w:rPr>
        <w:t>sostituzione della stazione di continuità elettrica 3x300 kVA del presidio ospedaliero S. Croce (progettazione conclusa);</w:t>
      </w:r>
    </w:p>
    <w:p w14:paraId="45A82ADC" w14:textId="77777777" w:rsidR="0082337D" w:rsidRPr="003E3D20" w:rsidRDefault="0082337D" w:rsidP="00A40E5C">
      <w:pPr>
        <w:numPr>
          <w:ilvl w:val="0"/>
          <w:numId w:val="11"/>
        </w:numPr>
        <w:spacing w:after="0" w:line="240" w:lineRule="auto"/>
        <w:jc w:val="both"/>
        <w:rPr>
          <w:rFonts w:eastAsia="Times New Roman" w:cstheme="minorHAnsi"/>
          <w:lang w:eastAsia="it-IT"/>
        </w:rPr>
      </w:pPr>
      <w:r w:rsidRPr="003E3D20">
        <w:rPr>
          <w:rFonts w:eastAsia="Times New Roman" w:cstheme="minorHAnsi"/>
          <w:lang w:eastAsia="it-IT"/>
        </w:rPr>
        <w:t>adeguamento degli impianti di produzione acqua refrigerata presso il presidio A. Carle;</w:t>
      </w:r>
    </w:p>
    <w:p w14:paraId="5F8117CE" w14:textId="77777777" w:rsidR="0082337D" w:rsidRPr="003E3D20" w:rsidRDefault="0082337D" w:rsidP="00A40E5C">
      <w:pPr>
        <w:numPr>
          <w:ilvl w:val="0"/>
          <w:numId w:val="11"/>
        </w:numPr>
        <w:spacing w:after="0" w:line="240" w:lineRule="auto"/>
        <w:jc w:val="both"/>
        <w:rPr>
          <w:rFonts w:eastAsia="Times New Roman" w:cstheme="minorHAnsi"/>
          <w:lang w:eastAsia="it-IT"/>
        </w:rPr>
      </w:pPr>
      <w:r w:rsidRPr="003E3D20">
        <w:rPr>
          <w:rFonts w:eastAsia="Times New Roman" w:cstheme="minorHAnsi"/>
          <w:lang w:eastAsia="it-IT"/>
        </w:rPr>
        <w:t>adeguamento degli impianti di produzione acqua refrigerata Ospedale S. Croce (Fase 2);</w:t>
      </w:r>
    </w:p>
    <w:p w14:paraId="767B2A86" w14:textId="77777777" w:rsidR="0082337D" w:rsidRPr="003E3D20" w:rsidRDefault="0082337D" w:rsidP="00A40E5C">
      <w:pPr>
        <w:numPr>
          <w:ilvl w:val="0"/>
          <w:numId w:val="11"/>
        </w:numPr>
        <w:spacing w:after="0" w:line="240" w:lineRule="auto"/>
        <w:ind w:left="714" w:hanging="357"/>
        <w:jc w:val="both"/>
        <w:rPr>
          <w:rFonts w:eastAsia="Times New Roman" w:cstheme="minorHAnsi"/>
          <w:lang w:eastAsia="it-IT"/>
        </w:rPr>
      </w:pPr>
      <w:r w:rsidRPr="003E3D20">
        <w:rPr>
          <w:rFonts w:eastAsia="Times New Roman" w:cstheme="minorHAnsi"/>
          <w:lang w:eastAsia="it-IT"/>
        </w:rPr>
        <w:t>revisione del sistema di produzione dell’acqua calda sanitaria presidio A. Carle.</w:t>
      </w:r>
    </w:p>
    <w:p w14:paraId="6E1B5E13" w14:textId="77777777" w:rsidR="0082337D" w:rsidRPr="003E3D20" w:rsidRDefault="0082337D"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Nell’ambito dei finanziamenti con i Fondi di Sviluppo e Coesione (FSC) sono stati ulteriormente inseriti:</w:t>
      </w:r>
    </w:p>
    <w:p w14:paraId="2AF4E16F" w14:textId="77777777" w:rsidR="0082337D" w:rsidRPr="003E3D20" w:rsidRDefault="0082337D" w:rsidP="00A40E5C">
      <w:pPr>
        <w:numPr>
          <w:ilvl w:val="0"/>
          <w:numId w:val="37"/>
        </w:numPr>
        <w:spacing w:after="0" w:line="240" w:lineRule="auto"/>
        <w:contextualSpacing/>
        <w:jc w:val="both"/>
        <w:rPr>
          <w:rFonts w:eastAsia="Times New Roman" w:cstheme="minorHAnsi"/>
          <w:lang w:eastAsia="it-IT"/>
        </w:rPr>
      </w:pPr>
      <w:r w:rsidRPr="003E3D20">
        <w:rPr>
          <w:rFonts w:eastAsia="Times New Roman" w:cstheme="minorHAnsi"/>
          <w:lang w:eastAsia="it-IT"/>
        </w:rPr>
        <w:t>l’adeguamento dell’impianto di adduzione e stoccaggio dell’acqua potabile da acquedotto e da pozzo dell’Ospedale S. Croce;</w:t>
      </w:r>
    </w:p>
    <w:p w14:paraId="0F7933C6" w14:textId="77777777" w:rsidR="0082337D" w:rsidRPr="003E3D20" w:rsidRDefault="0082337D" w:rsidP="00A40E5C">
      <w:pPr>
        <w:numPr>
          <w:ilvl w:val="0"/>
          <w:numId w:val="37"/>
        </w:numPr>
        <w:spacing w:after="0" w:line="240" w:lineRule="auto"/>
        <w:contextualSpacing/>
        <w:jc w:val="both"/>
        <w:rPr>
          <w:rFonts w:eastAsia="Times New Roman" w:cstheme="minorHAnsi"/>
          <w:lang w:eastAsia="it-IT"/>
        </w:rPr>
      </w:pPr>
      <w:r w:rsidRPr="003E3D20">
        <w:rPr>
          <w:rFonts w:eastAsia="Times New Roman" w:cstheme="minorHAnsi"/>
          <w:lang w:eastAsia="it-IT"/>
        </w:rPr>
        <w:t>l’adeguamento della cabina elettrica C dell’Ospedale S. Croce.</w:t>
      </w:r>
    </w:p>
    <w:p w14:paraId="37C3DB3E" w14:textId="6773DCE4" w:rsidR="0082337D" w:rsidRPr="003E3D20" w:rsidRDefault="0082337D" w:rsidP="00246F5C">
      <w:pPr>
        <w:spacing w:after="0" w:line="240" w:lineRule="auto"/>
        <w:ind w:firstLine="709"/>
        <w:jc w:val="both"/>
        <w:rPr>
          <w:rFonts w:eastAsia="Times New Roman" w:cstheme="minorHAnsi"/>
          <w:lang w:eastAsia="it-IT"/>
        </w:rPr>
      </w:pPr>
    </w:p>
    <w:p w14:paraId="0A9FF455" w14:textId="42152256" w:rsidR="00580028" w:rsidRPr="003E3D20" w:rsidRDefault="0012131A"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 xml:space="preserve">In coerenza a quanto richiesto dalla Nota circolare n. 2/2022 del Dipartimento della Funzione pubblica che invita la pubblica amministrazione a inserire il risparmio energetico tra gli obiettivi delle amministrazioni nella sezione "Valore pubblico, performance, anticorruzione” del PIAO, si evidenzia che </w:t>
      </w:r>
      <w:r w:rsidR="00580028" w:rsidRPr="003E3D20">
        <w:rPr>
          <w:rFonts w:eastAsia="Times New Roman" w:cstheme="minorHAnsi"/>
          <w:lang w:eastAsia="it-IT"/>
        </w:rPr>
        <w:t xml:space="preserve">I principali compiti dell’Energy Manager </w:t>
      </w:r>
      <w:r w:rsidRPr="003E3D20">
        <w:rPr>
          <w:rFonts w:eastAsia="Times New Roman" w:cstheme="minorHAnsi"/>
          <w:lang w:eastAsia="it-IT"/>
        </w:rPr>
        <w:t xml:space="preserve">aziendale </w:t>
      </w:r>
      <w:r w:rsidR="00580028" w:rsidRPr="003E3D20">
        <w:rPr>
          <w:rFonts w:eastAsia="Times New Roman" w:cstheme="minorHAnsi"/>
          <w:lang w:eastAsia="it-IT"/>
        </w:rPr>
        <w:t>sono dettagliati nella Deliberazione del Commissario n. 407 del 08.09.2023. La figura collabora, nella S.C. Tecnico, per la corretta esecuzione dei seguenti interventi di manutenzione e per i reparti oggetto di adeguamento o ristrutturazione:</w:t>
      </w:r>
    </w:p>
    <w:p w14:paraId="356D1BB3" w14:textId="77777777" w:rsidR="00580028" w:rsidRPr="003E3D20" w:rsidRDefault="00580028"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w:t>
      </w:r>
      <w:r w:rsidRPr="003E3D20">
        <w:rPr>
          <w:rFonts w:eastAsia="Times New Roman" w:cstheme="minorHAnsi"/>
          <w:lang w:eastAsia="it-IT"/>
        </w:rPr>
        <w:tab/>
        <w:t>manutenzioni periodiche degli impianti secondo i manuali d’uso e manutenzione;</w:t>
      </w:r>
    </w:p>
    <w:p w14:paraId="35CC6C0F" w14:textId="77777777" w:rsidR="00580028" w:rsidRPr="003E3D20" w:rsidRDefault="00580028"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w:t>
      </w:r>
      <w:r w:rsidRPr="003E3D20">
        <w:rPr>
          <w:rFonts w:eastAsia="Times New Roman" w:cstheme="minorHAnsi"/>
          <w:lang w:eastAsia="it-IT"/>
        </w:rPr>
        <w:tab/>
        <w:t>sostituzione di serramenti esterni esistenti con serramenti aventi idonea trasmittanza termica;</w:t>
      </w:r>
    </w:p>
    <w:p w14:paraId="7E5A409B" w14:textId="77777777" w:rsidR="00580028" w:rsidRPr="003E3D20" w:rsidRDefault="00580028"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w:t>
      </w:r>
      <w:r w:rsidRPr="003E3D20">
        <w:rPr>
          <w:rFonts w:eastAsia="Times New Roman" w:cstheme="minorHAnsi"/>
          <w:lang w:eastAsia="it-IT"/>
        </w:rPr>
        <w:tab/>
        <w:t>sostituzione di apparecchi di illuminazione fluorescenti con analoghi aventi lampade a LED;</w:t>
      </w:r>
    </w:p>
    <w:p w14:paraId="676D6D3F" w14:textId="77777777" w:rsidR="00580028" w:rsidRPr="003E3D20" w:rsidRDefault="00580028"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w:t>
      </w:r>
      <w:r w:rsidRPr="003E3D20">
        <w:rPr>
          <w:rFonts w:eastAsia="Times New Roman" w:cstheme="minorHAnsi"/>
          <w:lang w:eastAsia="it-IT"/>
        </w:rPr>
        <w:tab/>
        <w:t>sostituzione o integrazione termovalvole sui terminali radianti;</w:t>
      </w:r>
    </w:p>
    <w:p w14:paraId="6C04FC4D" w14:textId="77777777" w:rsidR="00580028" w:rsidRPr="003E3D20" w:rsidRDefault="00580028"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w:t>
      </w:r>
      <w:r w:rsidRPr="003E3D20">
        <w:rPr>
          <w:rFonts w:eastAsia="Times New Roman" w:cstheme="minorHAnsi"/>
          <w:lang w:eastAsia="it-IT"/>
        </w:rPr>
        <w:tab/>
        <w:t>adozione di sistemi di regolazione automatica e/o sistemi di accensione e regolazione luce con sensori di presenza</w:t>
      </w:r>
    </w:p>
    <w:p w14:paraId="62EE0964" w14:textId="164FFDD3" w:rsidR="00580028" w:rsidRPr="003E3D20" w:rsidRDefault="00580028"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w:t>
      </w:r>
      <w:r w:rsidRPr="003E3D20">
        <w:rPr>
          <w:rFonts w:eastAsia="Times New Roman" w:cstheme="minorHAnsi"/>
          <w:lang w:eastAsia="it-IT"/>
        </w:rPr>
        <w:tab/>
        <w:t>sostituzione delle coibentazioni di tubature dell’acqua calda durante interventi di rifacimento impiantistico.</w:t>
      </w:r>
    </w:p>
    <w:p w14:paraId="021C56A3" w14:textId="363BC5B5" w:rsidR="00580028" w:rsidRPr="003E3D20" w:rsidRDefault="00580028" w:rsidP="00246F5C">
      <w:pPr>
        <w:spacing w:after="0" w:line="240" w:lineRule="auto"/>
        <w:ind w:firstLine="709"/>
        <w:jc w:val="both"/>
        <w:rPr>
          <w:rFonts w:eastAsia="Times New Roman" w:cstheme="minorHAnsi"/>
          <w:lang w:eastAsia="it-IT"/>
        </w:rPr>
      </w:pPr>
    </w:p>
    <w:p w14:paraId="460352A6" w14:textId="77777777" w:rsidR="00580028" w:rsidRPr="003E3D20" w:rsidRDefault="00580028"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Per il 2025 gli interventi previsti, utili anche ai fini dell’efficientamento energetico, ma che richiedono la conferma dell’ottenimento degli specifici finanziamenti FSC 2023-2027 già richiesti, sono:</w:t>
      </w:r>
    </w:p>
    <w:p w14:paraId="08867E74" w14:textId="77777777" w:rsidR="00580028" w:rsidRPr="003E3D20" w:rsidRDefault="00580028"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w:t>
      </w:r>
      <w:r w:rsidRPr="003E3D20">
        <w:rPr>
          <w:rFonts w:eastAsia="Times New Roman" w:cstheme="minorHAnsi"/>
          <w:lang w:eastAsia="it-IT"/>
        </w:rPr>
        <w:tab/>
        <w:t>lavori di sostituzione della principale stazione di continuità elettrica, formata da 3 UPS nel presidio S. Croce;</w:t>
      </w:r>
    </w:p>
    <w:p w14:paraId="2AADDAF2" w14:textId="77777777" w:rsidR="00580028" w:rsidRPr="003E3D20" w:rsidRDefault="00580028"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w:t>
      </w:r>
      <w:r w:rsidRPr="003E3D20">
        <w:rPr>
          <w:rFonts w:eastAsia="Times New Roman" w:cstheme="minorHAnsi"/>
          <w:lang w:eastAsia="it-IT"/>
        </w:rPr>
        <w:tab/>
        <w:t>adeguamento degli impianti di produzione acqua refrigerata presso il presidio A. Carle;</w:t>
      </w:r>
    </w:p>
    <w:p w14:paraId="6AB52F3B" w14:textId="77777777" w:rsidR="00580028" w:rsidRPr="003E3D20" w:rsidRDefault="00580028"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w:t>
      </w:r>
      <w:r w:rsidRPr="003E3D20">
        <w:rPr>
          <w:rFonts w:eastAsia="Times New Roman" w:cstheme="minorHAnsi"/>
          <w:lang w:eastAsia="it-IT"/>
        </w:rPr>
        <w:tab/>
        <w:t>adeguamento degli impianti di produzione acqua refrigerata Ospedale S. Croce;</w:t>
      </w:r>
    </w:p>
    <w:p w14:paraId="43E1E8EA" w14:textId="77777777" w:rsidR="00580028" w:rsidRPr="003E3D20" w:rsidRDefault="00580028"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w:t>
      </w:r>
      <w:r w:rsidRPr="003E3D20">
        <w:rPr>
          <w:rFonts w:eastAsia="Times New Roman" w:cstheme="minorHAnsi"/>
          <w:lang w:eastAsia="it-IT"/>
        </w:rPr>
        <w:tab/>
        <w:t>progettazione per la revisione sostanziale del sistema di produzione dell’acqua calda sanitaria presidio A. Carle.</w:t>
      </w:r>
    </w:p>
    <w:p w14:paraId="4CB123DC" w14:textId="77777777" w:rsidR="00580028" w:rsidRPr="003E3D20" w:rsidRDefault="00580028"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In ambito manutentivo si continua con la sostituzione nei reparti oggetto di adeguamento dei serramenti esterni (finestrature), installazione di lampade a LED, implementazione valvole termostatiche e sensori di presenza.</w:t>
      </w:r>
    </w:p>
    <w:p w14:paraId="42B99A5F" w14:textId="77777777" w:rsidR="00580028" w:rsidRPr="003E3D20" w:rsidRDefault="00580028" w:rsidP="00246F5C">
      <w:pPr>
        <w:spacing w:after="0" w:line="240" w:lineRule="auto"/>
        <w:ind w:firstLine="709"/>
        <w:jc w:val="both"/>
        <w:rPr>
          <w:rFonts w:eastAsia="Times New Roman" w:cstheme="minorHAnsi"/>
          <w:lang w:eastAsia="it-IT"/>
        </w:rPr>
      </w:pPr>
    </w:p>
    <w:p w14:paraId="6563F41E" w14:textId="5F937C31" w:rsidR="00580028" w:rsidRPr="003E3D20" w:rsidRDefault="00580028"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Per il 2025 si propongono le seguenti azioni integrative:</w:t>
      </w:r>
    </w:p>
    <w:p w14:paraId="46991949" w14:textId="77777777" w:rsidR="00580028" w:rsidRPr="003E3D20" w:rsidRDefault="00580028"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1.</w:t>
      </w:r>
      <w:r w:rsidRPr="003E3D20">
        <w:rPr>
          <w:rFonts w:eastAsia="Times New Roman" w:cstheme="minorHAnsi"/>
          <w:lang w:eastAsia="it-IT"/>
        </w:rPr>
        <w:tab/>
        <w:t>continuare la sensibilizzazione dell’utenza, mediante la campagna di sensibilizzazione “Aiutaci a fare la differenza attraverso piccoli gesti quotidiani” per il coinvolgimento diffuso dei dipendenti e gli operatori economici impegnati in Azienda attraverso comunicazioni via email, social aziendali, eventuale cartellonistica;</w:t>
      </w:r>
    </w:p>
    <w:p w14:paraId="2E1C90E3" w14:textId="7A6BDF0E" w:rsidR="00580028" w:rsidRPr="003E3D20" w:rsidRDefault="00580028"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2.</w:t>
      </w:r>
      <w:r w:rsidRPr="003E3D20">
        <w:rPr>
          <w:rFonts w:eastAsia="Times New Roman" w:cstheme="minorHAnsi"/>
          <w:lang w:eastAsia="it-IT"/>
        </w:rPr>
        <w:tab/>
        <w:t>valutare la possibilità di partecipare alla Giornata Nazionale sul risparmio energetico e degli stili di vita sostenibili &lt;&lt; M’illumino di meno&gt;&gt; del 2025 o altre iniziative simili.</w:t>
      </w:r>
    </w:p>
    <w:p w14:paraId="35AC99EE" w14:textId="77777777" w:rsidR="00580028" w:rsidRPr="003E3D20" w:rsidRDefault="00580028" w:rsidP="00246F5C">
      <w:pPr>
        <w:spacing w:after="0" w:line="240" w:lineRule="auto"/>
        <w:ind w:firstLine="709"/>
        <w:jc w:val="both"/>
        <w:rPr>
          <w:rFonts w:eastAsia="Times New Roman" w:cstheme="minorHAnsi"/>
          <w:lang w:eastAsia="it-IT"/>
        </w:rPr>
      </w:pPr>
    </w:p>
    <w:p w14:paraId="5F95E66C" w14:textId="7A32629A" w:rsidR="00FA51AB" w:rsidRPr="003E3D20" w:rsidRDefault="00FA51AB" w:rsidP="00246F5C">
      <w:pPr>
        <w:spacing w:after="0" w:line="240" w:lineRule="auto"/>
        <w:jc w:val="both"/>
        <w:rPr>
          <w:rFonts w:cstheme="minorHAnsi"/>
        </w:rPr>
      </w:pPr>
      <w:r w:rsidRPr="003E3D20">
        <w:rPr>
          <w:rFonts w:cstheme="minorHAnsi"/>
        </w:rPr>
        <w:t>Nuovo Ospedale</w:t>
      </w:r>
    </w:p>
    <w:p w14:paraId="0737F11C" w14:textId="77777777" w:rsidR="001C2A7B" w:rsidRPr="003E3D20" w:rsidRDefault="001C2A7B" w:rsidP="001C2A7B">
      <w:pPr>
        <w:spacing w:after="0" w:line="240" w:lineRule="auto"/>
        <w:jc w:val="both"/>
        <w:rPr>
          <w:rFonts w:cstheme="minorHAnsi"/>
        </w:rPr>
      </w:pPr>
      <w:r w:rsidRPr="003E3D20">
        <w:rPr>
          <w:rFonts w:cstheme="minorHAnsi"/>
        </w:rPr>
        <w:t>La Regione Piemonte ha previsto, con la “Prima programmazione di indirizzo di carattere strategico generale di investimenti in edilizia sanitaria per la realizzazione di nuovi presidi ospedalieri”, approvata dal Consiglio regionale con deliberazione n. 193-974 del 18 gennaio 2022, la realizzazione di un nuovo ospedale di Cuneo, in sostituzione degli attuali presidi S. Croce e A. Carle.</w:t>
      </w:r>
    </w:p>
    <w:p w14:paraId="08296F48" w14:textId="77777777" w:rsidR="001C2A7B" w:rsidRPr="003E3D20" w:rsidRDefault="001C2A7B" w:rsidP="001C2A7B">
      <w:pPr>
        <w:spacing w:after="0" w:line="240" w:lineRule="auto"/>
        <w:jc w:val="both"/>
        <w:rPr>
          <w:rFonts w:cstheme="minorHAnsi"/>
        </w:rPr>
      </w:pPr>
      <w:r w:rsidRPr="003E3D20">
        <w:rPr>
          <w:rFonts w:cstheme="minorHAnsi"/>
        </w:rPr>
        <w:t>In data 18 maggio 2022 la società INC Spa aveva presentato una proposta di partenariato (Public Private Partenship) finalizzata all’affidamento in concessione della progettazione definitiva ed esecutiva e della costruzione del “Nuovo Ospedale di Cuneo”, possibile nella previsione della Regione Piemonte per la realizzazione di nuovi presidi ospedalieri del 18 gennaio 2022. La procedura si è conclusa il 30 settembre 2024, sulla base del parere vincolante di non sostenibilità della proposta, espresso dalla Direzione Sanità regionale con nota protocollo n. 22751 del 25 settembre 2024, ai sensi della deliberazione della Giunta Regionale n. 17-547 del 22 novembre 2019.</w:t>
      </w:r>
    </w:p>
    <w:p w14:paraId="389ECD4C" w14:textId="77777777" w:rsidR="001C2A7B" w:rsidRPr="003E3D20" w:rsidRDefault="001C2A7B" w:rsidP="001C2A7B">
      <w:pPr>
        <w:spacing w:after="0" w:line="240" w:lineRule="auto"/>
        <w:jc w:val="both"/>
        <w:rPr>
          <w:rFonts w:cstheme="minorHAnsi"/>
        </w:rPr>
      </w:pPr>
      <w:r w:rsidRPr="003E3D20">
        <w:rPr>
          <w:rFonts w:cstheme="minorHAnsi"/>
        </w:rPr>
        <w:t>Il percorso che la Regione intende ora seguire per la realizzazione del nuovo nosocomio prevede l’affidamento, da parte dell’Azienda, dell’incarico di progettazione, finanziato con fondi regionali e la realizzazione del fabbricato da parte di Inail nell’ambito dei programmi di intervento in edilizia sanitaria definiti con il competente Ministero. Il costo dell’intero intervento è stato quantificato in € 410.000.000,00.</w:t>
      </w:r>
    </w:p>
    <w:p w14:paraId="7038DDD9" w14:textId="3F36BE47" w:rsidR="001C2A7B" w:rsidRPr="003E3D20" w:rsidRDefault="001C2A7B" w:rsidP="001C2A7B">
      <w:pPr>
        <w:spacing w:after="0" w:line="240" w:lineRule="auto"/>
        <w:jc w:val="both"/>
        <w:rPr>
          <w:rFonts w:cstheme="minorHAnsi"/>
          <w:b/>
        </w:rPr>
      </w:pPr>
      <w:r w:rsidRPr="003E3D20">
        <w:rPr>
          <w:rFonts w:cstheme="minorHAnsi"/>
        </w:rPr>
        <w:t>Per tale finalità, la Giunta regionale, con deliberazione n. 15-403/2024/XII del 21 novembre 2024, ha stanziato € 20.594.443,00 per la progettazione dell’intervento.</w:t>
      </w:r>
    </w:p>
    <w:p w14:paraId="7A038061" w14:textId="77777777" w:rsidR="001C2A7B" w:rsidRPr="003E3D20" w:rsidRDefault="001C2A7B" w:rsidP="00246F5C">
      <w:pPr>
        <w:spacing w:after="0" w:line="240" w:lineRule="auto"/>
        <w:jc w:val="both"/>
        <w:rPr>
          <w:rFonts w:cstheme="minorHAnsi"/>
          <w:b/>
        </w:rPr>
      </w:pPr>
    </w:p>
    <w:p w14:paraId="7387ECEF" w14:textId="69C3077F" w:rsidR="0082337D" w:rsidRPr="003E3D20" w:rsidRDefault="00FA51AB" w:rsidP="00246F5C">
      <w:pPr>
        <w:spacing w:after="0" w:line="240" w:lineRule="auto"/>
        <w:jc w:val="both"/>
        <w:rPr>
          <w:rFonts w:cstheme="minorHAnsi"/>
          <w:b/>
        </w:rPr>
      </w:pPr>
      <w:r w:rsidRPr="003E3D20">
        <w:rPr>
          <w:rFonts w:cstheme="minorHAnsi"/>
          <w:b/>
        </w:rPr>
        <w:t>La comunicazione interna ed esterna</w:t>
      </w:r>
    </w:p>
    <w:p w14:paraId="066AAB8A" w14:textId="06D868C2" w:rsidR="00032299" w:rsidRPr="003E3D20" w:rsidRDefault="00032299" w:rsidP="00246F5C">
      <w:pPr>
        <w:spacing w:after="0" w:line="240" w:lineRule="auto"/>
        <w:ind w:firstLine="709"/>
        <w:jc w:val="both"/>
        <w:rPr>
          <w:rFonts w:cstheme="minorHAnsi"/>
        </w:rPr>
      </w:pPr>
      <w:r w:rsidRPr="003E3D20">
        <w:rPr>
          <w:rFonts w:cstheme="minorHAnsi"/>
        </w:rPr>
        <w:t xml:space="preserve">La Direzione ritiene strategica la comunicazione interna ed esterna. </w:t>
      </w:r>
      <w:r w:rsidR="007104FB" w:rsidRPr="003E3D20">
        <w:rPr>
          <w:rFonts w:cstheme="minorHAnsi"/>
        </w:rPr>
        <w:t>La costante</w:t>
      </w:r>
      <w:r w:rsidRPr="003E3D20">
        <w:rPr>
          <w:rFonts w:cstheme="minorHAnsi"/>
        </w:rPr>
        <w:t xml:space="preserve"> presenza fisica </w:t>
      </w:r>
      <w:r w:rsidR="007104FB" w:rsidRPr="003E3D20">
        <w:rPr>
          <w:rFonts w:cstheme="minorHAnsi"/>
        </w:rPr>
        <w:t>del Direttore Generale e del Direttore Sanitario nell’edificio del</w:t>
      </w:r>
      <w:r w:rsidRPr="003E3D20">
        <w:rPr>
          <w:rFonts w:cstheme="minorHAnsi"/>
        </w:rPr>
        <w:t xml:space="preserve"> S. Croce</w:t>
      </w:r>
      <w:r w:rsidR="006940A3" w:rsidRPr="003E3D20">
        <w:t xml:space="preserve"> </w:t>
      </w:r>
      <w:r w:rsidR="006940A3" w:rsidRPr="003E3D20">
        <w:rPr>
          <w:rFonts w:cstheme="minorHAnsi"/>
        </w:rPr>
        <w:t>Croce e del P.O A. Carle</w:t>
      </w:r>
      <w:r w:rsidRPr="003E3D20">
        <w:rPr>
          <w:rFonts w:cstheme="minorHAnsi"/>
        </w:rPr>
        <w:t>, i frequenti incontri in reparto con le équipe per un confronto diretto su criticità e aspetti dell'attività che si ritiene di valorizzare</w:t>
      </w:r>
      <w:r w:rsidR="00E7055E" w:rsidRPr="003E3D20">
        <w:rPr>
          <w:rFonts w:cstheme="minorHAnsi"/>
        </w:rPr>
        <w:t xml:space="preserve"> (cd colazioni con il </w:t>
      </w:r>
      <w:r w:rsidR="007104FB" w:rsidRPr="003E3D20">
        <w:rPr>
          <w:rFonts w:cstheme="minorHAnsi"/>
        </w:rPr>
        <w:t>Direttore</w:t>
      </w:r>
      <w:r w:rsidR="00E7055E" w:rsidRPr="003E3D20">
        <w:rPr>
          <w:rFonts w:cstheme="minorHAnsi"/>
        </w:rPr>
        <w:t>)</w:t>
      </w:r>
      <w:r w:rsidRPr="003E3D20">
        <w:rPr>
          <w:rFonts w:cstheme="minorHAnsi"/>
        </w:rPr>
        <w:t xml:space="preserve">, </w:t>
      </w:r>
      <w:r w:rsidR="007104FB" w:rsidRPr="003E3D20">
        <w:rPr>
          <w:rFonts w:cstheme="minorHAnsi"/>
        </w:rPr>
        <w:t xml:space="preserve">le convocazioni regolari con organi ed organismi, </w:t>
      </w:r>
      <w:r w:rsidRPr="003E3D20">
        <w:rPr>
          <w:rFonts w:cstheme="minorHAnsi"/>
        </w:rPr>
        <w:t xml:space="preserve">rappresenta una svolta significativa che sottolinea la necessità di un </w:t>
      </w:r>
      <w:r w:rsidR="00E7055E" w:rsidRPr="003E3D20">
        <w:rPr>
          <w:rFonts w:cstheme="minorHAnsi"/>
        </w:rPr>
        <w:t>dialogo</w:t>
      </w:r>
      <w:r w:rsidRPr="003E3D20">
        <w:rPr>
          <w:rFonts w:cstheme="minorHAnsi"/>
        </w:rPr>
        <w:t xml:space="preserve"> costante e diretto con medici, infermieri e altri operatori impegnati quotidianamente nei due nosocomi dell'Azienda</w:t>
      </w:r>
      <w:r w:rsidR="007104FB" w:rsidRPr="003E3D20">
        <w:rPr>
          <w:rFonts w:cstheme="minorHAnsi"/>
        </w:rPr>
        <w:t>, che ha dato buoni frutti nel corso del 2024 e che continuerà nel 2025</w:t>
      </w:r>
      <w:r w:rsidRPr="003E3D20">
        <w:rPr>
          <w:rFonts w:cstheme="minorHAnsi"/>
        </w:rPr>
        <w:t>. </w:t>
      </w:r>
    </w:p>
    <w:p w14:paraId="4B85F148" w14:textId="77777777" w:rsidR="00FA51AB" w:rsidRPr="003E3D20" w:rsidRDefault="00185727"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 xml:space="preserve">Le relazioni con la stampa sono buone, </w:t>
      </w:r>
      <w:r w:rsidR="00FA51AB" w:rsidRPr="003E3D20">
        <w:rPr>
          <w:rFonts w:eastAsia="Times New Roman" w:cstheme="minorHAnsi"/>
          <w:lang w:eastAsia="it-IT"/>
        </w:rPr>
        <w:t>la disponibilità della Direzione molto ampia e le sollecitazioni proattive nelle comunicazioni di quelle che sono le attività e le eccellenze aziendale costanti.</w:t>
      </w:r>
    </w:p>
    <w:p w14:paraId="581A58EE" w14:textId="74C6AD04" w:rsidR="00185727" w:rsidRPr="003E3D20" w:rsidRDefault="00185727"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 xml:space="preserve">L'attenzione dei cittadini al loro ospedale, come risulta dalle interazioni ai post sui social </w:t>
      </w:r>
      <w:r w:rsidR="00FA51AB" w:rsidRPr="003E3D20">
        <w:rPr>
          <w:rFonts w:eastAsia="Times New Roman" w:cstheme="minorHAnsi"/>
          <w:lang w:eastAsia="it-IT"/>
        </w:rPr>
        <w:t>e dal dibattito relativo al nuovo ospedale.</w:t>
      </w:r>
    </w:p>
    <w:p w14:paraId="04E8567D" w14:textId="6229DFA9" w:rsidR="00014FD9" w:rsidRPr="003E3D20" w:rsidRDefault="00014FD9" w:rsidP="00014FD9">
      <w:pPr>
        <w:spacing w:after="0" w:line="240" w:lineRule="auto"/>
        <w:ind w:firstLine="709"/>
        <w:jc w:val="both"/>
        <w:rPr>
          <w:rFonts w:eastAsia="Times New Roman" w:cstheme="minorHAnsi"/>
          <w:lang w:eastAsia="it-IT"/>
        </w:rPr>
      </w:pPr>
      <w:r w:rsidRPr="003E3D20">
        <w:rPr>
          <w:rFonts w:eastAsia="Times New Roman" w:cstheme="minorHAnsi"/>
          <w:lang w:eastAsia="it-IT"/>
        </w:rPr>
        <w:t>Proseguirà nel 2025 il processo di coinvolgimento di una comunità sempre più ampia, a partire da quella territoriale</w:t>
      </w:r>
      <w:r w:rsidR="0068111D" w:rsidRPr="003E3D20">
        <w:rPr>
          <w:rFonts w:eastAsia="Times New Roman" w:cstheme="minorHAnsi"/>
          <w:lang w:eastAsia="it-IT"/>
        </w:rPr>
        <w:t>, che dimostra di avere a cuore la qualità dei servizi e l’ospedale cittadino.</w:t>
      </w:r>
    </w:p>
    <w:p w14:paraId="7F518D06" w14:textId="031B6B2A" w:rsidR="00FA51AB" w:rsidRPr="003E3D20" w:rsidRDefault="00FA51AB" w:rsidP="00246F5C">
      <w:pPr>
        <w:spacing w:after="0" w:line="240" w:lineRule="auto"/>
        <w:ind w:firstLine="709"/>
        <w:jc w:val="both"/>
        <w:rPr>
          <w:rFonts w:eastAsia="Times New Roman" w:cstheme="minorHAnsi"/>
          <w:lang w:eastAsia="it-IT"/>
        </w:rPr>
      </w:pPr>
    </w:p>
    <w:p w14:paraId="034BD6B0" w14:textId="2DB5DA98" w:rsidR="00FA51AB" w:rsidRPr="003E3D20" w:rsidRDefault="00FA51AB" w:rsidP="00246F5C">
      <w:pPr>
        <w:spacing w:after="0" w:line="240" w:lineRule="auto"/>
        <w:jc w:val="both"/>
        <w:rPr>
          <w:rFonts w:eastAsia="Times New Roman" w:cstheme="minorHAnsi"/>
          <w:b/>
          <w:lang w:eastAsia="it-IT"/>
        </w:rPr>
      </w:pPr>
      <w:r w:rsidRPr="003E3D20">
        <w:rPr>
          <w:rFonts w:eastAsia="Times New Roman" w:cstheme="minorHAnsi"/>
          <w:b/>
          <w:lang w:eastAsia="it-IT"/>
        </w:rPr>
        <w:t>Il collegamento fra la performance organizzativa e la performance individuale</w:t>
      </w:r>
    </w:p>
    <w:p w14:paraId="6603DEBF" w14:textId="63B9F224" w:rsidR="0083232E" w:rsidRPr="003E3D20" w:rsidRDefault="0083232E" w:rsidP="00246F5C">
      <w:pPr>
        <w:pStyle w:val="Rientrocorpodeltesto2"/>
        <w:ind w:left="0" w:firstLine="709"/>
        <w:jc w:val="both"/>
        <w:rPr>
          <w:rFonts w:asciiTheme="minorHAnsi" w:hAnsiTheme="minorHAnsi" w:cstheme="minorHAnsi"/>
          <w:spacing w:val="-1"/>
          <w:sz w:val="22"/>
        </w:rPr>
      </w:pPr>
      <w:r w:rsidRPr="003E3D20">
        <w:rPr>
          <w:rFonts w:asciiTheme="minorHAnsi" w:eastAsia="MS Mincho" w:hAnsiTheme="minorHAnsi" w:cstheme="minorHAnsi"/>
          <w:position w:val="1"/>
          <w:sz w:val="22"/>
          <w:szCs w:val="22"/>
          <w:lang w:eastAsia="ja-JP"/>
        </w:rPr>
        <w:t xml:space="preserve">Il collegamento fra la </w:t>
      </w:r>
      <w:r w:rsidRPr="003E3D20">
        <w:rPr>
          <w:rFonts w:asciiTheme="minorHAnsi" w:eastAsia="MS Mincho" w:hAnsiTheme="minorHAnsi" w:cstheme="minorHAnsi"/>
          <w:iCs/>
          <w:position w:val="1"/>
          <w:sz w:val="22"/>
          <w:szCs w:val="22"/>
          <w:lang w:eastAsia="ja-JP"/>
        </w:rPr>
        <w:t xml:space="preserve">performance </w:t>
      </w:r>
      <w:r w:rsidRPr="003E3D20">
        <w:rPr>
          <w:rFonts w:asciiTheme="minorHAnsi" w:eastAsia="MS Mincho" w:hAnsiTheme="minorHAnsi" w:cstheme="minorHAnsi"/>
          <w:position w:val="1"/>
          <w:sz w:val="22"/>
          <w:szCs w:val="22"/>
          <w:lang w:eastAsia="ja-JP"/>
        </w:rPr>
        <w:t xml:space="preserve">organizzativa e la </w:t>
      </w:r>
      <w:r w:rsidRPr="003E3D20">
        <w:rPr>
          <w:rFonts w:asciiTheme="minorHAnsi" w:eastAsia="MS Mincho" w:hAnsiTheme="minorHAnsi" w:cstheme="minorHAnsi"/>
          <w:iCs/>
          <w:position w:val="1"/>
          <w:sz w:val="22"/>
          <w:szCs w:val="22"/>
          <w:lang w:eastAsia="ja-JP"/>
        </w:rPr>
        <w:t xml:space="preserve">performance </w:t>
      </w:r>
      <w:r w:rsidRPr="003E3D20">
        <w:rPr>
          <w:rFonts w:asciiTheme="minorHAnsi" w:eastAsia="MS Mincho" w:hAnsiTheme="minorHAnsi" w:cstheme="minorHAnsi"/>
          <w:position w:val="1"/>
          <w:sz w:val="22"/>
          <w:szCs w:val="22"/>
          <w:lang w:eastAsia="ja-JP"/>
        </w:rPr>
        <w:t>individuale è evidente, a partire dal meccanismo di riconoscimento degli incentivi alla Direzione Aziendale. I</w:t>
      </w:r>
      <w:r w:rsidRPr="003E3D20">
        <w:rPr>
          <w:rFonts w:asciiTheme="minorHAnsi" w:hAnsiTheme="minorHAnsi" w:cstheme="minorHAnsi"/>
          <w:spacing w:val="-1"/>
          <w:sz w:val="22"/>
        </w:rPr>
        <w:t>l trattamento economico complessivo annuo del Direttore Generale nominato è determinato</w:t>
      </w:r>
      <w:r w:rsidR="005042FE" w:rsidRPr="003E3D20">
        <w:rPr>
          <w:rFonts w:asciiTheme="minorHAnsi" w:hAnsiTheme="minorHAnsi" w:cstheme="minorHAnsi"/>
          <w:spacing w:val="-1"/>
          <w:sz w:val="22"/>
        </w:rPr>
        <w:t xml:space="preserve"> </w:t>
      </w:r>
      <w:r w:rsidRPr="003E3D20">
        <w:rPr>
          <w:rFonts w:asciiTheme="minorHAnsi" w:hAnsiTheme="minorHAnsi" w:cstheme="minorHAnsi"/>
          <w:spacing w:val="-1"/>
          <w:sz w:val="22"/>
        </w:rPr>
        <w:t>in relazione al livello di complessità aziendale ed ai parametri di cui all’art. 1, comma 5 del D.P.C.M. n. 502/1995 e s.m.i. - dalla D.G.R. n. 13-4058 del 17.10.2016 e viene incrementato mediante il riconoscimento della quota integrativa, nella misura massima del venti per cento, in relazione al raggiungimento complessivo dei risultati di gestione attesi e degli specifici obiettivi di salute e di funzionamento dei servizi, assegnati a mezzo di D.G.R. n. 8- 2814 del 29 gennaio 2021 – fermo restando che iI riconoscimento della quota integrativa sarà dovuto al Direttore Generale in misura proporzionale alla durata dell’incarico – nonché di ulteriori specifici obiettivi che potranno essere individuati con successivo provvedimento.</w:t>
      </w:r>
    </w:p>
    <w:p w14:paraId="3D852020" w14:textId="77777777" w:rsidR="0083232E" w:rsidRPr="003E3D20" w:rsidRDefault="0083232E" w:rsidP="00246F5C">
      <w:pPr>
        <w:pStyle w:val="Rientrocorpodeltesto2"/>
        <w:ind w:left="0" w:firstLine="709"/>
        <w:jc w:val="both"/>
        <w:rPr>
          <w:rFonts w:asciiTheme="minorHAnsi" w:eastAsia="MS Mincho" w:hAnsiTheme="minorHAnsi" w:cstheme="minorHAnsi"/>
          <w:position w:val="1"/>
          <w:sz w:val="22"/>
          <w:szCs w:val="22"/>
          <w:lang w:eastAsia="ja-JP"/>
        </w:rPr>
      </w:pPr>
      <w:r w:rsidRPr="003E3D20">
        <w:rPr>
          <w:rFonts w:asciiTheme="minorHAnsi" w:eastAsia="MS Mincho" w:hAnsiTheme="minorHAnsi" w:cstheme="minorHAnsi"/>
          <w:position w:val="1"/>
          <w:sz w:val="22"/>
          <w:szCs w:val="22"/>
          <w:lang w:eastAsia="ja-JP"/>
        </w:rPr>
        <w:t>La capacità di perseguire gli obiettivi assegnati si traduce operativamente a cascata anche sul Direttore Sanitario e sul Direttore Amministrativo.</w:t>
      </w:r>
    </w:p>
    <w:p w14:paraId="54DFE400" w14:textId="77777777" w:rsidR="0056202F" w:rsidRPr="003E3D20" w:rsidRDefault="0056202F" w:rsidP="00246F5C">
      <w:pPr>
        <w:pStyle w:val="Rientrocorpodeltesto2"/>
        <w:ind w:left="0" w:firstLine="709"/>
        <w:jc w:val="both"/>
        <w:rPr>
          <w:rFonts w:asciiTheme="minorHAnsi" w:eastAsia="MS Mincho" w:hAnsiTheme="minorHAnsi" w:cstheme="minorHAnsi"/>
          <w:position w:val="1"/>
          <w:sz w:val="22"/>
          <w:szCs w:val="22"/>
          <w:lang w:eastAsia="ja-JP"/>
        </w:rPr>
      </w:pPr>
    </w:p>
    <w:p w14:paraId="04FADA1B" w14:textId="40F367BF" w:rsidR="0083232E" w:rsidRPr="003E3D20" w:rsidRDefault="0083232E" w:rsidP="00246F5C">
      <w:pPr>
        <w:pStyle w:val="Rientrocorpodeltesto2"/>
        <w:ind w:left="0" w:firstLine="709"/>
        <w:jc w:val="both"/>
        <w:rPr>
          <w:rFonts w:asciiTheme="minorHAnsi" w:eastAsia="MS Mincho" w:hAnsiTheme="minorHAnsi" w:cstheme="minorHAnsi"/>
          <w:position w:val="1"/>
          <w:sz w:val="22"/>
          <w:szCs w:val="22"/>
          <w:lang w:eastAsia="ja-JP"/>
        </w:rPr>
      </w:pPr>
      <w:r w:rsidRPr="003E3D20">
        <w:rPr>
          <w:rFonts w:asciiTheme="minorHAnsi" w:eastAsia="MS Mincho" w:hAnsiTheme="minorHAnsi" w:cstheme="minorHAnsi"/>
          <w:position w:val="1"/>
          <w:sz w:val="22"/>
          <w:szCs w:val="22"/>
          <w:lang w:eastAsia="ja-JP"/>
        </w:rPr>
        <w:t xml:space="preserve">Il collegamento </w:t>
      </w:r>
      <w:r w:rsidR="00D20822" w:rsidRPr="003E3D20">
        <w:rPr>
          <w:rFonts w:asciiTheme="minorHAnsi" w:eastAsia="MS Mincho" w:hAnsiTheme="minorHAnsi" w:cstheme="minorHAnsi"/>
          <w:position w:val="1"/>
          <w:sz w:val="22"/>
          <w:szCs w:val="22"/>
          <w:lang w:eastAsia="ja-JP"/>
        </w:rPr>
        <w:t>a livello dei</w:t>
      </w:r>
      <w:r w:rsidRPr="003E3D20">
        <w:rPr>
          <w:rFonts w:asciiTheme="minorHAnsi" w:eastAsia="MS Mincho" w:hAnsiTheme="minorHAnsi" w:cstheme="minorHAnsi"/>
          <w:position w:val="1"/>
          <w:sz w:val="22"/>
          <w:szCs w:val="22"/>
          <w:lang w:eastAsia="ja-JP"/>
        </w:rPr>
        <w:t xml:space="preserve"> dirigenti è visibile dalle singole schede di assegnazione obiet</w:t>
      </w:r>
      <w:r w:rsidR="007104FB" w:rsidRPr="003E3D20">
        <w:rPr>
          <w:rFonts w:asciiTheme="minorHAnsi" w:eastAsia="MS Mincho" w:hAnsiTheme="minorHAnsi" w:cstheme="minorHAnsi"/>
          <w:position w:val="1"/>
          <w:sz w:val="22"/>
          <w:szCs w:val="22"/>
          <w:lang w:eastAsia="ja-JP"/>
        </w:rPr>
        <w:t xml:space="preserve">tivi-valutazione annuale (SVI). </w:t>
      </w:r>
      <w:r w:rsidR="00004BCD" w:rsidRPr="003E3D20">
        <w:rPr>
          <w:rFonts w:asciiTheme="minorHAnsi" w:eastAsia="MS Mincho" w:hAnsiTheme="minorHAnsi" w:cstheme="minorHAnsi"/>
          <w:position w:val="1"/>
          <w:sz w:val="22"/>
          <w:szCs w:val="22"/>
          <w:lang w:eastAsia="ja-JP"/>
        </w:rPr>
        <w:t>Continuerà nel 2025 il lavoro di revisione delle</w:t>
      </w:r>
      <w:r w:rsidR="00A97CD5" w:rsidRPr="003E3D20">
        <w:rPr>
          <w:rFonts w:asciiTheme="minorHAnsi" w:eastAsia="MS Mincho" w:hAnsiTheme="minorHAnsi" w:cstheme="minorHAnsi"/>
          <w:position w:val="1"/>
          <w:sz w:val="22"/>
          <w:szCs w:val="22"/>
          <w:lang w:eastAsia="ja-JP"/>
        </w:rPr>
        <w:t xml:space="preserve"> schede di valutazione dei dirigenti</w:t>
      </w:r>
      <w:r w:rsidR="004B2C36" w:rsidRPr="003E3D20">
        <w:rPr>
          <w:rFonts w:asciiTheme="minorHAnsi" w:eastAsia="MS Mincho" w:hAnsiTheme="minorHAnsi" w:cstheme="minorHAnsi"/>
          <w:position w:val="1"/>
          <w:sz w:val="22"/>
          <w:szCs w:val="22"/>
          <w:lang w:eastAsia="ja-JP"/>
        </w:rPr>
        <w:t xml:space="preserve"> </w:t>
      </w:r>
      <w:r w:rsidR="00004BCD" w:rsidRPr="003E3D20">
        <w:rPr>
          <w:rFonts w:asciiTheme="minorHAnsi" w:eastAsia="MS Mincho" w:hAnsiTheme="minorHAnsi" w:cstheme="minorHAnsi"/>
          <w:position w:val="1"/>
          <w:sz w:val="22"/>
          <w:szCs w:val="22"/>
          <w:lang w:eastAsia="ja-JP"/>
        </w:rPr>
        <w:t xml:space="preserve">e </w:t>
      </w:r>
      <w:r w:rsidR="004B2C36" w:rsidRPr="003E3D20">
        <w:rPr>
          <w:rFonts w:asciiTheme="minorHAnsi" w:eastAsia="MS Mincho" w:hAnsiTheme="minorHAnsi" w:cstheme="minorHAnsi"/>
          <w:position w:val="1"/>
          <w:sz w:val="22"/>
          <w:szCs w:val="22"/>
          <w:lang w:eastAsia="ja-JP"/>
        </w:rPr>
        <w:t>si riesaminerà</w:t>
      </w:r>
      <w:r w:rsidR="00004BCD" w:rsidRPr="003E3D20">
        <w:rPr>
          <w:rFonts w:asciiTheme="minorHAnsi" w:eastAsia="MS Mincho" w:hAnsiTheme="minorHAnsi" w:cstheme="minorHAnsi"/>
          <w:position w:val="1"/>
          <w:sz w:val="22"/>
          <w:szCs w:val="22"/>
          <w:lang w:eastAsia="ja-JP"/>
        </w:rPr>
        <w:t>, di conseguenza</w:t>
      </w:r>
      <w:r w:rsidR="00D76DC4" w:rsidRPr="003E3D20">
        <w:rPr>
          <w:rFonts w:asciiTheme="minorHAnsi" w:eastAsia="MS Mincho" w:hAnsiTheme="minorHAnsi" w:cstheme="minorHAnsi"/>
          <w:position w:val="1"/>
          <w:sz w:val="22"/>
          <w:szCs w:val="22"/>
          <w:lang w:eastAsia="ja-JP"/>
        </w:rPr>
        <w:t>, anche alla luce delle indicazioni emanate dal Ministro per la Pubblica Amministrazione</w:t>
      </w:r>
      <w:r w:rsidR="00D76DC4" w:rsidRPr="003E3D20">
        <w:rPr>
          <w:rStyle w:val="Rimandonotaapidipagina"/>
          <w:rFonts w:asciiTheme="minorHAnsi" w:eastAsia="MS Mincho" w:hAnsiTheme="minorHAnsi" w:cstheme="minorHAnsi"/>
          <w:sz w:val="22"/>
          <w:szCs w:val="22"/>
        </w:rPr>
        <w:footnoteReference w:id="62"/>
      </w:r>
      <w:r w:rsidR="00D76DC4" w:rsidRPr="003E3D20">
        <w:rPr>
          <w:rFonts w:asciiTheme="minorHAnsi" w:eastAsia="MS Mincho" w:hAnsiTheme="minorHAnsi" w:cstheme="minorHAnsi"/>
          <w:position w:val="1"/>
          <w:sz w:val="22"/>
          <w:szCs w:val="22"/>
          <w:lang w:eastAsia="ja-JP"/>
        </w:rPr>
        <w:t xml:space="preserve"> che auspica una valutazione dei dirigenti sempre più a 360 gradi, con il coinvolgimento di più attori e con meccanismi di feedback e calibrazione</w:t>
      </w:r>
      <w:r w:rsidR="004B2C36" w:rsidRPr="003E3D20">
        <w:rPr>
          <w:rFonts w:asciiTheme="minorHAnsi" w:eastAsia="MS Mincho" w:hAnsiTheme="minorHAnsi" w:cstheme="minorHAnsi"/>
          <w:position w:val="1"/>
          <w:sz w:val="22"/>
          <w:szCs w:val="22"/>
          <w:lang w:eastAsia="ja-JP"/>
        </w:rPr>
        <w:t>.</w:t>
      </w:r>
      <w:r w:rsidR="0032760C" w:rsidRPr="003E3D20">
        <w:rPr>
          <w:rFonts w:asciiTheme="minorHAnsi" w:eastAsia="MS Mincho" w:hAnsiTheme="minorHAnsi" w:cstheme="minorHAnsi"/>
          <w:position w:val="1"/>
          <w:sz w:val="22"/>
          <w:szCs w:val="22"/>
          <w:lang w:eastAsia="ja-JP"/>
        </w:rPr>
        <w:t xml:space="preserve"> Continuerà a livello aziendale il lavoro sul rafforzamento della leadership iniziato con il corso di formazione rivolto ai Direttori e Responsabili di struttura nel 2023 e attraverso i diversi step previsti per i professionisti del comparto con funzioni di coordinamento e incarichi connessi alla gestione dei collaboratori, nella prospettiva in cui la leadership debba essere orientata soprattutto alla motivazione del personale, per favorire il raggiungimento degli obiettivi organizzativi, nonché Io sviluppo e la crescita individuale delle persone.</w:t>
      </w:r>
    </w:p>
    <w:p w14:paraId="69A2FC43" w14:textId="77777777" w:rsidR="009A3B03" w:rsidRPr="003E3D20" w:rsidRDefault="009A3B03" w:rsidP="00246F5C">
      <w:pPr>
        <w:pStyle w:val="Rientrocorpodeltesto2"/>
        <w:ind w:left="0" w:firstLine="709"/>
        <w:jc w:val="both"/>
        <w:rPr>
          <w:rFonts w:asciiTheme="minorHAnsi" w:eastAsia="MS Mincho" w:hAnsiTheme="minorHAnsi" w:cstheme="minorHAnsi"/>
          <w:position w:val="1"/>
          <w:sz w:val="22"/>
          <w:szCs w:val="22"/>
          <w:lang w:eastAsia="ja-JP"/>
        </w:rPr>
      </w:pPr>
    </w:p>
    <w:p w14:paraId="2D5D3B7B" w14:textId="050D4880" w:rsidR="0083232E" w:rsidRPr="003E3D20" w:rsidRDefault="0083232E" w:rsidP="00246F5C">
      <w:pPr>
        <w:pStyle w:val="Rientrocorpodeltesto2"/>
        <w:ind w:left="0" w:firstLine="709"/>
        <w:jc w:val="both"/>
        <w:rPr>
          <w:rFonts w:asciiTheme="minorHAnsi" w:eastAsia="MS Mincho" w:hAnsiTheme="minorHAnsi" w:cstheme="minorHAnsi"/>
          <w:position w:val="1"/>
          <w:sz w:val="22"/>
          <w:szCs w:val="22"/>
          <w:lang w:eastAsia="ja-JP"/>
        </w:rPr>
      </w:pPr>
      <w:r w:rsidRPr="003E3D20">
        <w:rPr>
          <w:rFonts w:asciiTheme="minorHAnsi" w:eastAsia="MS Mincho" w:hAnsiTheme="minorHAnsi" w:cstheme="minorHAnsi"/>
          <w:position w:val="1"/>
          <w:sz w:val="22"/>
          <w:szCs w:val="22"/>
          <w:lang w:eastAsia="ja-JP"/>
        </w:rPr>
        <w:t xml:space="preserve">Gli obiettivi di </w:t>
      </w:r>
      <w:r w:rsidRPr="003E3D20">
        <w:rPr>
          <w:rFonts w:asciiTheme="minorHAnsi" w:eastAsia="MS Mincho" w:hAnsiTheme="minorHAnsi" w:cstheme="minorHAnsi"/>
          <w:iCs/>
          <w:position w:val="1"/>
          <w:sz w:val="22"/>
          <w:szCs w:val="22"/>
          <w:lang w:eastAsia="ja-JP"/>
        </w:rPr>
        <w:t xml:space="preserve">performance </w:t>
      </w:r>
      <w:r w:rsidRPr="003E3D20">
        <w:rPr>
          <w:rFonts w:asciiTheme="minorHAnsi" w:eastAsia="MS Mincho" w:hAnsiTheme="minorHAnsi" w:cstheme="minorHAnsi"/>
          <w:position w:val="1"/>
          <w:sz w:val="22"/>
          <w:szCs w:val="22"/>
          <w:lang w:eastAsia="ja-JP"/>
        </w:rPr>
        <w:t xml:space="preserve">individuale sono collegati alla </w:t>
      </w:r>
      <w:r w:rsidRPr="003E3D20">
        <w:rPr>
          <w:rFonts w:asciiTheme="minorHAnsi" w:eastAsia="MS Mincho" w:hAnsiTheme="minorHAnsi" w:cstheme="minorHAnsi"/>
          <w:iCs/>
          <w:position w:val="1"/>
          <w:sz w:val="22"/>
          <w:szCs w:val="22"/>
          <w:lang w:eastAsia="ja-JP"/>
        </w:rPr>
        <w:t xml:space="preserve">performance </w:t>
      </w:r>
      <w:r w:rsidRPr="003E3D20">
        <w:rPr>
          <w:rFonts w:asciiTheme="minorHAnsi" w:eastAsia="MS Mincho" w:hAnsiTheme="minorHAnsi" w:cstheme="minorHAnsi"/>
          <w:position w:val="1"/>
          <w:sz w:val="22"/>
          <w:szCs w:val="22"/>
          <w:lang w:eastAsia="ja-JP"/>
        </w:rPr>
        <w:t>organizzativa e sono declinati essenzialmente a partire dalle attività e dai progetti definiti in sede di programmazione così da consentire di</w:t>
      </w:r>
      <w:r w:rsidR="00891810" w:rsidRPr="003E3D20">
        <w:rPr>
          <w:rFonts w:asciiTheme="minorHAnsi" w:eastAsia="MS Mincho" w:hAnsiTheme="minorHAnsi" w:cstheme="minorHAnsi"/>
          <w:position w:val="1"/>
          <w:sz w:val="22"/>
          <w:szCs w:val="22"/>
          <w:lang w:eastAsia="ja-JP"/>
        </w:rPr>
        <w:t xml:space="preserve"> assicurare</w:t>
      </w:r>
      <w:r w:rsidRPr="003E3D20">
        <w:rPr>
          <w:rFonts w:asciiTheme="minorHAnsi" w:eastAsia="MS Mincho" w:hAnsiTheme="minorHAnsi" w:cstheme="minorHAnsi"/>
          <w:position w:val="1"/>
          <w:sz w:val="22"/>
          <w:szCs w:val="22"/>
          <w:lang w:eastAsia="ja-JP"/>
        </w:rPr>
        <w:t xml:space="preserve">: </w:t>
      </w:r>
    </w:p>
    <w:p w14:paraId="6CBF9893" w14:textId="77777777" w:rsidR="0083232E" w:rsidRPr="003E3D20" w:rsidRDefault="0083232E" w:rsidP="00A40E5C">
      <w:pPr>
        <w:pStyle w:val="Rientrocorpodeltesto2"/>
        <w:numPr>
          <w:ilvl w:val="0"/>
          <w:numId w:val="12"/>
        </w:numPr>
        <w:jc w:val="both"/>
        <w:rPr>
          <w:rFonts w:asciiTheme="minorHAnsi" w:eastAsia="MS Mincho" w:hAnsiTheme="minorHAnsi" w:cstheme="minorHAnsi"/>
          <w:position w:val="1"/>
          <w:sz w:val="22"/>
          <w:szCs w:val="22"/>
          <w:lang w:eastAsia="ja-JP"/>
        </w:rPr>
      </w:pPr>
      <w:r w:rsidRPr="003E3D20">
        <w:rPr>
          <w:rFonts w:asciiTheme="minorHAnsi" w:eastAsia="MS Mincho" w:hAnsiTheme="minorHAnsi" w:cstheme="minorHAnsi"/>
          <w:position w:val="1"/>
          <w:sz w:val="22"/>
          <w:szCs w:val="22"/>
          <w:lang w:eastAsia="ja-JP"/>
        </w:rPr>
        <w:t xml:space="preserve">la coerenza temporale fra le due valutazioni; </w:t>
      </w:r>
    </w:p>
    <w:p w14:paraId="0D4D36C4" w14:textId="77777777" w:rsidR="0083232E" w:rsidRPr="003E3D20" w:rsidRDefault="00891810" w:rsidP="00A40E5C">
      <w:pPr>
        <w:pStyle w:val="Rientrocorpodeltesto2"/>
        <w:numPr>
          <w:ilvl w:val="0"/>
          <w:numId w:val="12"/>
        </w:numPr>
        <w:ind w:left="357" w:hanging="357"/>
        <w:jc w:val="both"/>
        <w:rPr>
          <w:rFonts w:asciiTheme="minorHAnsi" w:eastAsia="MS Mincho" w:hAnsiTheme="minorHAnsi" w:cstheme="minorHAnsi"/>
          <w:position w:val="1"/>
          <w:sz w:val="22"/>
          <w:szCs w:val="22"/>
          <w:lang w:eastAsia="ja-JP"/>
        </w:rPr>
      </w:pPr>
      <w:r w:rsidRPr="003E3D20">
        <w:rPr>
          <w:rFonts w:asciiTheme="minorHAnsi" w:eastAsia="MS Mincho" w:hAnsiTheme="minorHAnsi" w:cstheme="minorHAnsi"/>
          <w:position w:val="1"/>
          <w:sz w:val="22"/>
          <w:szCs w:val="22"/>
          <w:lang w:eastAsia="ja-JP"/>
        </w:rPr>
        <w:t>c</w:t>
      </w:r>
      <w:r w:rsidR="0083232E" w:rsidRPr="003E3D20">
        <w:rPr>
          <w:rFonts w:asciiTheme="minorHAnsi" w:eastAsia="MS Mincho" w:hAnsiTheme="minorHAnsi" w:cstheme="minorHAnsi"/>
          <w:position w:val="1"/>
          <w:sz w:val="22"/>
          <w:szCs w:val="22"/>
          <w:lang w:eastAsia="ja-JP"/>
        </w:rPr>
        <w:t xml:space="preserve">he la </w:t>
      </w:r>
      <w:r w:rsidR="0083232E" w:rsidRPr="003E3D20">
        <w:rPr>
          <w:rFonts w:asciiTheme="minorHAnsi" w:eastAsia="MS Mincho" w:hAnsiTheme="minorHAnsi" w:cstheme="minorHAnsi"/>
          <w:iCs/>
          <w:position w:val="1"/>
          <w:sz w:val="22"/>
          <w:szCs w:val="22"/>
          <w:lang w:eastAsia="ja-JP"/>
        </w:rPr>
        <w:t xml:space="preserve">performance </w:t>
      </w:r>
      <w:r w:rsidR="0083232E" w:rsidRPr="003E3D20">
        <w:rPr>
          <w:rFonts w:asciiTheme="minorHAnsi" w:eastAsia="MS Mincho" w:hAnsiTheme="minorHAnsi" w:cstheme="minorHAnsi"/>
          <w:position w:val="1"/>
          <w:sz w:val="22"/>
          <w:szCs w:val="22"/>
          <w:lang w:eastAsia="ja-JP"/>
        </w:rPr>
        <w:t>individuale venga valutata sulla base di elementi sui quali il valutato ha effettivamente la possibilità di intervenire direttamente evitando, quindi, di collegare tale valutazione ad elementi al di fuori del controllo del valutato.</w:t>
      </w:r>
    </w:p>
    <w:p w14:paraId="663ABE50" w14:textId="77777777" w:rsidR="0083232E" w:rsidRPr="003E3D20" w:rsidRDefault="0083232E" w:rsidP="00246F5C">
      <w:pPr>
        <w:pStyle w:val="Rientrocorpodeltesto2"/>
        <w:ind w:left="0" w:firstLine="709"/>
        <w:jc w:val="both"/>
        <w:rPr>
          <w:rFonts w:asciiTheme="minorHAnsi" w:eastAsia="MS Mincho" w:hAnsiTheme="minorHAnsi" w:cstheme="minorHAnsi"/>
          <w:position w:val="1"/>
          <w:sz w:val="22"/>
          <w:szCs w:val="22"/>
          <w:lang w:eastAsia="ja-JP"/>
        </w:rPr>
      </w:pPr>
      <w:r w:rsidRPr="003E3D20">
        <w:rPr>
          <w:rFonts w:asciiTheme="minorHAnsi" w:eastAsia="MS Mincho" w:hAnsiTheme="minorHAnsi" w:cstheme="minorHAnsi"/>
          <w:position w:val="1"/>
          <w:sz w:val="22"/>
          <w:szCs w:val="22"/>
          <w:lang w:eastAsia="ja-JP"/>
        </w:rPr>
        <w:t xml:space="preserve">Ad ogni Dirigente o Responsabile di unità organizzativa possono essere assegnati uno o più obiettivi strategici e/o operativi. </w:t>
      </w:r>
    </w:p>
    <w:p w14:paraId="1BC8EF71" w14:textId="77777777" w:rsidR="009A3B03" w:rsidRPr="003E3D20" w:rsidRDefault="009A3B03" w:rsidP="00246F5C">
      <w:pPr>
        <w:pStyle w:val="Rientrocorpodeltesto2"/>
        <w:ind w:left="0" w:firstLine="709"/>
        <w:jc w:val="both"/>
        <w:rPr>
          <w:rFonts w:asciiTheme="minorHAnsi" w:eastAsia="MS Mincho" w:hAnsiTheme="minorHAnsi" w:cstheme="minorHAnsi"/>
          <w:position w:val="1"/>
          <w:sz w:val="22"/>
          <w:szCs w:val="22"/>
          <w:lang w:eastAsia="ja-JP"/>
        </w:rPr>
      </w:pPr>
    </w:p>
    <w:p w14:paraId="0C3B0398" w14:textId="17EC06FA" w:rsidR="00A97CD5" w:rsidRPr="003E3D20" w:rsidRDefault="0083232E" w:rsidP="00246F5C">
      <w:pPr>
        <w:pStyle w:val="Rientrocorpodeltesto2"/>
        <w:ind w:left="0" w:firstLine="709"/>
        <w:jc w:val="both"/>
        <w:rPr>
          <w:rFonts w:asciiTheme="minorHAnsi" w:eastAsia="MS Mincho" w:hAnsiTheme="minorHAnsi" w:cstheme="minorHAnsi"/>
          <w:position w:val="1"/>
          <w:sz w:val="22"/>
          <w:szCs w:val="22"/>
          <w:lang w:eastAsia="ja-JP"/>
        </w:rPr>
      </w:pPr>
      <w:r w:rsidRPr="003E3D20">
        <w:rPr>
          <w:rFonts w:asciiTheme="minorHAnsi" w:eastAsia="MS Mincho" w:hAnsiTheme="minorHAnsi" w:cstheme="minorHAnsi"/>
          <w:position w:val="1"/>
          <w:sz w:val="22"/>
          <w:szCs w:val="22"/>
          <w:lang w:eastAsia="ja-JP"/>
        </w:rPr>
        <w:t xml:space="preserve">In allegato </w:t>
      </w:r>
      <w:r w:rsidR="00AD0D72" w:rsidRPr="003E3D20">
        <w:rPr>
          <w:rFonts w:asciiTheme="minorHAnsi" w:eastAsia="MS Mincho" w:hAnsiTheme="minorHAnsi" w:cstheme="minorHAnsi"/>
          <w:position w:val="1"/>
          <w:sz w:val="22"/>
          <w:szCs w:val="22"/>
          <w:lang w:eastAsia="ja-JP"/>
        </w:rPr>
        <w:t xml:space="preserve">(work in progress) </w:t>
      </w:r>
      <w:r w:rsidRPr="003E3D20">
        <w:rPr>
          <w:rFonts w:asciiTheme="minorHAnsi" w:eastAsia="MS Mincho" w:hAnsiTheme="minorHAnsi" w:cstheme="minorHAnsi"/>
          <w:position w:val="1"/>
          <w:sz w:val="22"/>
          <w:szCs w:val="22"/>
          <w:lang w:eastAsia="ja-JP"/>
        </w:rPr>
        <w:t>verranno resi visibili gli obiettivi specificamente assegnati ai Direttori di Dipartimento ed ai Direttori</w:t>
      </w:r>
      <w:r w:rsidR="00D20822" w:rsidRPr="003E3D20">
        <w:rPr>
          <w:rFonts w:asciiTheme="minorHAnsi" w:eastAsia="MS Mincho" w:hAnsiTheme="minorHAnsi" w:cstheme="minorHAnsi"/>
          <w:position w:val="1"/>
          <w:sz w:val="22"/>
          <w:szCs w:val="22"/>
          <w:lang w:eastAsia="ja-JP"/>
        </w:rPr>
        <w:t xml:space="preserve"> e Responsabili</w:t>
      </w:r>
      <w:r w:rsidRPr="003E3D20">
        <w:rPr>
          <w:rFonts w:asciiTheme="minorHAnsi" w:eastAsia="MS Mincho" w:hAnsiTheme="minorHAnsi" w:cstheme="minorHAnsi"/>
          <w:position w:val="1"/>
          <w:sz w:val="22"/>
          <w:szCs w:val="22"/>
          <w:lang w:eastAsia="ja-JP"/>
        </w:rPr>
        <w:t xml:space="preserve"> di Struttura attraverso le varie fasi del ciclo del </w:t>
      </w:r>
      <w:r w:rsidR="00497EB2" w:rsidRPr="003E3D20">
        <w:rPr>
          <w:rFonts w:asciiTheme="minorHAnsi" w:eastAsia="MS Mincho" w:hAnsiTheme="minorHAnsi" w:cstheme="minorHAnsi"/>
          <w:position w:val="1"/>
          <w:sz w:val="22"/>
          <w:szCs w:val="22"/>
          <w:lang w:eastAsia="ja-JP"/>
        </w:rPr>
        <w:t>budget</w:t>
      </w:r>
      <w:r w:rsidRPr="003E3D20">
        <w:rPr>
          <w:rFonts w:asciiTheme="minorHAnsi" w:eastAsia="MS Mincho" w:hAnsiTheme="minorHAnsi" w:cstheme="minorHAnsi"/>
          <w:position w:val="1"/>
          <w:sz w:val="22"/>
          <w:szCs w:val="22"/>
          <w:lang w:eastAsia="ja-JP"/>
        </w:rPr>
        <w:t>.</w:t>
      </w:r>
    </w:p>
    <w:p w14:paraId="26708BC8" w14:textId="20B88875" w:rsidR="00A97CD5" w:rsidRPr="003E3D20" w:rsidRDefault="00A97CD5" w:rsidP="00246F5C">
      <w:pPr>
        <w:pStyle w:val="Rientrocorpodeltesto2"/>
        <w:ind w:left="0"/>
        <w:jc w:val="both"/>
        <w:rPr>
          <w:rFonts w:asciiTheme="minorHAnsi" w:eastAsia="MS Mincho" w:hAnsiTheme="minorHAnsi" w:cstheme="minorHAnsi"/>
          <w:position w:val="1"/>
          <w:sz w:val="22"/>
          <w:szCs w:val="22"/>
          <w:lang w:eastAsia="ja-JP"/>
        </w:rPr>
      </w:pPr>
    </w:p>
    <w:p w14:paraId="46AF48F4" w14:textId="54860B2A" w:rsidR="00FA3E5E" w:rsidRPr="003E3D20" w:rsidRDefault="00FA3E5E" w:rsidP="00246F5C">
      <w:pPr>
        <w:pStyle w:val="Titolo2"/>
        <w:spacing w:line="240" w:lineRule="auto"/>
        <w:rPr>
          <w:color w:val="auto"/>
        </w:rPr>
      </w:pPr>
      <w:bookmarkStart w:id="8" w:name="_Toc187410673"/>
      <w:r w:rsidRPr="003E3D20">
        <w:rPr>
          <w:color w:val="auto"/>
        </w:rPr>
        <w:t>Sottosezione di programmazione</w:t>
      </w:r>
      <w:r w:rsidR="00013B28" w:rsidRPr="003E3D20">
        <w:rPr>
          <w:color w:val="auto"/>
        </w:rPr>
        <w:t>:</w:t>
      </w:r>
      <w:r w:rsidRPr="003E3D20">
        <w:rPr>
          <w:color w:val="auto"/>
        </w:rPr>
        <w:tab/>
        <w:t>Rischi corruttivi e trasparenza</w:t>
      </w:r>
      <w:bookmarkEnd w:id="8"/>
    </w:p>
    <w:p w14:paraId="4D8E958D" w14:textId="7860B9C7" w:rsidR="00715EDD" w:rsidRPr="003E3D20" w:rsidRDefault="009E57EF" w:rsidP="009E57EF">
      <w:pPr>
        <w:spacing w:after="0" w:line="240" w:lineRule="auto"/>
        <w:jc w:val="both"/>
        <w:rPr>
          <w:rFonts w:cstheme="minorHAnsi"/>
          <w:sz w:val="24"/>
          <w:szCs w:val="24"/>
        </w:rPr>
      </w:pPr>
      <w:r w:rsidRPr="003E3D20">
        <w:rPr>
          <w:rFonts w:cstheme="minorHAnsi"/>
          <w:sz w:val="24"/>
          <w:szCs w:val="24"/>
        </w:rPr>
        <w:t>La gestione del rischio corruttivo e la promozione della trasparenza costituiscono una leva di protezione del Valore Pubblico.</w:t>
      </w:r>
    </w:p>
    <w:p w14:paraId="25B765A7" w14:textId="14A21D95" w:rsidR="009E57EF" w:rsidRPr="003E3D20" w:rsidRDefault="004A5ED9" w:rsidP="009E57EF">
      <w:pPr>
        <w:spacing w:after="0" w:line="240" w:lineRule="auto"/>
        <w:jc w:val="both"/>
        <w:rPr>
          <w:rFonts w:cstheme="minorHAnsi"/>
          <w:sz w:val="24"/>
          <w:szCs w:val="24"/>
        </w:rPr>
      </w:pPr>
      <w:r w:rsidRPr="003E3D20">
        <w:rPr>
          <w:rFonts w:cstheme="minorHAnsi"/>
          <w:sz w:val="24"/>
          <w:szCs w:val="24"/>
        </w:rPr>
        <w:t xml:space="preserve">L’AO cerca di orientarsi sempre più verso un’ottica integrata di gestione dei rischi </w:t>
      </w:r>
      <w:r w:rsidR="009E57EF" w:rsidRPr="003E3D20">
        <w:rPr>
          <w:rFonts w:cstheme="minorHAnsi"/>
          <w:sz w:val="24"/>
          <w:szCs w:val="24"/>
        </w:rPr>
        <w:t>(strategico, operativo, eco</w:t>
      </w:r>
      <w:r w:rsidRPr="003E3D20">
        <w:rPr>
          <w:rFonts w:cstheme="minorHAnsi"/>
          <w:sz w:val="24"/>
          <w:szCs w:val="24"/>
        </w:rPr>
        <w:t>nomicofinanziario, di sicurezza e clinico</w:t>
      </w:r>
      <w:r w:rsidR="009E57EF" w:rsidRPr="003E3D20">
        <w:rPr>
          <w:rFonts w:cstheme="minorHAnsi"/>
          <w:sz w:val="24"/>
          <w:szCs w:val="24"/>
        </w:rPr>
        <w:t xml:space="preserve"> di compliance ecc.), secondo una logica di risk management</w:t>
      </w:r>
      <w:r w:rsidRPr="003E3D20">
        <w:rPr>
          <w:rFonts w:cstheme="minorHAnsi"/>
          <w:sz w:val="24"/>
          <w:szCs w:val="24"/>
        </w:rPr>
        <w:t xml:space="preserve"> ed in considerazione dell’impatto che tutti questi hanno sulla performance e, nel reciproco condizionamento sugli elementi di contesto, sulla realizzazione degli output e degli outcome attesi</w:t>
      </w:r>
      <w:r w:rsidR="009E57EF" w:rsidRPr="003E3D20">
        <w:rPr>
          <w:rFonts w:cstheme="minorHAnsi"/>
          <w:sz w:val="24"/>
          <w:szCs w:val="24"/>
        </w:rPr>
        <w:t>.</w:t>
      </w:r>
    </w:p>
    <w:p w14:paraId="2A559481" w14:textId="3A0D8CE1" w:rsidR="004A5ED9" w:rsidRPr="003E3D20" w:rsidRDefault="004A5ED9" w:rsidP="009E57EF">
      <w:pPr>
        <w:spacing w:after="0" w:line="240" w:lineRule="auto"/>
        <w:jc w:val="both"/>
        <w:rPr>
          <w:rFonts w:cstheme="minorHAnsi"/>
          <w:sz w:val="24"/>
          <w:szCs w:val="24"/>
        </w:rPr>
      </w:pPr>
    </w:p>
    <w:p w14:paraId="7B18A185" w14:textId="48B3FFD3" w:rsidR="0056202F" w:rsidRPr="003E3D20" w:rsidRDefault="0056202F" w:rsidP="0056202F">
      <w:pPr>
        <w:pStyle w:val="Didascalia"/>
        <w:rPr>
          <w:i w:val="0"/>
          <w:color w:val="auto"/>
        </w:rPr>
      </w:pPr>
      <w:r w:rsidRPr="003E3D20">
        <w:rPr>
          <w:i w:val="0"/>
          <w:color w:val="auto"/>
        </w:rPr>
        <w:t xml:space="preserve">Tabella </w:t>
      </w:r>
      <w:r w:rsidRPr="003E3D20">
        <w:rPr>
          <w:i w:val="0"/>
          <w:color w:val="auto"/>
        </w:rPr>
        <w:fldChar w:fldCharType="begin"/>
      </w:r>
      <w:r w:rsidRPr="003E3D20">
        <w:rPr>
          <w:i w:val="0"/>
          <w:color w:val="auto"/>
        </w:rPr>
        <w:instrText xml:space="preserve"> SEQ Tabella \* ARABIC </w:instrText>
      </w:r>
      <w:r w:rsidRPr="003E3D20">
        <w:rPr>
          <w:i w:val="0"/>
          <w:color w:val="auto"/>
        </w:rPr>
        <w:fldChar w:fldCharType="separate"/>
      </w:r>
      <w:r w:rsidR="00486691">
        <w:rPr>
          <w:i w:val="0"/>
          <w:noProof/>
          <w:color w:val="auto"/>
        </w:rPr>
        <w:t>27</w:t>
      </w:r>
      <w:r w:rsidRPr="003E3D20">
        <w:rPr>
          <w:i w:val="0"/>
          <w:noProof/>
          <w:color w:val="auto"/>
        </w:rPr>
        <w:fldChar w:fldCharType="end"/>
      </w:r>
      <w:r w:rsidRPr="003E3D20">
        <w:rPr>
          <w:i w:val="0"/>
          <w:color w:val="auto"/>
        </w:rPr>
        <w:t xml:space="preserve"> Esemplificazione dei maggiori ambiti di rischio</w:t>
      </w:r>
    </w:p>
    <w:p w14:paraId="34E25740" w14:textId="77777777" w:rsidR="0056202F" w:rsidRPr="003E3D20" w:rsidRDefault="0056202F" w:rsidP="009E57EF">
      <w:pPr>
        <w:spacing w:after="0" w:line="240" w:lineRule="auto"/>
        <w:jc w:val="both"/>
        <w:rPr>
          <w:rFonts w:cstheme="minorHAnsi"/>
          <w:sz w:val="24"/>
          <w:szCs w:val="24"/>
        </w:rPr>
      </w:pPr>
    </w:p>
    <w:tbl>
      <w:tblPr>
        <w:tblStyle w:val="Grigliatabella"/>
        <w:tblW w:w="10343" w:type="dxa"/>
        <w:tblLook w:val="04A0" w:firstRow="1" w:lastRow="0" w:firstColumn="1" w:lastColumn="0" w:noHBand="0" w:noVBand="1"/>
      </w:tblPr>
      <w:tblGrid>
        <w:gridCol w:w="3440"/>
        <w:gridCol w:w="6903"/>
      </w:tblGrid>
      <w:tr w:rsidR="003E3D20" w:rsidRPr="003E3D20" w14:paraId="162A2274" w14:textId="77777777" w:rsidTr="00931D3A">
        <w:tc>
          <w:tcPr>
            <w:tcW w:w="3440" w:type="dxa"/>
          </w:tcPr>
          <w:p w14:paraId="71400A86" w14:textId="33D26D94" w:rsidR="00931D3A" w:rsidRPr="003E3D20" w:rsidRDefault="00931D3A" w:rsidP="009E57EF">
            <w:pPr>
              <w:spacing w:after="0" w:line="240" w:lineRule="auto"/>
              <w:jc w:val="both"/>
              <w:rPr>
                <w:rFonts w:cstheme="minorHAnsi"/>
                <w:b/>
                <w:sz w:val="24"/>
                <w:szCs w:val="24"/>
              </w:rPr>
            </w:pPr>
            <w:r w:rsidRPr="003E3D20">
              <w:rPr>
                <w:rFonts w:cstheme="minorHAnsi"/>
                <w:b/>
                <w:sz w:val="24"/>
                <w:szCs w:val="24"/>
              </w:rPr>
              <w:t>Ambito di rischio</w:t>
            </w:r>
          </w:p>
        </w:tc>
        <w:tc>
          <w:tcPr>
            <w:tcW w:w="6903" w:type="dxa"/>
          </w:tcPr>
          <w:p w14:paraId="40E0A4F9" w14:textId="671427C1" w:rsidR="00931D3A" w:rsidRPr="003E3D20" w:rsidRDefault="00931D3A" w:rsidP="009E57EF">
            <w:pPr>
              <w:spacing w:after="0" w:line="240" w:lineRule="auto"/>
              <w:jc w:val="both"/>
              <w:rPr>
                <w:rFonts w:cstheme="minorHAnsi"/>
                <w:b/>
                <w:sz w:val="24"/>
                <w:szCs w:val="24"/>
              </w:rPr>
            </w:pPr>
            <w:r w:rsidRPr="003E3D20">
              <w:rPr>
                <w:rFonts w:cstheme="minorHAnsi"/>
                <w:b/>
                <w:sz w:val="24"/>
                <w:szCs w:val="24"/>
              </w:rPr>
              <w:t>Riferimento AO</w:t>
            </w:r>
          </w:p>
        </w:tc>
      </w:tr>
      <w:tr w:rsidR="003E3D20" w:rsidRPr="003E3D20" w14:paraId="49671F66" w14:textId="77777777" w:rsidTr="00931D3A">
        <w:tc>
          <w:tcPr>
            <w:tcW w:w="3440" w:type="dxa"/>
          </w:tcPr>
          <w:p w14:paraId="69787D8D" w14:textId="25D08A1B" w:rsidR="00931D3A" w:rsidRPr="003E3D20" w:rsidRDefault="00931D3A" w:rsidP="009E57EF">
            <w:pPr>
              <w:spacing w:after="0" w:line="240" w:lineRule="auto"/>
              <w:jc w:val="both"/>
              <w:rPr>
                <w:rFonts w:cstheme="minorHAnsi"/>
                <w:sz w:val="24"/>
                <w:szCs w:val="24"/>
              </w:rPr>
            </w:pPr>
            <w:r w:rsidRPr="003E3D20">
              <w:rPr>
                <w:rFonts w:cstheme="minorHAnsi"/>
                <w:sz w:val="24"/>
                <w:szCs w:val="24"/>
              </w:rPr>
              <w:t>Accessibilità</w:t>
            </w:r>
          </w:p>
        </w:tc>
        <w:tc>
          <w:tcPr>
            <w:tcW w:w="6903" w:type="dxa"/>
          </w:tcPr>
          <w:p w14:paraId="4E757A04" w14:textId="350B5C1D" w:rsidR="00931D3A" w:rsidRPr="003E3D20" w:rsidRDefault="00931D3A" w:rsidP="009E57EF">
            <w:pPr>
              <w:spacing w:after="0" w:line="240" w:lineRule="auto"/>
              <w:jc w:val="both"/>
              <w:rPr>
                <w:rFonts w:cstheme="minorHAnsi"/>
                <w:sz w:val="24"/>
                <w:szCs w:val="24"/>
              </w:rPr>
            </w:pPr>
            <w:r w:rsidRPr="003E3D20">
              <w:rPr>
                <w:rFonts w:cstheme="minorHAnsi"/>
                <w:sz w:val="24"/>
                <w:szCs w:val="24"/>
              </w:rPr>
              <w:t>RTD, Gruppo di lavoro aziendale</w:t>
            </w:r>
          </w:p>
        </w:tc>
      </w:tr>
      <w:tr w:rsidR="003E3D20" w:rsidRPr="003E3D20" w14:paraId="2D995C6C" w14:textId="77777777" w:rsidTr="00931D3A">
        <w:tc>
          <w:tcPr>
            <w:tcW w:w="3440" w:type="dxa"/>
          </w:tcPr>
          <w:p w14:paraId="54635FAF" w14:textId="1707E224" w:rsidR="00931D3A" w:rsidRPr="003E3D20" w:rsidRDefault="00931D3A" w:rsidP="009E57EF">
            <w:pPr>
              <w:spacing w:after="0" w:line="240" w:lineRule="auto"/>
              <w:jc w:val="both"/>
              <w:rPr>
                <w:rFonts w:cstheme="minorHAnsi"/>
                <w:sz w:val="24"/>
                <w:szCs w:val="24"/>
              </w:rPr>
            </w:pPr>
            <w:r w:rsidRPr="003E3D20">
              <w:rPr>
                <w:rFonts w:cstheme="minorHAnsi"/>
                <w:sz w:val="24"/>
                <w:szCs w:val="24"/>
              </w:rPr>
              <w:t>Ambientale</w:t>
            </w:r>
          </w:p>
        </w:tc>
        <w:tc>
          <w:tcPr>
            <w:tcW w:w="6903" w:type="dxa"/>
          </w:tcPr>
          <w:p w14:paraId="035AA3E8" w14:textId="3BF874A0" w:rsidR="00931D3A" w:rsidRPr="003E3D20" w:rsidRDefault="00931D3A" w:rsidP="009E57EF">
            <w:pPr>
              <w:spacing w:after="0" w:line="240" w:lineRule="auto"/>
              <w:jc w:val="both"/>
              <w:rPr>
                <w:rFonts w:cstheme="minorHAnsi"/>
                <w:sz w:val="24"/>
                <w:szCs w:val="24"/>
              </w:rPr>
            </w:pPr>
            <w:r w:rsidRPr="003E3D20">
              <w:rPr>
                <w:rFonts w:cstheme="minorHAnsi"/>
                <w:sz w:val="24"/>
                <w:szCs w:val="24"/>
              </w:rPr>
              <w:t>Tecnico, SPP</w:t>
            </w:r>
          </w:p>
        </w:tc>
      </w:tr>
      <w:tr w:rsidR="003E3D20" w:rsidRPr="003E3D20" w14:paraId="51A6BB10" w14:textId="77777777" w:rsidTr="00931D3A">
        <w:tc>
          <w:tcPr>
            <w:tcW w:w="3440" w:type="dxa"/>
          </w:tcPr>
          <w:p w14:paraId="142C7B54" w14:textId="512BDA68" w:rsidR="00931D3A" w:rsidRPr="003E3D20" w:rsidRDefault="00931D3A" w:rsidP="009E57EF">
            <w:pPr>
              <w:spacing w:after="0" w:line="240" w:lineRule="auto"/>
              <w:jc w:val="both"/>
              <w:rPr>
                <w:rFonts w:cstheme="minorHAnsi"/>
                <w:sz w:val="24"/>
                <w:szCs w:val="24"/>
              </w:rPr>
            </w:pPr>
            <w:r w:rsidRPr="003E3D20">
              <w:rPr>
                <w:rFonts w:cstheme="minorHAnsi"/>
                <w:sz w:val="24"/>
                <w:szCs w:val="24"/>
              </w:rPr>
              <w:t>Amministrativo/normativo</w:t>
            </w:r>
          </w:p>
        </w:tc>
        <w:tc>
          <w:tcPr>
            <w:tcW w:w="6903" w:type="dxa"/>
          </w:tcPr>
          <w:p w14:paraId="0983EEE1" w14:textId="4BEBDFC7" w:rsidR="00931D3A" w:rsidRPr="003E3D20" w:rsidRDefault="00931D3A" w:rsidP="009E57EF">
            <w:pPr>
              <w:spacing w:after="0" w:line="240" w:lineRule="auto"/>
              <w:jc w:val="both"/>
              <w:rPr>
                <w:rFonts w:cstheme="minorHAnsi"/>
                <w:sz w:val="24"/>
                <w:szCs w:val="24"/>
              </w:rPr>
            </w:pPr>
            <w:r w:rsidRPr="003E3D20">
              <w:rPr>
                <w:rFonts w:cstheme="minorHAnsi"/>
                <w:sz w:val="24"/>
                <w:szCs w:val="24"/>
              </w:rPr>
              <w:t>DA, Legale, Collegio Sindacale</w:t>
            </w:r>
          </w:p>
        </w:tc>
      </w:tr>
      <w:tr w:rsidR="003E3D20" w:rsidRPr="003E3D20" w14:paraId="53150A5C" w14:textId="77777777" w:rsidTr="00931D3A">
        <w:tc>
          <w:tcPr>
            <w:tcW w:w="3440" w:type="dxa"/>
          </w:tcPr>
          <w:p w14:paraId="583188E4" w14:textId="0AD25A80" w:rsidR="00931D3A" w:rsidRPr="003E3D20" w:rsidRDefault="00931D3A" w:rsidP="00931D3A">
            <w:pPr>
              <w:spacing w:after="0" w:line="240" w:lineRule="auto"/>
              <w:jc w:val="both"/>
              <w:rPr>
                <w:rFonts w:cstheme="minorHAnsi"/>
                <w:sz w:val="24"/>
                <w:szCs w:val="24"/>
              </w:rPr>
            </w:pPr>
            <w:r w:rsidRPr="003E3D20">
              <w:rPr>
                <w:rFonts w:cstheme="minorHAnsi"/>
                <w:sz w:val="24"/>
                <w:szCs w:val="24"/>
              </w:rPr>
              <w:t>Clinico</w:t>
            </w:r>
          </w:p>
        </w:tc>
        <w:tc>
          <w:tcPr>
            <w:tcW w:w="6903" w:type="dxa"/>
          </w:tcPr>
          <w:p w14:paraId="7F5D811E" w14:textId="15D0A3C8" w:rsidR="00931D3A" w:rsidRPr="003E3D20" w:rsidRDefault="00931D3A" w:rsidP="009E57EF">
            <w:pPr>
              <w:spacing w:after="0" w:line="240" w:lineRule="auto"/>
              <w:jc w:val="both"/>
              <w:rPr>
                <w:rFonts w:cstheme="minorHAnsi"/>
                <w:sz w:val="24"/>
                <w:szCs w:val="24"/>
              </w:rPr>
            </w:pPr>
            <w:r w:rsidRPr="003E3D20">
              <w:rPr>
                <w:rFonts w:cstheme="minorHAnsi"/>
                <w:sz w:val="24"/>
                <w:szCs w:val="24"/>
              </w:rPr>
              <w:t>Rischio Clinico – Unità Gestione Rischio Clinico</w:t>
            </w:r>
          </w:p>
        </w:tc>
      </w:tr>
      <w:tr w:rsidR="003E3D20" w:rsidRPr="003E3D20" w14:paraId="30096446" w14:textId="77777777" w:rsidTr="00931D3A">
        <w:tc>
          <w:tcPr>
            <w:tcW w:w="3440" w:type="dxa"/>
          </w:tcPr>
          <w:p w14:paraId="04633D31" w14:textId="43A69BE3" w:rsidR="00931D3A" w:rsidRPr="003E3D20" w:rsidRDefault="00931D3A" w:rsidP="009E57EF">
            <w:pPr>
              <w:spacing w:after="0" w:line="240" w:lineRule="auto"/>
              <w:jc w:val="both"/>
              <w:rPr>
                <w:rFonts w:cstheme="minorHAnsi"/>
                <w:sz w:val="24"/>
                <w:szCs w:val="24"/>
              </w:rPr>
            </w:pPr>
            <w:r w:rsidRPr="003E3D20">
              <w:rPr>
                <w:rFonts w:cstheme="minorHAnsi"/>
                <w:sz w:val="24"/>
                <w:szCs w:val="24"/>
              </w:rPr>
              <w:t>Discriminazione</w:t>
            </w:r>
          </w:p>
        </w:tc>
        <w:tc>
          <w:tcPr>
            <w:tcW w:w="6903" w:type="dxa"/>
          </w:tcPr>
          <w:p w14:paraId="6E2F3540" w14:textId="206E1D95" w:rsidR="00931D3A" w:rsidRPr="003E3D20" w:rsidRDefault="00931D3A" w:rsidP="009E57EF">
            <w:pPr>
              <w:spacing w:after="0" w:line="240" w:lineRule="auto"/>
              <w:jc w:val="both"/>
              <w:rPr>
                <w:rFonts w:cstheme="minorHAnsi"/>
                <w:sz w:val="24"/>
                <w:szCs w:val="24"/>
              </w:rPr>
            </w:pPr>
            <w:r w:rsidRPr="003E3D20">
              <w:rPr>
                <w:rFonts w:cstheme="minorHAnsi"/>
                <w:sz w:val="24"/>
                <w:szCs w:val="24"/>
              </w:rPr>
              <w:t>CUG</w:t>
            </w:r>
          </w:p>
        </w:tc>
      </w:tr>
      <w:tr w:rsidR="003E3D20" w:rsidRPr="003E3D20" w14:paraId="5D27523A" w14:textId="77777777" w:rsidTr="00931D3A">
        <w:tc>
          <w:tcPr>
            <w:tcW w:w="3440" w:type="dxa"/>
          </w:tcPr>
          <w:p w14:paraId="163FCA4F" w14:textId="5092881E" w:rsidR="005105FB" w:rsidRPr="003E3D20" w:rsidRDefault="005105FB" w:rsidP="005105FB">
            <w:pPr>
              <w:spacing w:after="0" w:line="240" w:lineRule="auto"/>
              <w:jc w:val="both"/>
              <w:rPr>
                <w:rFonts w:cstheme="minorHAnsi"/>
                <w:sz w:val="24"/>
                <w:szCs w:val="24"/>
              </w:rPr>
            </w:pPr>
            <w:r w:rsidRPr="003E3D20">
              <w:rPr>
                <w:rFonts w:cstheme="minorHAnsi"/>
                <w:sz w:val="24"/>
                <w:szCs w:val="24"/>
              </w:rPr>
              <w:t>Documentale</w:t>
            </w:r>
          </w:p>
        </w:tc>
        <w:tc>
          <w:tcPr>
            <w:tcW w:w="6903" w:type="dxa"/>
          </w:tcPr>
          <w:p w14:paraId="2840E895" w14:textId="207CB580" w:rsidR="005105FB" w:rsidRPr="003E3D20" w:rsidRDefault="005105FB" w:rsidP="005105FB">
            <w:pPr>
              <w:spacing w:after="0" w:line="240" w:lineRule="auto"/>
              <w:jc w:val="both"/>
              <w:rPr>
                <w:rFonts w:cstheme="minorHAnsi"/>
                <w:sz w:val="24"/>
                <w:szCs w:val="24"/>
              </w:rPr>
            </w:pPr>
            <w:r w:rsidRPr="003E3D20">
              <w:rPr>
                <w:rFonts w:cstheme="minorHAnsi"/>
                <w:sz w:val="24"/>
                <w:szCs w:val="24"/>
              </w:rPr>
              <w:t>Responsabile della gestione documentale e dell’archiviazione, DSP</w:t>
            </w:r>
          </w:p>
        </w:tc>
      </w:tr>
      <w:tr w:rsidR="003E3D20" w:rsidRPr="003E3D20" w14:paraId="4C7D4C6D" w14:textId="77777777" w:rsidTr="00931D3A">
        <w:tc>
          <w:tcPr>
            <w:tcW w:w="3440" w:type="dxa"/>
          </w:tcPr>
          <w:p w14:paraId="7358AB7E" w14:textId="1B20E443" w:rsidR="005105FB" w:rsidRPr="003E3D20" w:rsidRDefault="005105FB" w:rsidP="005105FB">
            <w:pPr>
              <w:spacing w:after="0" w:line="240" w:lineRule="auto"/>
              <w:jc w:val="both"/>
              <w:rPr>
                <w:rFonts w:cstheme="minorHAnsi"/>
                <w:sz w:val="24"/>
                <w:szCs w:val="24"/>
              </w:rPr>
            </w:pPr>
            <w:r w:rsidRPr="003E3D20">
              <w:rPr>
                <w:rFonts w:cstheme="minorHAnsi"/>
                <w:sz w:val="24"/>
                <w:szCs w:val="24"/>
              </w:rPr>
              <w:t>Economico contabile</w:t>
            </w:r>
          </w:p>
        </w:tc>
        <w:tc>
          <w:tcPr>
            <w:tcW w:w="6903" w:type="dxa"/>
          </w:tcPr>
          <w:p w14:paraId="2BB7E75A" w14:textId="04908FE4" w:rsidR="005105FB" w:rsidRPr="003E3D20" w:rsidRDefault="005105FB" w:rsidP="005105FB">
            <w:pPr>
              <w:spacing w:after="0" w:line="240" w:lineRule="auto"/>
              <w:jc w:val="both"/>
              <w:rPr>
                <w:rFonts w:cstheme="minorHAnsi"/>
                <w:sz w:val="24"/>
                <w:szCs w:val="24"/>
              </w:rPr>
            </w:pPr>
            <w:r w:rsidRPr="003E3D20">
              <w:rPr>
                <w:rFonts w:cstheme="minorHAnsi"/>
                <w:sz w:val="24"/>
                <w:szCs w:val="24"/>
              </w:rPr>
              <w:t>Direzione, Collegio Sindacale, Bilancio e contabilità</w:t>
            </w:r>
          </w:p>
        </w:tc>
      </w:tr>
      <w:tr w:rsidR="003E3D20" w:rsidRPr="003E3D20" w14:paraId="13B0CF3B" w14:textId="77777777" w:rsidTr="00931D3A">
        <w:tc>
          <w:tcPr>
            <w:tcW w:w="3440" w:type="dxa"/>
          </w:tcPr>
          <w:p w14:paraId="391F390B" w14:textId="5B6FCF5B" w:rsidR="005105FB" w:rsidRPr="003E3D20" w:rsidRDefault="005105FB" w:rsidP="005105FB">
            <w:pPr>
              <w:spacing w:after="0" w:line="240" w:lineRule="auto"/>
              <w:jc w:val="both"/>
              <w:rPr>
                <w:rFonts w:cstheme="minorHAnsi"/>
                <w:sz w:val="24"/>
                <w:szCs w:val="24"/>
              </w:rPr>
            </w:pPr>
            <w:r w:rsidRPr="003E3D20">
              <w:rPr>
                <w:rFonts w:cstheme="minorHAnsi"/>
                <w:sz w:val="24"/>
                <w:szCs w:val="24"/>
              </w:rPr>
              <w:t>Fondi PNRR</w:t>
            </w:r>
          </w:p>
        </w:tc>
        <w:tc>
          <w:tcPr>
            <w:tcW w:w="6903" w:type="dxa"/>
          </w:tcPr>
          <w:p w14:paraId="7DDC29BE" w14:textId="7BD6FACF" w:rsidR="005105FB" w:rsidRPr="003E3D20" w:rsidRDefault="005105FB" w:rsidP="005105FB">
            <w:pPr>
              <w:spacing w:after="0" w:line="240" w:lineRule="auto"/>
              <w:jc w:val="both"/>
              <w:rPr>
                <w:rFonts w:cstheme="minorHAnsi"/>
                <w:sz w:val="24"/>
                <w:szCs w:val="24"/>
              </w:rPr>
            </w:pPr>
            <w:r w:rsidRPr="003E3D20">
              <w:rPr>
                <w:rFonts w:cstheme="minorHAnsi"/>
                <w:sz w:val="24"/>
                <w:szCs w:val="24"/>
              </w:rPr>
              <w:t>Direzione, Referente unico aziendale PNRR - missione 6</w:t>
            </w:r>
          </w:p>
        </w:tc>
      </w:tr>
      <w:tr w:rsidR="003E3D20" w:rsidRPr="003E3D20" w14:paraId="062B8E7D" w14:textId="77777777" w:rsidTr="00931D3A">
        <w:tc>
          <w:tcPr>
            <w:tcW w:w="3440" w:type="dxa"/>
          </w:tcPr>
          <w:p w14:paraId="7DE9D506" w14:textId="652C4155" w:rsidR="005105FB" w:rsidRPr="003E3D20" w:rsidRDefault="005105FB" w:rsidP="005105FB">
            <w:pPr>
              <w:spacing w:after="0" w:line="240" w:lineRule="auto"/>
              <w:jc w:val="both"/>
              <w:rPr>
                <w:rFonts w:cstheme="minorHAnsi"/>
                <w:sz w:val="24"/>
                <w:szCs w:val="24"/>
              </w:rPr>
            </w:pPr>
            <w:r w:rsidRPr="003E3D20">
              <w:rPr>
                <w:rFonts w:cstheme="minorHAnsi"/>
                <w:sz w:val="24"/>
                <w:szCs w:val="24"/>
              </w:rPr>
              <w:t>Mancata integrità: Corruttivo – Frode- Riciclaggio</w:t>
            </w:r>
          </w:p>
        </w:tc>
        <w:tc>
          <w:tcPr>
            <w:tcW w:w="6903" w:type="dxa"/>
          </w:tcPr>
          <w:p w14:paraId="0E9E48CF" w14:textId="1CF22928" w:rsidR="005105FB" w:rsidRPr="003E3D20" w:rsidRDefault="005105FB" w:rsidP="005105FB">
            <w:pPr>
              <w:spacing w:after="0" w:line="240" w:lineRule="auto"/>
              <w:jc w:val="both"/>
              <w:rPr>
                <w:rFonts w:cstheme="minorHAnsi"/>
                <w:sz w:val="24"/>
                <w:szCs w:val="24"/>
              </w:rPr>
            </w:pPr>
            <w:r w:rsidRPr="003E3D20">
              <w:rPr>
                <w:rFonts w:cstheme="minorHAnsi"/>
                <w:sz w:val="24"/>
                <w:szCs w:val="24"/>
              </w:rPr>
              <w:t>RPCT-FPCT, gestore segnalazioni antiriciclaggio, SIA, UIPD</w:t>
            </w:r>
          </w:p>
        </w:tc>
      </w:tr>
      <w:tr w:rsidR="003E3D20" w:rsidRPr="003E3D20" w14:paraId="5E06AA67" w14:textId="77777777" w:rsidTr="00931D3A">
        <w:tc>
          <w:tcPr>
            <w:tcW w:w="3440" w:type="dxa"/>
          </w:tcPr>
          <w:p w14:paraId="507DBBE9" w14:textId="3DEAA54D" w:rsidR="005105FB" w:rsidRPr="003E3D20" w:rsidRDefault="005105FB" w:rsidP="005105FB">
            <w:pPr>
              <w:spacing w:after="0" w:line="240" w:lineRule="auto"/>
              <w:jc w:val="both"/>
              <w:rPr>
                <w:rFonts w:cstheme="minorHAnsi"/>
                <w:sz w:val="24"/>
                <w:szCs w:val="24"/>
              </w:rPr>
            </w:pPr>
            <w:r w:rsidRPr="003E3D20">
              <w:rPr>
                <w:rFonts w:cstheme="minorHAnsi"/>
                <w:sz w:val="24"/>
                <w:szCs w:val="24"/>
              </w:rPr>
              <w:t>Organizzativo</w:t>
            </w:r>
          </w:p>
        </w:tc>
        <w:tc>
          <w:tcPr>
            <w:tcW w:w="6903" w:type="dxa"/>
          </w:tcPr>
          <w:p w14:paraId="029EC89E" w14:textId="4D0A3282" w:rsidR="005105FB" w:rsidRPr="003E3D20" w:rsidRDefault="005105FB" w:rsidP="005105FB">
            <w:pPr>
              <w:spacing w:after="0" w:line="240" w:lineRule="auto"/>
              <w:jc w:val="both"/>
              <w:rPr>
                <w:rFonts w:cstheme="minorHAnsi"/>
                <w:sz w:val="24"/>
                <w:szCs w:val="24"/>
              </w:rPr>
            </w:pPr>
            <w:r w:rsidRPr="003E3D20">
              <w:rPr>
                <w:rFonts w:cstheme="minorHAnsi"/>
                <w:sz w:val="24"/>
                <w:szCs w:val="24"/>
              </w:rPr>
              <w:t>Direzione, Collegio di Direzione, Consiglio dei Sanitari</w:t>
            </w:r>
          </w:p>
        </w:tc>
      </w:tr>
      <w:tr w:rsidR="003E3D20" w:rsidRPr="003E3D20" w14:paraId="40CECBED" w14:textId="77777777" w:rsidTr="00931D3A">
        <w:tc>
          <w:tcPr>
            <w:tcW w:w="3440" w:type="dxa"/>
          </w:tcPr>
          <w:p w14:paraId="32E44879" w14:textId="75A525D9" w:rsidR="005105FB" w:rsidRPr="003E3D20" w:rsidRDefault="005105FB" w:rsidP="005105FB">
            <w:pPr>
              <w:spacing w:after="0" w:line="240" w:lineRule="auto"/>
              <w:jc w:val="both"/>
              <w:rPr>
                <w:rFonts w:cstheme="minorHAnsi"/>
                <w:sz w:val="24"/>
                <w:szCs w:val="24"/>
              </w:rPr>
            </w:pPr>
            <w:r w:rsidRPr="003E3D20">
              <w:rPr>
                <w:rFonts w:cstheme="minorHAnsi"/>
                <w:sz w:val="24"/>
                <w:szCs w:val="24"/>
              </w:rPr>
              <w:t xml:space="preserve">Qualità </w:t>
            </w:r>
          </w:p>
        </w:tc>
        <w:tc>
          <w:tcPr>
            <w:tcW w:w="6903" w:type="dxa"/>
          </w:tcPr>
          <w:p w14:paraId="7ABD0752" w14:textId="1AC348CB" w:rsidR="005105FB" w:rsidRPr="003E3D20" w:rsidRDefault="005105FB" w:rsidP="005105FB">
            <w:pPr>
              <w:spacing w:after="0" w:line="240" w:lineRule="auto"/>
              <w:jc w:val="both"/>
              <w:rPr>
                <w:rFonts w:cstheme="minorHAnsi"/>
                <w:sz w:val="24"/>
                <w:szCs w:val="24"/>
              </w:rPr>
            </w:pPr>
            <w:r w:rsidRPr="003E3D20">
              <w:rPr>
                <w:rFonts w:cstheme="minorHAnsi"/>
                <w:sz w:val="24"/>
                <w:szCs w:val="24"/>
              </w:rPr>
              <w:t>FQA, FPCT</w:t>
            </w:r>
          </w:p>
        </w:tc>
      </w:tr>
      <w:tr w:rsidR="003E3D20" w:rsidRPr="003E3D20" w14:paraId="05FCD6A4" w14:textId="77777777" w:rsidTr="00931D3A">
        <w:tc>
          <w:tcPr>
            <w:tcW w:w="3440" w:type="dxa"/>
          </w:tcPr>
          <w:p w14:paraId="537D3442" w14:textId="31614270" w:rsidR="005105FB" w:rsidRPr="003E3D20" w:rsidRDefault="005105FB" w:rsidP="005105FB">
            <w:pPr>
              <w:spacing w:after="0" w:line="240" w:lineRule="auto"/>
              <w:jc w:val="both"/>
              <w:rPr>
                <w:rFonts w:cstheme="minorHAnsi"/>
                <w:sz w:val="24"/>
                <w:szCs w:val="24"/>
              </w:rPr>
            </w:pPr>
            <w:r w:rsidRPr="003E3D20">
              <w:rPr>
                <w:rFonts w:cstheme="minorHAnsi"/>
                <w:sz w:val="24"/>
                <w:szCs w:val="24"/>
              </w:rPr>
              <w:t>Sicurezza digitale-informatica</w:t>
            </w:r>
          </w:p>
        </w:tc>
        <w:tc>
          <w:tcPr>
            <w:tcW w:w="6903" w:type="dxa"/>
          </w:tcPr>
          <w:p w14:paraId="054AAFC2" w14:textId="573A7A09" w:rsidR="005105FB" w:rsidRPr="003E3D20" w:rsidRDefault="005105FB" w:rsidP="005105FB">
            <w:pPr>
              <w:spacing w:after="0" w:line="240" w:lineRule="auto"/>
              <w:jc w:val="both"/>
              <w:rPr>
                <w:rFonts w:cstheme="minorHAnsi"/>
                <w:sz w:val="24"/>
                <w:szCs w:val="24"/>
              </w:rPr>
            </w:pPr>
            <w:r w:rsidRPr="003E3D20">
              <w:rPr>
                <w:rFonts w:cstheme="minorHAnsi"/>
                <w:sz w:val="24"/>
                <w:szCs w:val="24"/>
              </w:rPr>
              <w:t>RTD, SID, DPO</w:t>
            </w:r>
          </w:p>
        </w:tc>
      </w:tr>
      <w:tr w:rsidR="003E3D20" w:rsidRPr="003E3D20" w14:paraId="5D456883" w14:textId="77777777" w:rsidTr="00931D3A">
        <w:tc>
          <w:tcPr>
            <w:tcW w:w="3440" w:type="dxa"/>
          </w:tcPr>
          <w:p w14:paraId="4B1173E2" w14:textId="1FF9C59B" w:rsidR="005105FB" w:rsidRPr="003E3D20" w:rsidRDefault="005105FB" w:rsidP="005105FB">
            <w:pPr>
              <w:spacing w:after="0" w:line="240" w:lineRule="auto"/>
              <w:jc w:val="both"/>
              <w:rPr>
                <w:rFonts w:cstheme="minorHAnsi"/>
                <w:sz w:val="24"/>
                <w:szCs w:val="24"/>
              </w:rPr>
            </w:pPr>
            <w:r w:rsidRPr="003E3D20">
              <w:rPr>
                <w:rFonts w:cstheme="minorHAnsi"/>
                <w:sz w:val="24"/>
                <w:szCs w:val="24"/>
              </w:rPr>
              <w:t>Sicurezza lavoratori ed equiparati</w:t>
            </w:r>
          </w:p>
        </w:tc>
        <w:tc>
          <w:tcPr>
            <w:tcW w:w="6903" w:type="dxa"/>
          </w:tcPr>
          <w:p w14:paraId="77979544" w14:textId="17764415" w:rsidR="005105FB" w:rsidRPr="003E3D20" w:rsidRDefault="005105FB" w:rsidP="005105FB">
            <w:pPr>
              <w:spacing w:after="0" w:line="240" w:lineRule="auto"/>
              <w:jc w:val="both"/>
              <w:rPr>
                <w:rFonts w:cstheme="minorHAnsi"/>
                <w:sz w:val="24"/>
                <w:szCs w:val="24"/>
              </w:rPr>
            </w:pPr>
            <w:r w:rsidRPr="003E3D20">
              <w:rPr>
                <w:rFonts w:cstheme="minorHAnsi"/>
                <w:sz w:val="24"/>
                <w:szCs w:val="24"/>
              </w:rPr>
              <w:t>MC-Medicina del Lavoro, SPP</w:t>
            </w:r>
          </w:p>
        </w:tc>
      </w:tr>
      <w:tr w:rsidR="003E3D20" w:rsidRPr="003E3D20" w14:paraId="14886991" w14:textId="77777777" w:rsidTr="00931D3A">
        <w:tc>
          <w:tcPr>
            <w:tcW w:w="3440" w:type="dxa"/>
          </w:tcPr>
          <w:p w14:paraId="5005F826" w14:textId="4DCF78B5" w:rsidR="005105FB" w:rsidRPr="003E3D20" w:rsidRDefault="005105FB" w:rsidP="005105FB">
            <w:pPr>
              <w:spacing w:after="0" w:line="240" w:lineRule="auto"/>
              <w:jc w:val="both"/>
              <w:rPr>
                <w:rFonts w:cstheme="minorHAnsi"/>
                <w:sz w:val="24"/>
                <w:szCs w:val="24"/>
              </w:rPr>
            </w:pPr>
            <w:r w:rsidRPr="003E3D20">
              <w:rPr>
                <w:rFonts w:cstheme="minorHAnsi"/>
                <w:sz w:val="24"/>
                <w:szCs w:val="24"/>
              </w:rPr>
              <w:t>Trattamento dati</w:t>
            </w:r>
          </w:p>
        </w:tc>
        <w:tc>
          <w:tcPr>
            <w:tcW w:w="6903" w:type="dxa"/>
          </w:tcPr>
          <w:p w14:paraId="100DA020" w14:textId="4233DDFA" w:rsidR="005105FB" w:rsidRPr="003E3D20" w:rsidRDefault="005105FB" w:rsidP="005105FB">
            <w:pPr>
              <w:spacing w:after="0" w:line="240" w:lineRule="auto"/>
              <w:jc w:val="both"/>
              <w:rPr>
                <w:rFonts w:cstheme="minorHAnsi"/>
                <w:sz w:val="24"/>
                <w:szCs w:val="24"/>
              </w:rPr>
            </w:pPr>
            <w:r w:rsidRPr="003E3D20">
              <w:rPr>
                <w:rFonts w:cstheme="minorHAnsi"/>
                <w:sz w:val="24"/>
                <w:szCs w:val="24"/>
              </w:rPr>
              <w:t>DPO, gruppo privacy</w:t>
            </w:r>
          </w:p>
        </w:tc>
      </w:tr>
      <w:tr w:rsidR="005105FB" w:rsidRPr="003E3D20" w14:paraId="40A06C81" w14:textId="77777777" w:rsidTr="00931D3A">
        <w:tc>
          <w:tcPr>
            <w:tcW w:w="3440" w:type="dxa"/>
          </w:tcPr>
          <w:p w14:paraId="50469C71" w14:textId="4971CBA6" w:rsidR="005105FB" w:rsidRPr="003E3D20" w:rsidRDefault="005105FB" w:rsidP="005105FB">
            <w:pPr>
              <w:spacing w:after="0" w:line="240" w:lineRule="auto"/>
              <w:jc w:val="both"/>
              <w:rPr>
                <w:rFonts w:cstheme="minorHAnsi"/>
                <w:sz w:val="24"/>
                <w:szCs w:val="24"/>
              </w:rPr>
            </w:pPr>
            <w:r w:rsidRPr="003E3D20">
              <w:rPr>
                <w:rFonts w:cstheme="minorHAnsi"/>
                <w:sz w:val="24"/>
                <w:szCs w:val="24"/>
              </w:rPr>
              <w:t>Performance</w:t>
            </w:r>
          </w:p>
        </w:tc>
        <w:tc>
          <w:tcPr>
            <w:tcW w:w="6903" w:type="dxa"/>
          </w:tcPr>
          <w:p w14:paraId="3FEC80CE" w14:textId="3CEC57D3" w:rsidR="005105FB" w:rsidRPr="003E3D20" w:rsidRDefault="005105FB" w:rsidP="005105FB">
            <w:pPr>
              <w:spacing w:after="0" w:line="240" w:lineRule="auto"/>
              <w:jc w:val="both"/>
              <w:rPr>
                <w:rFonts w:cstheme="minorHAnsi"/>
                <w:sz w:val="24"/>
                <w:szCs w:val="24"/>
              </w:rPr>
            </w:pPr>
            <w:r w:rsidRPr="003E3D20">
              <w:rPr>
                <w:rFonts w:cstheme="minorHAnsi"/>
                <w:sz w:val="24"/>
                <w:szCs w:val="24"/>
              </w:rPr>
              <w:t>Direzione, Controllo di gestione, OIV</w:t>
            </w:r>
          </w:p>
        </w:tc>
      </w:tr>
    </w:tbl>
    <w:p w14:paraId="4C2F8B4D" w14:textId="77777777" w:rsidR="004A5ED9" w:rsidRPr="003E3D20" w:rsidRDefault="004A5ED9" w:rsidP="009E57EF">
      <w:pPr>
        <w:spacing w:after="0" w:line="240" w:lineRule="auto"/>
        <w:jc w:val="both"/>
        <w:rPr>
          <w:rFonts w:cstheme="minorHAnsi"/>
          <w:sz w:val="24"/>
          <w:szCs w:val="24"/>
        </w:rPr>
      </w:pPr>
    </w:p>
    <w:p w14:paraId="720C250D" w14:textId="77777777" w:rsidR="0083232E" w:rsidRPr="003E3D20" w:rsidRDefault="0083232E" w:rsidP="00246F5C">
      <w:pPr>
        <w:spacing w:after="0" w:line="240" w:lineRule="auto"/>
        <w:jc w:val="both"/>
        <w:rPr>
          <w:rFonts w:cstheme="minorHAnsi"/>
          <w:b/>
        </w:rPr>
      </w:pPr>
      <w:r w:rsidRPr="003E3D20">
        <w:rPr>
          <w:rFonts w:cstheme="minorHAnsi"/>
          <w:b/>
        </w:rPr>
        <w:t>Il processo di predisposizione</w:t>
      </w:r>
      <w:r w:rsidR="00822E10" w:rsidRPr="003E3D20">
        <w:rPr>
          <w:rFonts w:cstheme="minorHAnsi"/>
          <w:b/>
        </w:rPr>
        <w:t xml:space="preserve"> della sottosezione rischi corruttivi e trasparenza</w:t>
      </w:r>
    </w:p>
    <w:p w14:paraId="56F653F7" w14:textId="5169C26A" w:rsidR="0083232E" w:rsidRPr="003E3D20" w:rsidRDefault="0083232E" w:rsidP="00246F5C">
      <w:pPr>
        <w:spacing w:after="0" w:line="240" w:lineRule="auto"/>
        <w:ind w:firstLine="709"/>
        <w:jc w:val="both"/>
        <w:rPr>
          <w:rFonts w:cstheme="minorHAnsi"/>
        </w:rPr>
      </w:pPr>
      <w:r w:rsidRPr="003E3D20">
        <w:rPr>
          <w:rFonts w:cstheme="minorHAnsi"/>
        </w:rPr>
        <w:t>La presente sottosezione è aggiornata dal RPCT sulla scorta delle indicazioni fornite da ANAC nei diversi documenti di lavoro e ne</w:t>
      </w:r>
      <w:r w:rsidR="004A5ED9" w:rsidRPr="003E3D20">
        <w:rPr>
          <w:rFonts w:cstheme="minorHAnsi"/>
        </w:rPr>
        <w:t xml:space="preserve">i </w:t>
      </w:r>
      <w:r w:rsidRPr="003E3D20">
        <w:rPr>
          <w:rFonts w:cstheme="minorHAnsi"/>
        </w:rPr>
        <w:t xml:space="preserve">PNA </w:t>
      </w:r>
      <w:r w:rsidR="004A5ED9" w:rsidRPr="003E3D20">
        <w:rPr>
          <w:rFonts w:cstheme="minorHAnsi"/>
        </w:rPr>
        <w:t xml:space="preserve">2019 e </w:t>
      </w:r>
      <w:r w:rsidRPr="003E3D20">
        <w:rPr>
          <w:rFonts w:cstheme="minorHAnsi"/>
        </w:rPr>
        <w:t>2023-2025</w:t>
      </w:r>
      <w:r w:rsidRPr="003E3D20">
        <w:rPr>
          <w:rStyle w:val="Rimandonotaapidipagina"/>
          <w:rFonts w:cstheme="minorHAnsi"/>
        </w:rPr>
        <w:footnoteReference w:id="63"/>
      </w:r>
      <w:r w:rsidR="00004BCD" w:rsidRPr="003E3D20">
        <w:rPr>
          <w:rFonts w:cstheme="minorHAnsi"/>
        </w:rPr>
        <w:t>.</w:t>
      </w:r>
    </w:p>
    <w:p w14:paraId="43000877" w14:textId="77777777" w:rsidR="0083232E" w:rsidRPr="003E3D20" w:rsidRDefault="0083232E" w:rsidP="00246F5C">
      <w:pPr>
        <w:pStyle w:val="Rientrocorpodeltesto2"/>
        <w:ind w:left="0" w:firstLine="709"/>
        <w:jc w:val="both"/>
        <w:rPr>
          <w:rFonts w:asciiTheme="minorHAnsi" w:eastAsiaTheme="minorHAnsi" w:hAnsiTheme="minorHAnsi" w:cstheme="minorHAnsi"/>
          <w:sz w:val="22"/>
          <w:szCs w:val="22"/>
          <w:lang w:eastAsia="en-US"/>
        </w:rPr>
      </w:pPr>
      <w:r w:rsidRPr="003E3D20">
        <w:rPr>
          <w:rFonts w:asciiTheme="minorHAnsi" w:eastAsiaTheme="minorHAnsi" w:hAnsiTheme="minorHAnsi" w:cstheme="minorHAnsi"/>
          <w:sz w:val="22"/>
          <w:szCs w:val="22"/>
          <w:lang w:eastAsia="en-US"/>
        </w:rPr>
        <w:t>L’individuazione delle misure richiede una stretta collaborazione tra il RPCT e l’organo di indirizzo rappresentato dalla Direzione, i Responsabili ed i referenti delle strutture e tutti i soggetti che, a vario titolo, sono coinvolti nel processo di gestione del rischio, in modo particolare il Gestore delle segnalazioni antiriciclaggio, l’Unità di Gestione del Rischio Clinico, nonché il Responsabile per la Transizione Digitale (RTD), la Responsabile della gestione documentale e dell’archiviazione, la Data Protection Officer (DPO), il Responsabile dell’inserimento e dell’aggiornamento annuale degli elementi identificativi della stazione appaltante (RASA)</w:t>
      </w:r>
      <w:r w:rsidR="00891810" w:rsidRPr="003E3D20">
        <w:rPr>
          <w:rFonts w:asciiTheme="minorHAnsi" w:eastAsiaTheme="minorHAnsi" w:hAnsiTheme="minorHAnsi" w:cstheme="minorHAnsi"/>
          <w:sz w:val="22"/>
          <w:szCs w:val="22"/>
          <w:lang w:eastAsia="en-US"/>
        </w:rPr>
        <w:t>, il referente unico aziendale per il PNRR</w:t>
      </w:r>
      <w:r w:rsidRPr="003E3D20">
        <w:rPr>
          <w:rFonts w:asciiTheme="minorHAnsi" w:eastAsiaTheme="minorHAnsi" w:hAnsiTheme="minorHAnsi" w:cstheme="minorHAnsi"/>
          <w:sz w:val="22"/>
          <w:szCs w:val="22"/>
          <w:lang w:eastAsia="en-US"/>
        </w:rPr>
        <w:t>.</w:t>
      </w:r>
    </w:p>
    <w:p w14:paraId="1D736FD3" w14:textId="77777777" w:rsidR="0083232E" w:rsidRPr="003E3D20" w:rsidRDefault="00014EEB"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Il dovere di tutti i dipendenti di collaborare alla gestione del sistema di prevenzione della corruzione e trasparenza</w:t>
      </w:r>
      <w:r w:rsidRPr="003E3D20">
        <w:rPr>
          <w:rFonts w:asciiTheme="minorHAnsi" w:hAnsiTheme="minorHAnsi" w:cstheme="minorHAnsi"/>
          <w:sz w:val="22"/>
          <w:szCs w:val="22"/>
          <w:vertAlign w:val="superscript"/>
        </w:rPr>
        <w:footnoteReference w:id="64"/>
      </w:r>
      <w:r w:rsidRPr="003E3D20">
        <w:rPr>
          <w:rFonts w:asciiTheme="minorHAnsi" w:hAnsiTheme="minorHAnsi" w:cstheme="minorHAnsi"/>
          <w:sz w:val="22"/>
          <w:szCs w:val="22"/>
          <w:vertAlign w:val="superscript"/>
        </w:rPr>
        <w:t xml:space="preserve">,. </w:t>
      </w:r>
      <w:r w:rsidR="00B832A2" w:rsidRPr="003E3D20">
        <w:rPr>
          <w:rFonts w:asciiTheme="minorHAnsi" w:hAnsiTheme="minorHAnsi" w:cstheme="minorHAnsi"/>
          <w:sz w:val="22"/>
          <w:szCs w:val="22"/>
        </w:rPr>
        <w:t>è</w:t>
      </w:r>
      <w:r w:rsidR="0083232E" w:rsidRPr="003E3D20">
        <w:rPr>
          <w:rFonts w:asciiTheme="minorHAnsi" w:hAnsiTheme="minorHAnsi" w:cstheme="minorHAnsi"/>
          <w:sz w:val="22"/>
          <w:szCs w:val="22"/>
        </w:rPr>
        <w:t xml:space="preserve"> richiamato dal Codice di comportamento dei dipendenti</w:t>
      </w:r>
      <w:r w:rsidR="0083232E" w:rsidRPr="003E3D20">
        <w:rPr>
          <w:rFonts w:asciiTheme="minorHAnsi" w:hAnsiTheme="minorHAnsi" w:cstheme="minorHAnsi"/>
          <w:sz w:val="22"/>
          <w:szCs w:val="22"/>
          <w:vertAlign w:val="superscript"/>
        </w:rPr>
        <w:footnoteReference w:id="65"/>
      </w:r>
      <w:r w:rsidR="0083232E" w:rsidRPr="003E3D20">
        <w:rPr>
          <w:rFonts w:asciiTheme="minorHAnsi" w:hAnsiTheme="minorHAnsi" w:cstheme="minorHAnsi"/>
          <w:sz w:val="22"/>
          <w:szCs w:val="22"/>
        </w:rPr>
        <w:t xml:space="preserve">, ricordato nei momenti assembleari e </w:t>
      </w:r>
      <w:r w:rsidR="004B2C36" w:rsidRPr="003E3D20">
        <w:rPr>
          <w:rFonts w:asciiTheme="minorHAnsi" w:hAnsiTheme="minorHAnsi" w:cstheme="minorHAnsi"/>
          <w:sz w:val="22"/>
          <w:szCs w:val="22"/>
        </w:rPr>
        <w:t xml:space="preserve">formativi, </w:t>
      </w:r>
      <w:r w:rsidR="0083232E" w:rsidRPr="003E3D20">
        <w:rPr>
          <w:rFonts w:asciiTheme="minorHAnsi" w:hAnsiTheme="minorHAnsi" w:cstheme="minorHAnsi"/>
          <w:sz w:val="22"/>
          <w:szCs w:val="22"/>
        </w:rPr>
        <w:t>definito nella Delibera di nomina del RPCT</w:t>
      </w:r>
      <w:r w:rsidR="00B832A2" w:rsidRPr="003E3D20">
        <w:rPr>
          <w:rFonts w:asciiTheme="minorHAnsi" w:hAnsiTheme="minorHAnsi" w:cstheme="minorHAnsi"/>
          <w:sz w:val="22"/>
          <w:szCs w:val="22"/>
        </w:rPr>
        <w:t>.</w:t>
      </w:r>
      <w:r w:rsidR="0083232E" w:rsidRPr="003E3D20">
        <w:rPr>
          <w:rFonts w:asciiTheme="minorHAnsi" w:hAnsiTheme="minorHAnsi" w:cstheme="minorHAnsi"/>
          <w:sz w:val="22"/>
          <w:szCs w:val="22"/>
        </w:rPr>
        <w:t xml:space="preserve"> In modo particolare viene </w:t>
      </w:r>
      <w:r w:rsidR="004B2C36" w:rsidRPr="003E3D20">
        <w:rPr>
          <w:rFonts w:asciiTheme="minorHAnsi" w:hAnsiTheme="minorHAnsi" w:cstheme="minorHAnsi"/>
          <w:sz w:val="22"/>
          <w:szCs w:val="22"/>
        </w:rPr>
        <w:t>evidenziata</w:t>
      </w:r>
      <w:r w:rsidR="0083232E" w:rsidRPr="003E3D20">
        <w:rPr>
          <w:rFonts w:asciiTheme="minorHAnsi" w:hAnsiTheme="minorHAnsi" w:cstheme="minorHAnsi"/>
          <w:sz w:val="22"/>
          <w:szCs w:val="22"/>
        </w:rPr>
        <w:t xml:space="preserve"> la necessità di confronto ed interazione ai Responsabili di struttura semplice e complessa ed alle figure che rivestono ruoli particolarmente importanti nel presidio dei processi a maggior rischio</w:t>
      </w:r>
      <w:r w:rsidR="0083232E" w:rsidRPr="003E3D20">
        <w:rPr>
          <w:rStyle w:val="Rimandonotaapidipagina"/>
          <w:rFonts w:asciiTheme="minorHAnsi" w:eastAsiaTheme="majorEastAsia" w:hAnsiTheme="minorHAnsi" w:cstheme="minorHAnsi"/>
          <w:sz w:val="22"/>
          <w:szCs w:val="22"/>
        </w:rPr>
        <w:footnoteReference w:id="66"/>
      </w:r>
      <w:r w:rsidR="0083232E" w:rsidRPr="003E3D20">
        <w:rPr>
          <w:rFonts w:asciiTheme="minorHAnsi" w:hAnsiTheme="minorHAnsi" w:cstheme="minorHAnsi"/>
          <w:sz w:val="22"/>
          <w:szCs w:val="22"/>
        </w:rPr>
        <w:t>.</w:t>
      </w:r>
    </w:p>
    <w:p w14:paraId="7095AD11" w14:textId="77777777" w:rsidR="0083232E" w:rsidRPr="003E3D20" w:rsidRDefault="0083232E" w:rsidP="00246F5C">
      <w:pPr>
        <w:pStyle w:val="Rientrocorpodeltesto2"/>
        <w:ind w:left="0" w:firstLine="709"/>
        <w:jc w:val="both"/>
        <w:rPr>
          <w:rFonts w:asciiTheme="minorHAnsi" w:eastAsiaTheme="minorHAnsi" w:hAnsiTheme="minorHAnsi" w:cstheme="minorHAnsi"/>
          <w:sz w:val="22"/>
          <w:szCs w:val="22"/>
          <w:lang w:eastAsia="en-US"/>
        </w:rPr>
      </w:pPr>
    </w:p>
    <w:p w14:paraId="391D66F4" w14:textId="5FDF9CEE" w:rsidR="0083232E" w:rsidRPr="003E3D20" w:rsidRDefault="0083232E" w:rsidP="00246F5C">
      <w:pPr>
        <w:pStyle w:val="Rientrocorpodeltesto2"/>
        <w:ind w:left="0" w:firstLine="709"/>
        <w:jc w:val="both"/>
        <w:rPr>
          <w:rFonts w:asciiTheme="minorHAnsi" w:hAnsiTheme="minorHAnsi" w:cstheme="minorHAnsi"/>
          <w:spacing w:val="-2"/>
          <w:sz w:val="22"/>
          <w:szCs w:val="22"/>
        </w:rPr>
      </w:pPr>
      <w:r w:rsidRPr="003E3D20">
        <w:rPr>
          <w:rFonts w:asciiTheme="minorHAnsi" w:hAnsiTheme="minorHAnsi" w:cstheme="minorHAnsi"/>
          <w:spacing w:val="-2"/>
          <w:sz w:val="22"/>
          <w:szCs w:val="22"/>
        </w:rPr>
        <w:t xml:space="preserve">A </w:t>
      </w:r>
      <w:r w:rsidR="00004BCD" w:rsidRPr="003E3D20">
        <w:rPr>
          <w:rFonts w:asciiTheme="minorHAnsi" w:hAnsiTheme="minorHAnsi" w:cstheme="minorHAnsi"/>
          <w:spacing w:val="-2"/>
          <w:sz w:val="22"/>
          <w:szCs w:val="22"/>
        </w:rPr>
        <w:t>inizio</w:t>
      </w:r>
      <w:r w:rsidRPr="003E3D20">
        <w:rPr>
          <w:rFonts w:asciiTheme="minorHAnsi" w:hAnsiTheme="minorHAnsi" w:cstheme="minorHAnsi"/>
          <w:spacing w:val="-2"/>
          <w:sz w:val="22"/>
          <w:szCs w:val="22"/>
        </w:rPr>
        <w:t xml:space="preserve"> ottobre 202</w:t>
      </w:r>
      <w:r w:rsidR="00004BCD" w:rsidRPr="003E3D20">
        <w:rPr>
          <w:rFonts w:asciiTheme="minorHAnsi" w:hAnsiTheme="minorHAnsi" w:cstheme="minorHAnsi"/>
          <w:spacing w:val="-2"/>
          <w:sz w:val="22"/>
          <w:szCs w:val="22"/>
        </w:rPr>
        <w:t>4</w:t>
      </w:r>
      <w:r w:rsidRPr="003E3D20">
        <w:rPr>
          <w:rFonts w:asciiTheme="minorHAnsi" w:hAnsiTheme="minorHAnsi" w:cstheme="minorHAnsi"/>
          <w:spacing w:val="-2"/>
          <w:sz w:val="22"/>
          <w:szCs w:val="22"/>
        </w:rPr>
        <w:t xml:space="preserve"> è stata inviata una prima comunicazione a tutti i Direttori di Struttura e Responsabili maggiormente coinvolti nei processi indicati nel PNA, per richiedere gli elementi di programmazione da inserire nel presente documento, anche in relazione alle scadenze previste dall’applicativo gestionale utilizzato per la mappatura dei processi a rischio corruttivo. I dati sono stati conseguentemente aggiornati nel mese di novembre, sia per il monitoraggio dell’avanzamento </w:t>
      </w:r>
      <w:r w:rsidR="004B2C36" w:rsidRPr="003E3D20">
        <w:rPr>
          <w:rFonts w:asciiTheme="minorHAnsi" w:hAnsiTheme="minorHAnsi" w:cstheme="minorHAnsi"/>
          <w:spacing w:val="-2"/>
          <w:sz w:val="22"/>
          <w:szCs w:val="22"/>
        </w:rPr>
        <w:t xml:space="preserve">di quanto dichiarato nella </w:t>
      </w:r>
      <w:r w:rsidRPr="003E3D20">
        <w:rPr>
          <w:rFonts w:asciiTheme="minorHAnsi" w:hAnsiTheme="minorHAnsi" w:cstheme="minorHAnsi"/>
          <w:spacing w:val="-2"/>
          <w:sz w:val="22"/>
          <w:szCs w:val="22"/>
        </w:rPr>
        <w:t>sottosezione del PIAO 202</w:t>
      </w:r>
      <w:r w:rsidR="00004BCD" w:rsidRPr="003E3D20">
        <w:rPr>
          <w:rFonts w:asciiTheme="minorHAnsi" w:hAnsiTheme="minorHAnsi" w:cstheme="minorHAnsi"/>
          <w:spacing w:val="-2"/>
          <w:sz w:val="22"/>
          <w:szCs w:val="22"/>
        </w:rPr>
        <w:t>4</w:t>
      </w:r>
      <w:r w:rsidRPr="003E3D20">
        <w:rPr>
          <w:rFonts w:asciiTheme="minorHAnsi" w:hAnsiTheme="minorHAnsi" w:cstheme="minorHAnsi"/>
          <w:spacing w:val="-2"/>
          <w:sz w:val="22"/>
          <w:szCs w:val="22"/>
        </w:rPr>
        <w:t>, sia per l’analisi degli elementi di contesto esterno.</w:t>
      </w:r>
    </w:p>
    <w:p w14:paraId="38036932" w14:textId="77777777" w:rsidR="0083232E" w:rsidRPr="003E3D20" w:rsidRDefault="004B2C36" w:rsidP="00246F5C">
      <w:pPr>
        <w:pStyle w:val="Rientrocorpodeltesto2"/>
        <w:ind w:left="0" w:firstLine="709"/>
        <w:jc w:val="both"/>
        <w:rPr>
          <w:rFonts w:asciiTheme="minorHAnsi" w:hAnsiTheme="minorHAnsi" w:cstheme="minorHAnsi"/>
          <w:spacing w:val="-2"/>
          <w:sz w:val="22"/>
          <w:szCs w:val="22"/>
        </w:rPr>
      </w:pPr>
      <w:r w:rsidRPr="003E3D20">
        <w:rPr>
          <w:rFonts w:asciiTheme="minorHAnsi" w:hAnsiTheme="minorHAnsi" w:cstheme="minorHAnsi"/>
          <w:spacing w:val="-2"/>
          <w:sz w:val="22"/>
          <w:szCs w:val="22"/>
        </w:rPr>
        <w:t xml:space="preserve">Sono stati aggiornati </w:t>
      </w:r>
      <w:r w:rsidR="0083232E" w:rsidRPr="003E3D20">
        <w:rPr>
          <w:rFonts w:asciiTheme="minorHAnsi" w:hAnsiTheme="minorHAnsi" w:cstheme="minorHAnsi"/>
          <w:spacing w:val="-2"/>
          <w:sz w:val="22"/>
          <w:szCs w:val="22"/>
        </w:rPr>
        <w:t xml:space="preserve">gli allegati </w:t>
      </w:r>
      <w:r w:rsidRPr="003E3D20">
        <w:rPr>
          <w:rFonts w:asciiTheme="minorHAnsi" w:hAnsiTheme="minorHAnsi" w:cstheme="minorHAnsi"/>
          <w:spacing w:val="-2"/>
          <w:sz w:val="22"/>
          <w:szCs w:val="22"/>
        </w:rPr>
        <w:t>relativi ai monitoraggi ed alle misure di contrasto, invitando i proponenti a ragionare sempre più in ottica sistemica.</w:t>
      </w:r>
    </w:p>
    <w:p w14:paraId="75E772BC" w14:textId="77777777" w:rsidR="0083232E" w:rsidRPr="003E3D20" w:rsidRDefault="0083232E" w:rsidP="00246F5C">
      <w:pPr>
        <w:spacing w:after="0" w:line="240" w:lineRule="auto"/>
        <w:ind w:firstLine="709"/>
        <w:jc w:val="both"/>
        <w:rPr>
          <w:rFonts w:cstheme="minorHAnsi"/>
        </w:rPr>
      </w:pPr>
      <w:r w:rsidRPr="003E3D20">
        <w:rPr>
          <w:rFonts w:cstheme="minorHAnsi"/>
        </w:rPr>
        <w:t xml:space="preserve">Il RPCT fa parte del gruppo addetto alla redazione del PIAO e, per gli aspetti di sua competenza, funge da punto di coordinamento della proposta delle misure di prevenzione della corruzione e della trasparenza e del loro monitoraggio con i </w:t>
      </w:r>
      <w:r w:rsidR="00E655B1" w:rsidRPr="003E3D20">
        <w:rPr>
          <w:rFonts w:cstheme="minorHAnsi"/>
        </w:rPr>
        <w:t>R</w:t>
      </w:r>
      <w:r w:rsidRPr="003E3D20">
        <w:rPr>
          <w:rFonts w:cstheme="minorHAnsi"/>
        </w:rPr>
        <w:t>esponsabili che sono tenuti ad elaborare le altre sezioni che costituiscono il PIAO. Si raccorda inoltre con la Responsabile della FVO per la programmazione della formazione.</w:t>
      </w:r>
    </w:p>
    <w:p w14:paraId="4B2992C1" w14:textId="77777777" w:rsidR="0083232E" w:rsidRPr="003E3D20" w:rsidRDefault="0083232E" w:rsidP="00246F5C">
      <w:pPr>
        <w:pStyle w:val="Rientrocorpodeltesto2"/>
        <w:ind w:left="0" w:firstLine="709"/>
        <w:jc w:val="both"/>
        <w:rPr>
          <w:rFonts w:asciiTheme="minorHAnsi" w:hAnsiTheme="minorHAnsi" w:cstheme="minorHAnsi"/>
          <w:spacing w:val="-1"/>
          <w:sz w:val="22"/>
          <w:szCs w:val="22"/>
        </w:rPr>
      </w:pPr>
      <w:r w:rsidRPr="003E3D20">
        <w:rPr>
          <w:rFonts w:asciiTheme="minorHAnsi" w:hAnsiTheme="minorHAnsi" w:cstheme="minorHAnsi"/>
          <w:sz w:val="22"/>
          <w:szCs w:val="22"/>
        </w:rPr>
        <w:t xml:space="preserve">Esso impegna tutti i dipendenti e gli equiparati nonché i fornitori d’opera e di servizi come previsto dalla normativa. </w:t>
      </w:r>
    </w:p>
    <w:p w14:paraId="4D5A68B6" w14:textId="770AFBA0" w:rsidR="0083232E" w:rsidRPr="003E3D20" w:rsidRDefault="0083232E" w:rsidP="00246F5C">
      <w:pPr>
        <w:pStyle w:val="Rientrocorpodeltesto2"/>
        <w:ind w:left="0" w:firstLine="709"/>
        <w:jc w:val="both"/>
        <w:rPr>
          <w:rFonts w:asciiTheme="minorHAnsi" w:hAnsiTheme="minorHAnsi" w:cstheme="minorHAnsi"/>
          <w:bCs/>
          <w:spacing w:val="-1"/>
          <w:sz w:val="22"/>
          <w:szCs w:val="22"/>
          <w:shd w:val="clear" w:color="auto" w:fill="FFFFFF"/>
        </w:rPr>
      </w:pPr>
      <w:r w:rsidRPr="003E3D20">
        <w:rPr>
          <w:rFonts w:asciiTheme="minorHAnsi" w:hAnsiTheme="minorHAnsi" w:cstheme="minorHAnsi"/>
          <w:bCs/>
          <w:spacing w:val="-1"/>
          <w:sz w:val="22"/>
          <w:szCs w:val="22"/>
          <w:shd w:val="clear" w:color="auto" w:fill="FFFFFF"/>
        </w:rPr>
        <w:t>Nel corso dei momenti di informazione e formazione ai dipendenti si fa esplicito riferimento al PIAO in corso di validità</w:t>
      </w:r>
      <w:r w:rsidRPr="003E3D20">
        <w:rPr>
          <w:rStyle w:val="Rimandonotaapidipagina"/>
          <w:rFonts w:asciiTheme="minorHAnsi" w:eastAsiaTheme="majorEastAsia" w:hAnsiTheme="minorHAnsi" w:cstheme="minorHAnsi"/>
          <w:sz w:val="22"/>
          <w:szCs w:val="22"/>
        </w:rPr>
        <w:footnoteReference w:id="67"/>
      </w:r>
      <w:r w:rsidRPr="003E3D20">
        <w:rPr>
          <w:rFonts w:asciiTheme="minorHAnsi" w:hAnsiTheme="minorHAnsi" w:cstheme="minorHAnsi"/>
          <w:bCs/>
          <w:spacing w:val="-1"/>
          <w:sz w:val="22"/>
          <w:szCs w:val="22"/>
          <w:shd w:val="clear" w:color="auto" w:fill="FFFFFF"/>
        </w:rPr>
        <w:t xml:space="preserve"> e, in modo particolare, a questa sottosezione.</w:t>
      </w:r>
    </w:p>
    <w:p w14:paraId="7B64329D" w14:textId="212314EC" w:rsidR="00C45349" w:rsidRPr="003E3D20" w:rsidRDefault="00C45349" w:rsidP="00246F5C">
      <w:pPr>
        <w:pStyle w:val="Rientrocorpodeltesto2"/>
        <w:ind w:left="0" w:firstLine="709"/>
        <w:jc w:val="both"/>
        <w:rPr>
          <w:rFonts w:asciiTheme="minorHAnsi" w:hAnsiTheme="minorHAnsi" w:cstheme="minorHAnsi"/>
          <w:bCs/>
          <w:spacing w:val="-1"/>
          <w:sz w:val="22"/>
          <w:szCs w:val="22"/>
          <w:shd w:val="clear" w:color="auto" w:fill="FFFFFF"/>
        </w:rPr>
      </w:pPr>
    </w:p>
    <w:p w14:paraId="00B7ECF4" w14:textId="77777777" w:rsidR="0083232E" w:rsidRPr="003E3D20" w:rsidRDefault="0083232E" w:rsidP="00246F5C">
      <w:pPr>
        <w:spacing w:after="0" w:line="240" w:lineRule="auto"/>
        <w:rPr>
          <w:rFonts w:eastAsia="Times New Roman" w:cstheme="minorHAnsi"/>
          <w:b/>
          <w:lang w:eastAsia="it-IT"/>
        </w:rPr>
      </w:pPr>
      <w:r w:rsidRPr="003E3D20">
        <w:rPr>
          <w:rFonts w:eastAsia="Times New Roman" w:cstheme="minorHAnsi"/>
          <w:b/>
          <w:lang w:eastAsia="it-IT"/>
        </w:rPr>
        <w:t>Contesto esterno</w:t>
      </w:r>
    </w:p>
    <w:p w14:paraId="2B0A0F8E" w14:textId="4CD189BE" w:rsidR="0083232E" w:rsidRPr="003E3D20" w:rsidRDefault="0083232E" w:rsidP="00246F5C">
      <w:pPr>
        <w:spacing w:after="0" w:line="240" w:lineRule="auto"/>
        <w:ind w:firstLine="709"/>
        <w:jc w:val="both"/>
        <w:rPr>
          <w:rFonts w:cstheme="minorHAnsi"/>
        </w:rPr>
      </w:pPr>
      <w:r w:rsidRPr="003E3D20">
        <w:rPr>
          <w:rFonts w:cstheme="minorHAnsi"/>
        </w:rPr>
        <w:t xml:space="preserve">Raccogliere elementi significativi aggiornati e puntuali, che consentano di descrivere in maniera comprensibile il contesto all’interno </w:t>
      </w:r>
      <w:r w:rsidR="00E655B1" w:rsidRPr="003E3D20">
        <w:rPr>
          <w:rFonts w:cstheme="minorHAnsi"/>
        </w:rPr>
        <w:t>d</w:t>
      </w:r>
      <w:r w:rsidRPr="003E3D20">
        <w:rPr>
          <w:rFonts w:cstheme="minorHAnsi"/>
        </w:rPr>
        <w:t xml:space="preserve">el quale esplica la propria </w:t>
      </w:r>
      <w:r w:rsidR="00730B66" w:rsidRPr="003E3D20">
        <w:rPr>
          <w:rFonts w:cstheme="minorHAnsi"/>
        </w:rPr>
        <w:t>mission</w:t>
      </w:r>
      <w:r w:rsidRPr="003E3D20">
        <w:rPr>
          <w:rFonts w:cstheme="minorHAnsi"/>
          <w:vertAlign w:val="superscript"/>
        </w:rPr>
        <w:footnoteReference w:id="68"/>
      </w:r>
      <w:r w:rsidRPr="003E3D20">
        <w:rPr>
          <w:rFonts w:cstheme="minorHAnsi"/>
        </w:rPr>
        <w:t xml:space="preserve"> l’AO S.</w:t>
      </w:r>
      <w:r w:rsidR="007E2B18" w:rsidRPr="003E3D20">
        <w:rPr>
          <w:rFonts w:cstheme="minorHAnsi"/>
        </w:rPr>
        <w:t xml:space="preserve"> </w:t>
      </w:r>
      <w:r w:rsidRPr="003E3D20">
        <w:rPr>
          <w:rFonts w:cstheme="minorHAnsi"/>
        </w:rPr>
        <w:t xml:space="preserve">Croce e Carle di Cuneo non è semplice, </w:t>
      </w:r>
      <w:r w:rsidR="00E655B1" w:rsidRPr="003E3D20">
        <w:rPr>
          <w:rFonts w:cstheme="minorHAnsi"/>
        </w:rPr>
        <w:t>soprattutto reperire ed analizzare dati significativi,</w:t>
      </w:r>
      <w:r w:rsidRPr="003E3D20">
        <w:rPr>
          <w:rFonts w:cstheme="minorHAnsi"/>
        </w:rPr>
        <w:t xml:space="preserve"> riferibili al territorio su cui maggiormente insiste il nosocomio che siano significativi e consentano una visione prospettica delle sacche di illegalità maggiormente da presidiare.</w:t>
      </w:r>
    </w:p>
    <w:p w14:paraId="42723D16" w14:textId="77777777" w:rsidR="00C45349" w:rsidRPr="003E3D20" w:rsidRDefault="00C45349" w:rsidP="00246F5C">
      <w:pPr>
        <w:pStyle w:val="Rientrocorpodeltesto2"/>
        <w:ind w:left="0" w:firstLine="709"/>
        <w:jc w:val="both"/>
        <w:rPr>
          <w:rFonts w:asciiTheme="minorHAnsi" w:hAnsiTheme="minorHAnsi" w:cstheme="minorHAnsi"/>
          <w:sz w:val="22"/>
          <w:szCs w:val="22"/>
        </w:rPr>
      </w:pPr>
    </w:p>
    <w:p w14:paraId="3C0375EE" w14:textId="7F5D8989" w:rsidR="0083232E" w:rsidRPr="003E3D20" w:rsidRDefault="0083232E"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La lettura del contesto territoriale secondo le chiavi economica, della qualità di vita e benessere percepito, delle variabili socio demografiche è importante per conoscere il contesto culturale e antropologico a cui appartengono il maggior numero di persone che si rivolgono all’AO S.</w:t>
      </w:r>
      <w:r w:rsidR="007E2B18" w:rsidRPr="003E3D20">
        <w:rPr>
          <w:rFonts w:asciiTheme="minorHAnsi" w:hAnsiTheme="minorHAnsi" w:cstheme="minorHAnsi"/>
          <w:sz w:val="22"/>
          <w:szCs w:val="22"/>
        </w:rPr>
        <w:t xml:space="preserve"> </w:t>
      </w:r>
      <w:r w:rsidRPr="003E3D20">
        <w:rPr>
          <w:rFonts w:asciiTheme="minorHAnsi" w:hAnsiTheme="minorHAnsi" w:cstheme="minorHAnsi"/>
          <w:sz w:val="22"/>
          <w:szCs w:val="22"/>
        </w:rPr>
        <w:t>Croce e Carle di Cuneo sia per ottenere delle prestazioni sia in qualità di stakeholder a vario livello.</w:t>
      </w:r>
    </w:p>
    <w:p w14:paraId="27527225" w14:textId="77777777" w:rsidR="0083232E" w:rsidRPr="003E3D20" w:rsidRDefault="00DC2780" w:rsidP="00246F5C">
      <w:pPr>
        <w:widowControl w:val="0"/>
        <w:autoSpaceDE w:val="0"/>
        <w:autoSpaceDN w:val="0"/>
        <w:adjustRightInd w:val="0"/>
        <w:spacing w:after="0" w:line="240" w:lineRule="auto"/>
        <w:ind w:right="57" w:firstLine="709"/>
        <w:jc w:val="both"/>
        <w:rPr>
          <w:rFonts w:cstheme="minorHAnsi"/>
          <w:spacing w:val="-2"/>
        </w:rPr>
      </w:pPr>
      <w:r w:rsidRPr="003E3D20">
        <w:rPr>
          <w:rFonts w:cstheme="minorHAnsi"/>
          <w:spacing w:val="-2"/>
        </w:rPr>
        <w:t>Nella ricerca e valutazione dei dati esterni si mantengono i fronti legati al</w:t>
      </w:r>
      <w:r w:rsidR="0083232E" w:rsidRPr="003E3D20">
        <w:rPr>
          <w:rFonts w:cstheme="minorHAnsi"/>
          <w:spacing w:val="-2"/>
        </w:rPr>
        <w:t xml:space="preserve">la percezione </w:t>
      </w:r>
      <w:r w:rsidRPr="003E3D20">
        <w:rPr>
          <w:rFonts w:cstheme="minorHAnsi"/>
          <w:spacing w:val="-2"/>
        </w:rPr>
        <w:t>del fenomeno</w:t>
      </w:r>
      <w:r w:rsidR="0083232E" w:rsidRPr="003E3D20">
        <w:rPr>
          <w:rFonts w:cstheme="minorHAnsi"/>
          <w:spacing w:val="-2"/>
        </w:rPr>
        <w:t xml:space="preserve"> da parte dei cittadini, degli operatori aziendali e degli operatori economici che possono subirlo e che, almeno in parte, ne sono attori</w:t>
      </w:r>
      <w:r w:rsidRPr="003E3D20">
        <w:rPr>
          <w:rFonts w:cstheme="minorHAnsi"/>
          <w:spacing w:val="-2"/>
        </w:rPr>
        <w:t xml:space="preserve"> e al</w:t>
      </w:r>
      <w:r w:rsidR="0083232E" w:rsidRPr="003E3D20">
        <w:rPr>
          <w:rFonts w:cstheme="minorHAnsi"/>
          <w:spacing w:val="-2"/>
        </w:rPr>
        <w:t>le statistiche giudiziarie che risultano ad oggi essere gli unici dati che, per quanto non totalmente rappresentativi del fenomeno, hanno una valenza oggettiva.</w:t>
      </w:r>
    </w:p>
    <w:p w14:paraId="27468A77" w14:textId="77777777" w:rsidR="00C45349" w:rsidRPr="003E3D20" w:rsidRDefault="00C45349" w:rsidP="00246F5C">
      <w:pPr>
        <w:spacing w:after="0" w:line="240" w:lineRule="auto"/>
        <w:ind w:firstLine="709"/>
        <w:jc w:val="both"/>
        <w:rPr>
          <w:rFonts w:cstheme="minorHAnsi"/>
        </w:rPr>
      </w:pPr>
    </w:p>
    <w:p w14:paraId="4C0A9C8A" w14:textId="269848D2" w:rsidR="00B51F58" w:rsidRPr="003E3D20" w:rsidRDefault="00AF2ED1" w:rsidP="00B51F58">
      <w:pPr>
        <w:spacing w:after="0" w:line="240" w:lineRule="auto"/>
        <w:ind w:firstLine="709"/>
        <w:jc w:val="both"/>
        <w:rPr>
          <w:rFonts w:cstheme="minorHAnsi"/>
        </w:rPr>
      </w:pPr>
      <w:r w:rsidRPr="003E3D20">
        <w:rPr>
          <w:rFonts w:cstheme="minorHAnsi"/>
        </w:rPr>
        <w:t>Secondo i dati del Dipartimento della Pubblica Sicurezza analizzati dal Sole 24 Ore, la Granda si colloca al 98° posto su 106 nella classifica delle province più pericolose d’Italia. Nella graduatoria sono presenti una serie di reati, come furti, omicidi volontari, violenze sessuali, con la relativa classifica delle province italiane per incidenza del reato e poi c’è una classifica generale che si ottiene facendo la media dei punteggi dei vari indicatori. In nessuno degli indicatori la provincia di Cuneo si trova nelle zone più pericolose, per quanto negli ultimi anni il timore espresso soprattutto in alcuni quartieri della città di Cuneo, tra cui quello all’interno del quale è collocato il presidio S. Croce, rende evidente come il mutato contesto sociale in zone un tempo considerate “residenziali”, con conseguente estrema difficoltà nella compravendita degli immobili ivi situati e la connotazione della maggior parte degli esercizi commerciali, richieda azioni sistemiche e coordi</w:t>
      </w:r>
      <w:r w:rsidR="00B51F58" w:rsidRPr="003E3D20">
        <w:rPr>
          <w:rFonts w:cstheme="minorHAnsi"/>
        </w:rPr>
        <w:t>nate che coinvolgono anche l’AO per evitare in primis che la microcriminalità diventi criminalità vera e propria, con lo spaccio di sostanze sempre più pesanti fino al crac.</w:t>
      </w:r>
    </w:p>
    <w:p w14:paraId="0D8728A1" w14:textId="2EE5EE39" w:rsidR="00AF2ED1" w:rsidRPr="003E3D20" w:rsidRDefault="00AF2ED1" w:rsidP="00AF2ED1">
      <w:pPr>
        <w:spacing w:after="0" w:line="240" w:lineRule="auto"/>
        <w:ind w:firstLine="709"/>
        <w:jc w:val="both"/>
        <w:rPr>
          <w:rFonts w:cstheme="minorHAnsi"/>
        </w:rPr>
      </w:pPr>
      <w:r w:rsidRPr="003E3D20">
        <w:rPr>
          <w:rFonts w:cstheme="minorHAnsi"/>
        </w:rPr>
        <w:t>Gli indicatori che collocano il Cuneese nelle prime 50 province italiane sono relativi al furto nelle abitazioni, un elevato numero di denunce per incendi, soprattutto nelle aree extra urbane,  le truffe e frodi informatiche,  a produzione e il traffico di stupefacenti, i tentati omicidi e danneggiamenti e la presenza di associazioni a delinquere. Dalle Relazioni semestrali della Direzione Investigativa Antimafia, al momento disponibili rispetto al 2023, si evince come la capacità di adattamento delle organizzazioni criminali ai mutamenti degli scenari economici e l’attitudine a sfruttare le opportunità che questi offrono continui a destare la costante attenzione da parte delle autorità prefettizie, della magistratura e delle forze dell’ordine anche e soprattutto in relazione alle immissioni di finanziamenti pubblici dei prossimi anni . In particolare questo andamento è da riferirsi a Regioni quali il Piemonte il cui tessuto socio-economico è da tempo rientrato tra le mire criminali delle mafie tradizionali ed in particolare della ‘ndrangheta che qui si è affermata grazie alla sua spiccata vocazione imprenditoriale ed all’abilità di agire in maniera silente. Tale presenza è sancita anche da numerose sentenze, molte delle quali già passate in giudicato, che confermano come i sodalizi calabresi si siano insinuati tessendo talvolta rapporti mutualistici con taluni esponenti della sfera economico-produttiva e con sodalizi di altre matrici criminali mafiosi. Le attività investigative eseguite negli ultimi anni documentano, infatti, come la ‘ndrangheta si sia radicata in quest’area prevalentemente nel settore del narcotraffico, delle estorsioni, dell’usura, nel reimpiego di capitali illeciti in diversificate attività produttive e commerciali, condizionando gli equilibri economici e, talvolta, politici locali. Nella provincia di Cuneo risulta attivo il “locale del Basso Piemonte”, con un’ordinanza di custodia cautelare nei confronti di un soggetto originario di Sommariva del Bosco nel settembre 2023.</w:t>
      </w:r>
    </w:p>
    <w:p w14:paraId="45F0D1B4" w14:textId="55DC7639" w:rsidR="00AF2ED1" w:rsidRPr="003E3D20" w:rsidRDefault="00AF2ED1" w:rsidP="00AF2ED1">
      <w:pPr>
        <w:spacing w:after="0" w:line="240" w:lineRule="auto"/>
        <w:ind w:firstLine="709"/>
        <w:jc w:val="both"/>
        <w:rPr>
          <w:rFonts w:cstheme="minorHAnsi"/>
        </w:rPr>
      </w:pPr>
      <w:r w:rsidRPr="003E3D20">
        <w:rPr>
          <w:rFonts w:cstheme="minorHAnsi"/>
        </w:rPr>
        <w:t>Nessuna menzione sulla Provincia di Cuneo nelle ultime relazioni sia rispetto agli “Amministratori sotto tiro”.</w:t>
      </w:r>
    </w:p>
    <w:p w14:paraId="152E688E" w14:textId="77777777" w:rsidR="00AF2ED1" w:rsidRPr="003E3D20" w:rsidRDefault="00AF2ED1" w:rsidP="00AF2ED1">
      <w:pPr>
        <w:spacing w:after="0" w:line="240" w:lineRule="auto"/>
        <w:ind w:firstLine="709"/>
        <w:jc w:val="both"/>
        <w:rPr>
          <w:rFonts w:cstheme="minorHAnsi"/>
        </w:rPr>
      </w:pPr>
      <w:r w:rsidRPr="003E3D20">
        <w:rPr>
          <w:rFonts w:cstheme="minorHAnsi"/>
        </w:rPr>
        <w:t>In relazione alla criminalità straniera, risultano presenti gruppi albanesi, romeni ed africani che si spartirebbero il traffico di stupefacenti e il mercato della prostituzione. Storicamente, inoltre, risultano presenti gruppi criminali di etnia sinti con interessi prevalentemente nel settore dei reati predatori.</w:t>
      </w:r>
    </w:p>
    <w:p w14:paraId="306DCEAD" w14:textId="77777777" w:rsidR="00AF2ED1" w:rsidRPr="003E3D20" w:rsidRDefault="00AF2ED1" w:rsidP="00AF2ED1">
      <w:pPr>
        <w:spacing w:after="0" w:line="240" w:lineRule="auto"/>
        <w:ind w:firstLine="709"/>
        <w:jc w:val="both"/>
        <w:rPr>
          <w:rFonts w:cstheme="minorHAnsi"/>
        </w:rPr>
      </w:pPr>
      <w:r w:rsidRPr="003E3D20">
        <w:rPr>
          <w:rFonts w:cstheme="minorHAnsi"/>
        </w:rPr>
        <w:t>Il territorio cuneese, al confine con la Francia, è spesso scenario del fenomeno dell’immigrazione clandestina. Negli ultimi anni, il transito di clandestini diretti in territorio francese parrebbe aver assunto forma endemica lungo la Valle Stura oltre che attraverso la torinese Valle di Susa. Il viaggio intrapreso da cittadini per lo più di nazionalità pakistana o indiana verso la Francia è risultato, nel tempo, organizzato e gestito da persone che si sono avvalse, di volta in volta, di autisti (passeur) ingaggiati con il compito di trasportare, spesso in condizioni precarie, i migranti all’interno di monovolumi o di autocarri.</w:t>
      </w:r>
    </w:p>
    <w:p w14:paraId="67D02F19" w14:textId="7F9E9A6F" w:rsidR="00AF2ED1" w:rsidRPr="003E3D20" w:rsidRDefault="00AF2ED1" w:rsidP="00AF2ED1">
      <w:pPr>
        <w:spacing w:after="0" w:line="240" w:lineRule="auto"/>
        <w:ind w:firstLine="709"/>
        <w:jc w:val="both"/>
        <w:rPr>
          <w:rFonts w:cstheme="minorHAnsi"/>
        </w:rPr>
      </w:pPr>
      <w:r w:rsidRPr="003E3D20">
        <w:rPr>
          <w:rFonts w:cstheme="minorHAnsi"/>
        </w:rPr>
        <w:t>Aumentano anche nella Granda i reati legati alla violenza sulle donne, maltrattamenti in famiglia e atti persecutori. Lo rivelano le statistiche fornite dalla Questura di Cuneo in occasione delle molteplici manifestazioni attorno al 25 novembre, in occasione della Giornata internazionale per l’eliminazione della violenza contro le donne, alle quali AO aderisce proattivamente in quanto nodo della rete antiviolenza. Nel 2023 la polizia ha accertato 87 reati per atti persecutori (stalking), 114 per maltrattamenti contro familiari o conviventi e 41 violenze sessuali in provincia di Cuneo. Nel raffronto tra i primi sei mesi dell’anno scorso con il periodo gennaio-giugno 2024, tutte le tre tipologie di reato registrano una sensibile crescita. Dagli atti persecutori (da 42 a 53) ai maltrattamenti (da 53 a 94) alla violenza sessuale (da 18 a 29). Nella maggior parte dei casi (media complessiva dell’85%, che sale al 94% sulla violenza sessuale) le vittime sono donne. Su 56 notifiche di procedimento in capo a uomini nel 2024, solo 17 hanno poi avuto una prosecuzione, tutti gli altri sono rientrati e nel 2% delle situazioni si è registrata una recidiva. Questi dati vanno letti in relazione agli effetti delle costanti iniziative di sensibilizzazione che probabilmente consente di far emergere il fenomeno più che non di evidenziarne necessariamente una crescita in termini di quantità e come le iniziative, non solo repressive ma anche preventive, stiano andando nella direzione giusta.</w:t>
      </w:r>
    </w:p>
    <w:p w14:paraId="3738E032" w14:textId="77777777" w:rsidR="00AF2ED1" w:rsidRPr="003E3D20" w:rsidRDefault="00AF2ED1" w:rsidP="00AF2ED1">
      <w:pPr>
        <w:pStyle w:val="Rientrocorpodeltesto2"/>
        <w:ind w:left="0" w:firstLine="851"/>
        <w:jc w:val="both"/>
        <w:rPr>
          <w:rFonts w:asciiTheme="minorHAnsi" w:eastAsiaTheme="minorHAnsi" w:hAnsiTheme="minorHAnsi" w:cstheme="minorHAnsi"/>
          <w:sz w:val="22"/>
          <w:szCs w:val="22"/>
          <w:lang w:eastAsia="en-US"/>
        </w:rPr>
      </w:pPr>
      <w:r w:rsidRPr="003E3D20">
        <w:rPr>
          <w:rFonts w:asciiTheme="minorHAnsi" w:eastAsiaTheme="minorHAnsi" w:hAnsiTheme="minorHAnsi" w:cstheme="minorHAnsi"/>
          <w:sz w:val="22"/>
          <w:szCs w:val="22"/>
          <w:lang w:eastAsia="en-US"/>
        </w:rPr>
        <w:t>Dagli ultimi dati ISTAT disponibili, emerge una situazione stabile per quanto riguarda i delitti dei pubblici ufficiali contro la pubblica amministrazione denunciati all’autorità giudiziaria, che si attesta a valori minimi rispetto alla Regione e per lo più riconducibili all’abuso d’ufficio.</w:t>
      </w:r>
    </w:p>
    <w:p w14:paraId="1BFD9FA7" w14:textId="77777777" w:rsidR="00AF2ED1" w:rsidRPr="003E3D20" w:rsidRDefault="00AF2ED1" w:rsidP="00AF2ED1">
      <w:pPr>
        <w:pStyle w:val="Rientrocorpodeltesto2"/>
        <w:ind w:left="0" w:firstLine="709"/>
        <w:jc w:val="both"/>
        <w:rPr>
          <w:rFonts w:asciiTheme="minorHAnsi" w:hAnsiTheme="minorHAnsi" w:cstheme="minorHAnsi"/>
          <w:sz w:val="22"/>
          <w:szCs w:val="22"/>
          <w:highlight w:val="green"/>
          <w:shd w:val="clear" w:color="auto" w:fill="FFFFFF"/>
        </w:rPr>
      </w:pPr>
      <w:r w:rsidRPr="003E3D20">
        <w:rPr>
          <w:rFonts w:asciiTheme="minorHAnsi" w:eastAsiaTheme="minorHAnsi" w:hAnsiTheme="minorHAnsi" w:cstheme="minorHAnsi"/>
          <w:sz w:val="22"/>
          <w:szCs w:val="22"/>
          <w:lang w:eastAsia="en-US"/>
        </w:rPr>
        <w:t>All’interno dell’AO si registra, analogamente a quanto avviene su tutto il territorio nazionale, un aumento di contenzioso generalizzato nei confronti dei professionisti sanitari, con una crescente richiesta di documentazione da utilizzare in sede legale.</w:t>
      </w:r>
    </w:p>
    <w:p w14:paraId="20F1B582" w14:textId="1F2C59C3" w:rsidR="0083232E" w:rsidRPr="003E3D20" w:rsidRDefault="0083232E" w:rsidP="00246F5C">
      <w:pPr>
        <w:spacing w:after="0" w:line="240" w:lineRule="auto"/>
        <w:ind w:firstLine="709"/>
        <w:jc w:val="both"/>
        <w:rPr>
          <w:rFonts w:cstheme="minorHAnsi"/>
        </w:rPr>
      </w:pPr>
      <w:r w:rsidRPr="003E3D20">
        <w:rPr>
          <w:rFonts w:cstheme="minorHAnsi"/>
        </w:rPr>
        <w:t>Le caratteristiche strutturali e congiunturali dell’ambiente, culturale, sociale ed economico nel quale l’Azienda si trova ad operare risultano nel tempo favorevoli ad una buona convivenza, in cui il verificarsi di fenomeni corruttivi è molto limitato così come i reati contro la Pubblica Amministrazione sia dall’esterno che all’interno della stessa.</w:t>
      </w:r>
    </w:p>
    <w:p w14:paraId="413E3CBC" w14:textId="3AA5FD1D" w:rsidR="0083232E" w:rsidRPr="003E3D20" w:rsidRDefault="0083232E" w:rsidP="00246F5C">
      <w:pPr>
        <w:spacing w:after="0" w:line="240" w:lineRule="auto"/>
        <w:jc w:val="both"/>
        <w:rPr>
          <w:rFonts w:cstheme="minorHAnsi"/>
          <w:b/>
        </w:rPr>
      </w:pPr>
    </w:p>
    <w:p w14:paraId="0BACE15A" w14:textId="368A2EEC" w:rsidR="0083232E" w:rsidRPr="003E3D20" w:rsidRDefault="0083232E" w:rsidP="00246F5C">
      <w:pPr>
        <w:spacing w:after="0" w:line="240" w:lineRule="auto"/>
        <w:jc w:val="both"/>
        <w:rPr>
          <w:rFonts w:cstheme="minorHAnsi"/>
          <w:b/>
        </w:rPr>
      </w:pPr>
      <w:r w:rsidRPr="003E3D20">
        <w:rPr>
          <w:rFonts w:cstheme="minorHAnsi"/>
          <w:b/>
        </w:rPr>
        <w:t>Contesto interno all’A</w:t>
      </w:r>
      <w:r w:rsidR="002404BA" w:rsidRPr="003E3D20">
        <w:rPr>
          <w:rFonts w:cstheme="minorHAnsi"/>
          <w:b/>
        </w:rPr>
        <w:t xml:space="preserve">zienda </w:t>
      </w:r>
      <w:r w:rsidRPr="003E3D20">
        <w:rPr>
          <w:rFonts w:cstheme="minorHAnsi"/>
          <w:b/>
        </w:rPr>
        <w:t>O</w:t>
      </w:r>
      <w:r w:rsidR="002404BA" w:rsidRPr="003E3D20">
        <w:rPr>
          <w:rFonts w:cstheme="minorHAnsi"/>
          <w:b/>
        </w:rPr>
        <w:t>spedaliera</w:t>
      </w:r>
      <w:r w:rsidRPr="003E3D20">
        <w:rPr>
          <w:rFonts w:cstheme="minorHAnsi"/>
          <w:b/>
        </w:rPr>
        <w:t xml:space="preserve"> S.</w:t>
      </w:r>
      <w:r w:rsidR="002404BA" w:rsidRPr="003E3D20">
        <w:rPr>
          <w:rFonts w:cstheme="minorHAnsi"/>
          <w:b/>
        </w:rPr>
        <w:t xml:space="preserve"> </w:t>
      </w:r>
      <w:r w:rsidRPr="003E3D20">
        <w:rPr>
          <w:rFonts w:cstheme="minorHAnsi"/>
          <w:b/>
        </w:rPr>
        <w:t>Croce e Carle di Cuneo e valutazione di impatto sull’integrità aziendale</w:t>
      </w:r>
    </w:p>
    <w:p w14:paraId="024DE023" w14:textId="6C4BE473" w:rsidR="0083232E" w:rsidRPr="003E3D20" w:rsidRDefault="0083232E" w:rsidP="00246F5C">
      <w:pPr>
        <w:spacing w:after="0" w:line="240" w:lineRule="auto"/>
        <w:ind w:firstLine="709"/>
        <w:jc w:val="both"/>
        <w:rPr>
          <w:rFonts w:eastAsia="Times New Roman" w:cstheme="minorHAnsi"/>
          <w:lang w:eastAsia="it-IT"/>
        </w:rPr>
      </w:pPr>
      <w:r w:rsidRPr="003E3D20">
        <w:rPr>
          <w:rFonts w:eastAsia="Times New Roman" w:cstheme="minorHAnsi"/>
          <w:lang w:eastAsia="it-IT"/>
        </w:rPr>
        <w:t>Per sua natura la Sanità, in virtù delle risorse economiche correlate, dei rapporti con molteplicità di fornitori a vario livello e dell’alto numero di relazioni interpersonali è un settore considerato a rischio medio- alto, in generale. Nello specifico l’AO S.</w:t>
      </w:r>
      <w:r w:rsidR="002404BA" w:rsidRPr="003E3D20">
        <w:rPr>
          <w:rFonts w:eastAsia="Times New Roman" w:cstheme="minorHAnsi"/>
          <w:lang w:eastAsia="it-IT"/>
        </w:rPr>
        <w:t xml:space="preserve"> </w:t>
      </w:r>
      <w:r w:rsidRPr="003E3D20">
        <w:rPr>
          <w:rFonts w:eastAsia="Times New Roman" w:cstheme="minorHAnsi"/>
          <w:lang w:eastAsia="it-IT"/>
        </w:rPr>
        <w:t>Croce e Carle di Cuneo insiste su un contesto socio-economico territoriale che storicamente appare solido, come dimostrato anche dai dati precedentemente esposti: la coesione sociale, la collaborazione tra i maggiori enti pubblici territoriali, il senso di appartenenza dei cittadini alle istituzioni sono elementi favorevoli al mantenimento dell’integrità e ad una reciproca vigilanza.</w:t>
      </w:r>
    </w:p>
    <w:p w14:paraId="5E4499BF" w14:textId="77777777" w:rsidR="00853166" w:rsidRPr="003E3D20" w:rsidRDefault="00853166" w:rsidP="00246F5C">
      <w:pPr>
        <w:pStyle w:val="Rientrocorpodeltesto2"/>
        <w:ind w:left="0" w:firstLine="709"/>
        <w:jc w:val="both"/>
        <w:rPr>
          <w:rFonts w:asciiTheme="minorHAnsi" w:hAnsiTheme="minorHAnsi" w:cstheme="minorHAnsi"/>
          <w:sz w:val="22"/>
          <w:szCs w:val="22"/>
        </w:rPr>
      </w:pPr>
    </w:p>
    <w:p w14:paraId="009C592A" w14:textId="12804786" w:rsidR="0083232E" w:rsidRPr="003E3D20" w:rsidRDefault="0083232E"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 xml:space="preserve">La </w:t>
      </w:r>
      <w:r w:rsidR="00730B66" w:rsidRPr="003E3D20">
        <w:rPr>
          <w:rFonts w:asciiTheme="minorHAnsi" w:hAnsiTheme="minorHAnsi" w:cstheme="minorHAnsi"/>
          <w:sz w:val="22"/>
          <w:szCs w:val="22"/>
        </w:rPr>
        <w:t>mission</w:t>
      </w:r>
      <w:r w:rsidRPr="003E3D20">
        <w:rPr>
          <w:rFonts w:asciiTheme="minorHAnsi" w:hAnsiTheme="minorHAnsi" w:cstheme="minorHAnsi"/>
          <w:sz w:val="22"/>
          <w:szCs w:val="22"/>
        </w:rPr>
        <w:t xml:space="preserve"> dell’Azienda</w:t>
      </w:r>
      <w:r w:rsidR="00C54AC2" w:rsidRPr="003E3D20">
        <w:rPr>
          <w:rFonts w:asciiTheme="minorHAnsi" w:hAnsiTheme="minorHAnsi" w:cstheme="minorHAnsi"/>
          <w:sz w:val="22"/>
          <w:szCs w:val="22"/>
        </w:rPr>
        <w:t>,</w:t>
      </w:r>
      <w:r w:rsidRPr="003E3D20">
        <w:rPr>
          <w:rFonts w:asciiTheme="minorHAnsi" w:hAnsiTheme="minorHAnsi" w:cstheme="minorHAnsi"/>
          <w:sz w:val="22"/>
          <w:szCs w:val="22"/>
        </w:rPr>
        <w:t xml:space="preserve"> che esprime il cuore del Valore Pubblico legato all’espletamento del mandato istituzionale</w:t>
      </w:r>
      <w:r w:rsidR="00C54AC2" w:rsidRPr="003E3D20">
        <w:rPr>
          <w:rFonts w:asciiTheme="minorHAnsi" w:hAnsiTheme="minorHAnsi" w:cstheme="minorHAnsi"/>
          <w:sz w:val="22"/>
          <w:szCs w:val="22"/>
        </w:rPr>
        <w:t>,</w:t>
      </w:r>
      <w:r w:rsidRPr="003E3D20">
        <w:rPr>
          <w:rFonts w:asciiTheme="minorHAnsi" w:hAnsiTheme="minorHAnsi" w:cstheme="minorHAnsi"/>
          <w:sz w:val="22"/>
          <w:szCs w:val="22"/>
        </w:rPr>
        <w:t xml:space="preserve"> è di per sé una dichiarazione etica e ogni parte della struttura organizzativa dell’Azienda deve contribuire alla realizzazione della </w:t>
      </w:r>
      <w:r w:rsidR="00730B66" w:rsidRPr="003E3D20">
        <w:rPr>
          <w:rFonts w:asciiTheme="minorHAnsi" w:hAnsiTheme="minorHAnsi" w:cstheme="minorHAnsi"/>
          <w:sz w:val="22"/>
          <w:szCs w:val="22"/>
        </w:rPr>
        <w:t>mission</w:t>
      </w:r>
      <w:r w:rsidRPr="003E3D20">
        <w:rPr>
          <w:rFonts w:asciiTheme="minorHAnsi" w:hAnsiTheme="minorHAnsi" w:cstheme="minorHAnsi"/>
          <w:sz w:val="22"/>
          <w:szCs w:val="22"/>
        </w:rPr>
        <w:t xml:space="preserve"> definendo con chiarezza le responsabilità, i principali processi, i punti e le modalità di monitoraggio e controllo a livello di performance complessiva che, in ottica sistemica, può compiutamente realizzarsi solo attraverso comportamenti corretti da parte di tutti i soggetti che interagiscono: dipendenti, utenti, soggetti politici e </w:t>
      </w:r>
      <w:r w:rsidR="00377C8C" w:rsidRPr="003E3D20">
        <w:rPr>
          <w:rFonts w:asciiTheme="minorHAnsi" w:hAnsiTheme="minorHAnsi" w:cstheme="minorHAnsi"/>
          <w:sz w:val="22"/>
          <w:szCs w:val="22"/>
        </w:rPr>
        <w:t>stakeholder</w:t>
      </w:r>
      <w:r w:rsidRPr="003E3D20">
        <w:rPr>
          <w:rFonts w:asciiTheme="minorHAnsi" w:hAnsiTheme="minorHAnsi" w:cstheme="minorHAnsi"/>
          <w:sz w:val="22"/>
          <w:szCs w:val="22"/>
        </w:rPr>
        <w:t xml:space="preserve"> specifici.</w:t>
      </w:r>
    </w:p>
    <w:p w14:paraId="09154774" w14:textId="03D5E746" w:rsidR="0083232E" w:rsidRPr="003E3D20" w:rsidRDefault="0083232E" w:rsidP="00246F5C">
      <w:pPr>
        <w:spacing w:after="0" w:line="240" w:lineRule="auto"/>
        <w:ind w:firstLine="709"/>
        <w:jc w:val="both"/>
        <w:rPr>
          <w:rFonts w:cstheme="minorHAnsi"/>
        </w:rPr>
      </w:pPr>
      <w:r w:rsidRPr="003E3D20">
        <w:rPr>
          <w:rFonts w:cstheme="minorHAnsi"/>
        </w:rPr>
        <w:t>L’interesse mostrato dai dipendenti durante i momenti di formazione e di diffusione del Codice di comportamento testimoniano la partecipazione attiva al sistema di gestione aziendale di prevenzione della mancata integrità e di promozio</w:t>
      </w:r>
      <w:r w:rsidR="008C48A4" w:rsidRPr="003E3D20">
        <w:rPr>
          <w:rFonts w:cstheme="minorHAnsi"/>
        </w:rPr>
        <w:t>ne della buona amministrazione.</w:t>
      </w:r>
    </w:p>
    <w:p w14:paraId="2F3BED36" w14:textId="77777777" w:rsidR="00853166" w:rsidRPr="003E3D20" w:rsidRDefault="00853166" w:rsidP="00246F5C">
      <w:pPr>
        <w:pStyle w:val="Rientrocorpodeltesto2"/>
        <w:ind w:left="0" w:firstLine="709"/>
        <w:jc w:val="both"/>
        <w:rPr>
          <w:rFonts w:asciiTheme="minorHAnsi" w:hAnsiTheme="minorHAnsi" w:cstheme="minorHAnsi"/>
          <w:sz w:val="22"/>
          <w:szCs w:val="22"/>
        </w:rPr>
      </w:pPr>
    </w:p>
    <w:p w14:paraId="1062D12E" w14:textId="1526F513" w:rsidR="0083232E" w:rsidRPr="003E3D20" w:rsidRDefault="0083232E"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 xml:space="preserve">Il numero di richiami e procedimenti disciplinari è contenuto, gestito secondo le modalità </w:t>
      </w:r>
      <w:r w:rsidR="00681D68" w:rsidRPr="003E3D20">
        <w:rPr>
          <w:rFonts w:asciiTheme="minorHAnsi" w:hAnsiTheme="minorHAnsi" w:cstheme="minorHAnsi"/>
          <w:sz w:val="22"/>
          <w:szCs w:val="22"/>
        </w:rPr>
        <w:t>descritte nell’apposito regolamento</w:t>
      </w:r>
      <w:r w:rsidR="00681D68" w:rsidRPr="003E3D20">
        <w:rPr>
          <w:rStyle w:val="Rimandonotaapidipagina"/>
          <w:rFonts w:asciiTheme="minorHAnsi" w:hAnsiTheme="minorHAnsi" w:cstheme="minorHAnsi"/>
          <w:sz w:val="22"/>
          <w:szCs w:val="22"/>
        </w:rPr>
        <w:footnoteReference w:id="69"/>
      </w:r>
      <w:r w:rsidR="00681D68" w:rsidRPr="003E3D20">
        <w:rPr>
          <w:rFonts w:asciiTheme="minorHAnsi" w:hAnsiTheme="minorHAnsi" w:cstheme="minorHAnsi"/>
          <w:sz w:val="22"/>
          <w:szCs w:val="22"/>
        </w:rPr>
        <w:t xml:space="preserve"> </w:t>
      </w:r>
      <w:r w:rsidRPr="003E3D20">
        <w:rPr>
          <w:rFonts w:asciiTheme="minorHAnsi" w:hAnsiTheme="minorHAnsi" w:cstheme="minorHAnsi"/>
          <w:sz w:val="22"/>
          <w:szCs w:val="22"/>
        </w:rPr>
        <w:t xml:space="preserve">e </w:t>
      </w:r>
      <w:r w:rsidR="00681D68" w:rsidRPr="003E3D20">
        <w:rPr>
          <w:rFonts w:asciiTheme="minorHAnsi" w:hAnsiTheme="minorHAnsi" w:cstheme="minorHAnsi"/>
          <w:sz w:val="22"/>
          <w:szCs w:val="22"/>
        </w:rPr>
        <w:t>comunicate con specifici interventi formativi rivolti ai dipendenti con responsabilità nella gestione del personale.</w:t>
      </w:r>
      <w:r w:rsidR="008310F1" w:rsidRPr="003E3D20">
        <w:rPr>
          <w:rFonts w:asciiTheme="minorHAnsi" w:hAnsiTheme="minorHAnsi" w:cstheme="minorHAnsi"/>
          <w:sz w:val="22"/>
          <w:szCs w:val="22"/>
        </w:rPr>
        <w:t xml:space="preserve"> </w:t>
      </w:r>
    </w:p>
    <w:p w14:paraId="2126FF78" w14:textId="6DE0B02E" w:rsidR="00BD463D" w:rsidRPr="003E3D20" w:rsidRDefault="00BD463D"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Nel periodo compreso tra il 01/11/2023 ed il 31/10/2024 sono irrogate n° 3 sanzioni disciplinari da parte dell'Ufficio Interaziendale per i procedimenti disciplinari e precisamente:</w:t>
      </w:r>
    </w:p>
    <w:p w14:paraId="702357FC" w14:textId="77777777" w:rsidR="00BD463D" w:rsidRPr="003E3D20" w:rsidRDefault="00BD463D"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 n° 1 sanzione della multa pari a 4 ore di retribuzione nei confronti di dipendente del comparto per inosservanza delle disposizioni di servizio dettate in materia di assenza dal lavoro;</w:t>
      </w:r>
    </w:p>
    <w:p w14:paraId="16F363FF" w14:textId="77777777" w:rsidR="00BD463D" w:rsidRPr="003E3D20" w:rsidRDefault="00BD463D"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 n° 1 sanzione della censura scritta nei confronti di dipendente del comparto per condotta non corretta nei confronti dell'utenza;</w:t>
      </w:r>
    </w:p>
    <w:p w14:paraId="307AB258" w14:textId="124FF472" w:rsidR="00BD463D" w:rsidRPr="003E3D20" w:rsidRDefault="00BD463D"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 n° 1 sanzione della censura scritta nei confronti di dipendente dirigente medico per inosservanza delle disposizioni di servizio dettate in materia di assenza dal lavoro.</w:t>
      </w:r>
    </w:p>
    <w:p w14:paraId="00B82FAC" w14:textId="414F730E" w:rsidR="00BD463D" w:rsidRPr="003E3D20" w:rsidRDefault="00BD463D"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Il Regolamento sui procedimenti disciplinari necessita di aggiornamento alla luce dei recenti contratti collettivi nazionali, anche se le nuove disposizioni contrattuali non hanno modificato nella sostanza né l'iter del procedimento in esame né le autorità titolari del potere disciplinare.</w:t>
      </w:r>
    </w:p>
    <w:p w14:paraId="3CCFB63F" w14:textId="77777777" w:rsidR="00BD463D" w:rsidRPr="003E3D20" w:rsidRDefault="00BD463D" w:rsidP="00246F5C">
      <w:pPr>
        <w:pStyle w:val="Rientrocorpodeltesto2"/>
        <w:ind w:left="0" w:firstLine="709"/>
        <w:jc w:val="both"/>
        <w:rPr>
          <w:rFonts w:asciiTheme="minorHAnsi" w:hAnsiTheme="minorHAnsi" w:cstheme="minorHAnsi"/>
          <w:sz w:val="22"/>
          <w:szCs w:val="22"/>
        </w:rPr>
      </w:pPr>
    </w:p>
    <w:p w14:paraId="4F291DD9" w14:textId="0D141B44" w:rsidR="0083232E" w:rsidRPr="003E3D20" w:rsidRDefault="0083232E"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Compatibilmente con le risorse ed i vincoli contestuali si continuerà ad investire sulla formazione e sull’informazione, prioritariamente verso i neoassunti e chi ha ricevuto incarichi di responsabilità nella gestione del personale e dei processi e continueranno i focus di aggiornamento con gli operatori di determinati settori con specifici rischi</w:t>
      </w:r>
      <w:r w:rsidR="00681D68" w:rsidRPr="003E3D20">
        <w:rPr>
          <w:rFonts w:asciiTheme="minorHAnsi" w:hAnsiTheme="minorHAnsi" w:cstheme="minorHAnsi"/>
          <w:sz w:val="22"/>
          <w:szCs w:val="22"/>
        </w:rPr>
        <w:t>, anche in relazione alla diffusione delle modalità previste per le segnalazioni di illecito attraverso l’istituto del whistleblowing.</w:t>
      </w:r>
    </w:p>
    <w:p w14:paraId="44E86377" w14:textId="77777777" w:rsidR="00A336C3" w:rsidRPr="003E3D20" w:rsidRDefault="00A336C3" w:rsidP="00A336C3">
      <w:pPr>
        <w:pStyle w:val="Default"/>
        <w:jc w:val="both"/>
        <w:rPr>
          <w:rFonts w:asciiTheme="minorHAnsi" w:hAnsiTheme="minorHAnsi" w:cstheme="minorHAnsi"/>
          <w:color w:val="auto"/>
          <w:sz w:val="22"/>
          <w:szCs w:val="22"/>
        </w:rPr>
      </w:pPr>
    </w:p>
    <w:p w14:paraId="5C816E33" w14:textId="36596B6C" w:rsidR="00A336C3" w:rsidRPr="003E3D20" w:rsidRDefault="00A336C3" w:rsidP="00A336C3">
      <w:pPr>
        <w:pStyle w:val="Default"/>
        <w:jc w:val="both"/>
        <w:rPr>
          <w:rFonts w:asciiTheme="minorHAnsi" w:hAnsiTheme="minorHAnsi" w:cstheme="minorHAnsi"/>
          <w:color w:val="auto"/>
          <w:sz w:val="22"/>
          <w:szCs w:val="22"/>
        </w:rPr>
      </w:pPr>
      <w:r w:rsidRPr="003E3D20">
        <w:rPr>
          <w:rFonts w:asciiTheme="minorHAnsi" w:hAnsiTheme="minorHAnsi" w:cstheme="minorHAnsi"/>
          <w:color w:val="auto"/>
          <w:sz w:val="22"/>
          <w:szCs w:val="22"/>
        </w:rPr>
        <w:t>In riferimento ai reati contro la PA: non si hanno notizie della definizione del procedimento a carico di due dipendenti per il reato di cui all’art. 323 c.p. di cui agli atti notificati nelle date del 20.12.2019 e del 30.12.2019, senza ammissione di patrocinio legale, sussistendo un potenziale conflitto di interessi con l’Azienda (nota del 14.01.2020).</w:t>
      </w:r>
    </w:p>
    <w:p w14:paraId="55B9F995" w14:textId="49667F8B" w:rsidR="00A336C3" w:rsidRPr="003E3D20" w:rsidRDefault="00A336C3" w:rsidP="00A336C3">
      <w:pPr>
        <w:pStyle w:val="Default"/>
        <w:jc w:val="both"/>
        <w:rPr>
          <w:rFonts w:asciiTheme="minorHAnsi" w:hAnsiTheme="minorHAnsi" w:cstheme="minorHAnsi"/>
          <w:color w:val="auto"/>
          <w:sz w:val="22"/>
          <w:szCs w:val="22"/>
        </w:rPr>
      </w:pPr>
      <w:r w:rsidRPr="003E3D20">
        <w:rPr>
          <w:rFonts w:asciiTheme="minorHAnsi" w:hAnsiTheme="minorHAnsi" w:cstheme="minorHAnsi"/>
          <w:color w:val="auto"/>
          <w:sz w:val="22"/>
          <w:szCs w:val="22"/>
        </w:rPr>
        <w:t>Nel periodo tra il 01.01.2024 e il 30.10.2024 è stato avviato un procedimento per responsabilità amministrativa a carico di un sanitario ex dipendente dell’Azienda, definito con una sentenza della Corte dei Conti del 2024, di condanna al pagamento a favore dell’Azienda del risarcimento del danno.</w:t>
      </w:r>
    </w:p>
    <w:p w14:paraId="15217782" w14:textId="3C6D1CA9" w:rsidR="00A336C3" w:rsidRPr="003E3D20" w:rsidRDefault="00A336C3" w:rsidP="00A336C3">
      <w:pPr>
        <w:pStyle w:val="Default"/>
        <w:jc w:val="both"/>
        <w:rPr>
          <w:rFonts w:asciiTheme="minorHAnsi" w:hAnsiTheme="minorHAnsi" w:cstheme="minorHAnsi"/>
          <w:color w:val="auto"/>
          <w:sz w:val="22"/>
          <w:szCs w:val="22"/>
        </w:rPr>
      </w:pPr>
      <w:r w:rsidRPr="003E3D20">
        <w:rPr>
          <w:rFonts w:asciiTheme="minorHAnsi" w:hAnsiTheme="minorHAnsi" w:cstheme="minorHAnsi"/>
          <w:color w:val="auto"/>
          <w:sz w:val="22"/>
          <w:szCs w:val="22"/>
        </w:rPr>
        <w:t>Nel periodo tra il 01.01.2024 e il 30.10.2024 sono risultati pendenti ricorsi giurisdizionali in materia di procedure di affidamento di contratti pubblici e per la precisione:</w:t>
      </w:r>
    </w:p>
    <w:p w14:paraId="3FF26402" w14:textId="77777777" w:rsidR="00A336C3" w:rsidRPr="003E3D20" w:rsidRDefault="00A336C3" w:rsidP="00A336C3">
      <w:pPr>
        <w:pStyle w:val="Default"/>
        <w:ind w:firstLine="709"/>
        <w:jc w:val="both"/>
        <w:rPr>
          <w:rFonts w:asciiTheme="minorHAnsi" w:hAnsiTheme="minorHAnsi" w:cstheme="minorHAnsi"/>
          <w:color w:val="auto"/>
          <w:sz w:val="22"/>
          <w:szCs w:val="22"/>
        </w:rPr>
      </w:pPr>
      <w:r w:rsidRPr="003E3D20">
        <w:rPr>
          <w:rFonts w:asciiTheme="minorHAnsi" w:hAnsiTheme="minorHAnsi" w:cstheme="minorHAnsi"/>
          <w:color w:val="auto"/>
          <w:sz w:val="22"/>
          <w:szCs w:val="22"/>
        </w:rPr>
        <w:t>• 1 Atto di citazione in appello</w:t>
      </w:r>
    </w:p>
    <w:p w14:paraId="50F379E4" w14:textId="77777777" w:rsidR="00A336C3" w:rsidRPr="003E3D20" w:rsidRDefault="00A336C3" w:rsidP="00A336C3">
      <w:pPr>
        <w:pStyle w:val="Default"/>
        <w:ind w:firstLine="709"/>
        <w:jc w:val="both"/>
        <w:rPr>
          <w:rFonts w:asciiTheme="minorHAnsi" w:hAnsiTheme="minorHAnsi" w:cstheme="minorHAnsi"/>
          <w:color w:val="auto"/>
          <w:sz w:val="22"/>
          <w:szCs w:val="22"/>
        </w:rPr>
      </w:pPr>
      <w:r w:rsidRPr="003E3D20">
        <w:rPr>
          <w:rFonts w:asciiTheme="minorHAnsi" w:hAnsiTheme="minorHAnsi" w:cstheme="minorHAnsi"/>
          <w:color w:val="auto"/>
          <w:sz w:val="22"/>
          <w:szCs w:val="22"/>
        </w:rPr>
        <w:t>• 2 Ricorso al TAR Piemonte</w:t>
      </w:r>
    </w:p>
    <w:p w14:paraId="2797FF83" w14:textId="77777777" w:rsidR="00A336C3" w:rsidRPr="003E3D20" w:rsidRDefault="00A336C3" w:rsidP="00A336C3">
      <w:pPr>
        <w:pStyle w:val="Default"/>
        <w:ind w:firstLine="709"/>
        <w:jc w:val="both"/>
        <w:rPr>
          <w:rFonts w:asciiTheme="minorHAnsi" w:hAnsiTheme="minorHAnsi" w:cstheme="minorHAnsi"/>
          <w:color w:val="auto"/>
          <w:sz w:val="22"/>
          <w:szCs w:val="22"/>
        </w:rPr>
      </w:pPr>
      <w:r w:rsidRPr="003E3D20">
        <w:rPr>
          <w:rFonts w:asciiTheme="minorHAnsi" w:hAnsiTheme="minorHAnsi" w:cstheme="minorHAnsi"/>
          <w:color w:val="auto"/>
          <w:sz w:val="22"/>
          <w:szCs w:val="22"/>
        </w:rPr>
        <w:t>• 1 Ricorso al Consiglio di Stato</w:t>
      </w:r>
    </w:p>
    <w:p w14:paraId="36B73459" w14:textId="0DCC9EC5" w:rsidR="00853166" w:rsidRPr="003E3D20" w:rsidRDefault="00A336C3" w:rsidP="00A336C3">
      <w:pPr>
        <w:pStyle w:val="Default"/>
        <w:jc w:val="both"/>
        <w:rPr>
          <w:rFonts w:asciiTheme="minorHAnsi" w:hAnsiTheme="minorHAnsi" w:cstheme="minorHAnsi"/>
          <w:color w:val="auto"/>
          <w:sz w:val="22"/>
          <w:szCs w:val="22"/>
        </w:rPr>
      </w:pPr>
      <w:r w:rsidRPr="003E3D20">
        <w:rPr>
          <w:rFonts w:asciiTheme="minorHAnsi" w:hAnsiTheme="minorHAnsi" w:cstheme="minorHAnsi"/>
          <w:color w:val="auto"/>
          <w:sz w:val="22"/>
          <w:szCs w:val="22"/>
        </w:rPr>
        <w:t>Nel periodo tra il 01.01.2024 e il 30.10.2024 vi è stata un’istanza di parere precontenzioso davanti all’ANAC in materia di affidamento di contratti pubblici conclusosi favorevolmente per l’Azienda.</w:t>
      </w:r>
    </w:p>
    <w:p w14:paraId="1DE3D236" w14:textId="77777777" w:rsidR="00A336C3" w:rsidRPr="003E3D20" w:rsidRDefault="00A336C3" w:rsidP="00246F5C">
      <w:pPr>
        <w:pStyle w:val="Default"/>
        <w:ind w:firstLine="709"/>
        <w:jc w:val="both"/>
        <w:rPr>
          <w:rFonts w:asciiTheme="minorHAnsi" w:hAnsiTheme="minorHAnsi" w:cstheme="minorHAnsi"/>
          <w:color w:val="auto"/>
          <w:sz w:val="22"/>
          <w:szCs w:val="22"/>
        </w:rPr>
      </w:pPr>
    </w:p>
    <w:p w14:paraId="27DE2E0C" w14:textId="596F4CD8" w:rsidR="00A539B9" w:rsidRPr="003E3D20" w:rsidRDefault="00A539B9" w:rsidP="00246F5C">
      <w:pPr>
        <w:pStyle w:val="Default"/>
        <w:ind w:firstLine="709"/>
        <w:jc w:val="both"/>
        <w:rPr>
          <w:rFonts w:asciiTheme="minorHAnsi" w:hAnsiTheme="minorHAnsi" w:cstheme="minorHAnsi"/>
          <w:color w:val="auto"/>
          <w:sz w:val="22"/>
          <w:szCs w:val="22"/>
        </w:rPr>
      </w:pPr>
      <w:r w:rsidRPr="003E3D20">
        <w:rPr>
          <w:rFonts w:asciiTheme="minorHAnsi" w:hAnsiTheme="minorHAnsi" w:cstheme="minorHAnsi"/>
          <w:color w:val="auto"/>
          <w:sz w:val="22"/>
          <w:szCs w:val="22"/>
        </w:rPr>
        <w:t xml:space="preserve">La Direzione considera di fondamentale importanza l’attività di monitoraggio e misurazione dei processi. Tale attività viene promossa attraverso controlli e </w:t>
      </w:r>
      <w:r w:rsidR="005C4C05" w:rsidRPr="003E3D20">
        <w:rPr>
          <w:rFonts w:asciiTheme="minorHAnsi" w:hAnsiTheme="minorHAnsi" w:cstheme="minorHAnsi"/>
          <w:color w:val="auto"/>
          <w:sz w:val="22"/>
          <w:szCs w:val="22"/>
        </w:rPr>
        <w:t>a</w:t>
      </w:r>
      <w:r w:rsidR="00C060FD" w:rsidRPr="003E3D20">
        <w:rPr>
          <w:rFonts w:asciiTheme="minorHAnsi" w:hAnsiTheme="minorHAnsi" w:cstheme="minorHAnsi"/>
          <w:color w:val="auto"/>
          <w:sz w:val="22"/>
          <w:szCs w:val="22"/>
        </w:rPr>
        <w:t>udit</w:t>
      </w:r>
      <w:r w:rsidRPr="003E3D20">
        <w:rPr>
          <w:rFonts w:asciiTheme="minorHAnsi" w:hAnsiTheme="minorHAnsi" w:cstheme="minorHAnsi"/>
          <w:color w:val="auto"/>
          <w:sz w:val="22"/>
          <w:szCs w:val="22"/>
        </w:rPr>
        <w:t xml:space="preserve"> a cura dei responsabili di funzione preposti e mira ad esaminare e valutare l’appropriatezza, l’efficacia, l’efficienza e la sicurezza delle prestazioni erogate.</w:t>
      </w:r>
      <w:r w:rsidR="005042FE" w:rsidRPr="003E3D20">
        <w:rPr>
          <w:rFonts w:asciiTheme="minorHAnsi" w:hAnsiTheme="minorHAnsi" w:cstheme="minorHAnsi"/>
          <w:color w:val="auto"/>
          <w:sz w:val="22"/>
          <w:szCs w:val="22"/>
        </w:rPr>
        <w:t xml:space="preserve"> </w:t>
      </w:r>
      <w:r w:rsidRPr="003E3D20">
        <w:rPr>
          <w:rFonts w:asciiTheme="minorHAnsi" w:hAnsiTheme="minorHAnsi" w:cstheme="minorHAnsi"/>
          <w:color w:val="auto"/>
          <w:sz w:val="22"/>
          <w:szCs w:val="22"/>
        </w:rPr>
        <w:t>I report prodotti a seguito dell’audit interno si configurano come indicazioni finalizzate al miglioramento.</w:t>
      </w:r>
    </w:p>
    <w:p w14:paraId="2F1A9EE2" w14:textId="1FB6FF15" w:rsidR="0083232E" w:rsidRPr="003E3D20" w:rsidRDefault="0083232E" w:rsidP="00246F5C">
      <w:pPr>
        <w:pStyle w:val="Default"/>
        <w:ind w:firstLine="709"/>
        <w:jc w:val="both"/>
        <w:rPr>
          <w:rFonts w:asciiTheme="minorHAnsi" w:hAnsiTheme="minorHAnsi" w:cstheme="minorHAnsi"/>
          <w:color w:val="auto"/>
          <w:sz w:val="22"/>
          <w:szCs w:val="22"/>
        </w:rPr>
      </w:pPr>
      <w:r w:rsidRPr="003E3D20">
        <w:rPr>
          <w:rFonts w:asciiTheme="minorHAnsi" w:hAnsiTheme="minorHAnsi" w:cstheme="minorHAnsi"/>
          <w:color w:val="auto"/>
          <w:sz w:val="22"/>
          <w:szCs w:val="22"/>
        </w:rPr>
        <w:t xml:space="preserve">L’opinione che emerge dai dipendenti partecipanti ai corsi di formazione aziendale negli ultimi </w:t>
      </w:r>
      <w:r w:rsidR="005C4C05" w:rsidRPr="003E3D20">
        <w:rPr>
          <w:rFonts w:asciiTheme="minorHAnsi" w:hAnsiTheme="minorHAnsi" w:cstheme="minorHAnsi"/>
          <w:color w:val="auto"/>
          <w:sz w:val="22"/>
          <w:szCs w:val="22"/>
        </w:rPr>
        <w:t>7</w:t>
      </w:r>
      <w:r w:rsidRPr="003E3D20">
        <w:rPr>
          <w:rFonts w:asciiTheme="minorHAnsi" w:hAnsiTheme="minorHAnsi" w:cstheme="minorHAnsi"/>
          <w:color w:val="auto"/>
          <w:sz w:val="22"/>
          <w:szCs w:val="22"/>
        </w:rPr>
        <w:t xml:space="preserve"> anni registra un valore medio omogeneo che può essere sintetizzato in:</w:t>
      </w:r>
    </w:p>
    <w:p w14:paraId="2B4E0FA2" w14:textId="7592D67B" w:rsidR="0083232E" w:rsidRPr="003E3D20" w:rsidRDefault="0083232E" w:rsidP="00A40E5C">
      <w:pPr>
        <w:pStyle w:val="Default"/>
        <w:numPr>
          <w:ilvl w:val="0"/>
          <w:numId w:val="27"/>
        </w:numPr>
        <w:jc w:val="both"/>
        <w:rPr>
          <w:rFonts w:asciiTheme="minorHAnsi" w:hAnsiTheme="minorHAnsi" w:cstheme="minorHAnsi"/>
          <w:color w:val="auto"/>
          <w:sz w:val="22"/>
          <w:szCs w:val="22"/>
        </w:rPr>
      </w:pPr>
      <w:r w:rsidRPr="003E3D20">
        <w:rPr>
          <w:rFonts w:asciiTheme="minorHAnsi" w:hAnsiTheme="minorHAnsi" w:cstheme="minorHAnsi"/>
          <w:color w:val="auto"/>
          <w:sz w:val="22"/>
          <w:szCs w:val="22"/>
        </w:rPr>
        <w:t>indubbio riconoscimento di come il settore sanitario, anche pubblico, può essere molto a rischio di maladministration e deve essere tenuto sotto controllo costantemente, soprattutto perché lo spreco si traduce concretamente nell’impossibilità di fornire prestazioni necessarie a chi ne ha bisogno;</w:t>
      </w:r>
    </w:p>
    <w:p w14:paraId="6CBA70EC" w14:textId="6C56321A" w:rsidR="0083232E" w:rsidRPr="003E3D20" w:rsidRDefault="0083232E" w:rsidP="00A40E5C">
      <w:pPr>
        <w:pStyle w:val="Default"/>
        <w:numPr>
          <w:ilvl w:val="0"/>
          <w:numId w:val="27"/>
        </w:numPr>
        <w:jc w:val="both"/>
        <w:rPr>
          <w:rFonts w:asciiTheme="minorHAnsi" w:hAnsiTheme="minorHAnsi" w:cstheme="minorHAnsi"/>
          <w:color w:val="auto"/>
          <w:sz w:val="22"/>
          <w:szCs w:val="22"/>
        </w:rPr>
      </w:pPr>
      <w:r w:rsidRPr="003E3D20">
        <w:rPr>
          <w:rFonts w:asciiTheme="minorHAnsi" w:hAnsiTheme="minorHAnsi" w:cstheme="minorHAnsi"/>
          <w:color w:val="auto"/>
          <w:sz w:val="22"/>
          <w:szCs w:val="22"/>
        </w:rPr>
        <w:t xml:space="preserve">l’autovalutazione della posizione aziendale rispetto alle aree maggiormente a rischio risulta </w:t>
      </w:r>
      <w:r w:rsidR="005C4C05" w:rsidRPr="003E3D20">
        <w:rPr>
          <w:rFonts w:asciiTheme="minorHAnsi" w:hAnsiTheme="minorHAnsi" w:cstheme="minorHAnsi"/>
          <w:color w:val="auto"/>
          <w:sz w:val="22"/>
          <w:szCs w:val="22"/>
        </w:rPr>
        <w:t>sovrastimare sensibilmente quelli che sono i dati oggettivi a disposizione, sia per la difficoltà a focalizzare l’applicazione del concetto “corruzione” al lavoro quotidiano sia per una sorta di timore generato da quanto si apprende dai media</w:t>
      </w:r>
      <w:r w:rsidRPr="003E3D20">
        <w:rPr>
          <w:rFonts w:asciiTheme="minorHAnsi" w:hAnsiTheme="minorHAnsi" w:cstheme="minorHAnsi"/>
          <w:color w:val="auto"/>
          <w:sz w:val="22"/>
          <w:szCs w:val="22"/>
        </w:rPr>
        <w:t>;</w:t>
      </w:r>
      <w:r w:rsidR="00AB3603" w:rsidRPr="003E3D20">
        <w:rPr>
          <w:rFonts w:asciiTheme="minorHAnsi" w:hAnsiTheme="minorHAnsi" w:cstheme="minorHAnsi"/>
          <w:color w:val="auto"/>
          <w:sz w:val="22"/>
          <w:szCs w:val="22"/>
        </w:rPr>
        <w:t xml:space="preserve"> le risposte delle nuove generazioni di dipendenti invece attribuiscono un valore generalmente basso di rischio corruttivo percepito all’interno di questa Azienda;</w:t>
      </w:r>
    </w:p>
    <w:p w14:paraId="478AFAFB" w14:textId="00DF4EA5" w:rsidR="0083232E" w:rsidRPr="003E3D20" w:rsidRDefault="005C4C05" w:rsidP="00A40E5C">
      <w:pPr>
        <w:pStyle w:val="Default"/>
        <w:numPr>
          <w:ilvl w:val="0"/>
          <w:numId w:val="27"/>
        </w:numPr>
        <w:ind w:left="357" w:hanging="357"/>
        <w:jc w:val="both"/>
        <w:rPr>
          <w:rFonts w:asciiTheme="minorHAnsi" w:hAnsiTheme="minorHAnsi" w:cstheme="minorHAnsi"/>
          <w:color w:val="auto"/>
          <w:sz w:val="22"/>
          <w:szCs w:val="22"/>
        </w:rPr>
      </w:pPr>
      <w:r w:rsidRPr="003E3D20">
        <w:rPr>
          <w:rFonts w:asciiTheme="minorHAnsi" w:hAnsiTheme="minorHAnsi" w:cstheme="minorHAnsi"/>
          <w:color w:val="auto"/>
          <w:sz w:val="22"/>
          <w:szCs w:val="22"/>
        </w:rPr>
        <w:t>valori mediamente più bassi si registrano nel</w:t>
      </w:r>
      <w:r w:rsidR="0083232E" w:rsidRPr="003E3D20">
        <w:rPr>
          <w:rFonts w:asciiTheme="minorHAnsi" w:hAnsiTheme="minorHAnsi" w:cstheme="minorHAnsi"/>
          <w:color w:val="auto"/>
          <w:sz w:val="22"/>
          <w:szCs w:val="22"/>
        </w:rPr>
        <w:t>la percezione dell’applicazione della Trasparenza a livello di conoscibilità interna all’organizzazione</w:t>
      </w:r>
      <w:r w:rsidR="00D01A1C" w:rsidRPr="003E3D20">
        <w:rPr>
          <w:rFonts w:asciiTheme="minorHAnsi" w:hAnsiTheme="minorHAnsi" w:cstheme="minorHAnsi"/>
          <w:color w:val="auto"/>
          <w:sz w:val="22"/>
          <w:szCs w:val="22"/>
        </w:rPr>
        <w:t>,</w:t>
      </w:r>
      <w:r w:rsidR="0083232E" w:rsidRPr="003E3D20">
        <w:rPr>
          <w:rFonts w:asciiTheme="minorHAnsi" w:hAnsiTheme="minorHAnsi" w:cstheme="minorHAnsi"/>
          <w:color w:val="auto"/>
          <w:sz w:val="22"/>
          <w:szCs w:val="22"/>
        </w:rPr>
        <w:t xml:space="preserve"> soprattutto delle procedure di affidamento incarichi e progressioni di carriera, dall’e</w:t>
      </w:r>
      <w:r w:rsidR="00730B66" w:rsidRPr="003E3D20">
        <w:rPr>
          <w:rFonts w:asciiTheme="minorHAnsi" w:hAnsiTheme="minorHAnsi" w:cstheme="minorHAnsi"/>
          <w:color w:val="auto"/>
          <w:sz w:val="22"/>
          <w:szCs w:val="22"/>
        </w:rPr>
        <w:t>mission</w:t>
      </w:r>
      <w:r w:rsidR="0083232E" w:rsidRPr="003E3D20">
        <w:rPr>
          <w:rFonts w:asciiTheme="minorHAnsi" w:hAnsiTheme="minorHAnsi" w:cstheme="minorHAnsi"/>
          <w:color w:val="auto"/>
          <w:sz w:val="22"/>
          <w:szCs w:val="22"/>
        </w:rPr>
        <w:t>e degli avvisi fino alla pubblicazione degli esiti</w:t>
      </w:r>
      <w:r w:rsidR="00AB3603" w:rsidRPr="003E3D20">
        <w:rPr>
          <w:rFonts w:asciiTheme="minorHAnsi" w:hAnsiTheme="minorHAnsi" w:cstheme="minorHAnsi"/>
          <w:color w:val="auto"/>
          <w:sz w:val="22"/>
          <w:szCs w:val="22"/>
        </w:rPr>
        <w:t xml:space="preserve">. </w:t>
      </w:r>
      <w:r w:rsidR="00583E7E" w:rsidRPr="003E3D20">
        <w:rPr>
          <w:rFonts w:asciiTheme="minorHAnsi" w:hAnsiTheme="minorHAnsi" w:cstheme="minorHAnsi"/>
          <w:color w:val="auto"/>
          <w:sz w:val="22"/>
          <w:szCs w:val="22"/>
        </w:rPr>
        <w:t xml:space="preserve">Permane la difficoltà da parte di una grossa parte di popolazione aziendale ad utilizzare costantemente e </w:t>
      </w:r>
      <w:r w:rsidR="00D01A1C" w:rsidRPr="003E3D20">
        <w:rPr>
          <w:rFonts w:asciiTheme="minorHAnsi" w:hAnsiTheme="minorHAnsi" w:cstheme="minorHAnsi"/>
          <w:color w:val="auto"/>
          <w:sz w:val="22"/>
          <w:szCs w:val="22"/>
        </w:rPr>
        <w:t>proattiv</w:t>
      </w:r>
      <w:r w:rsidR="00583E7E" w:rsidRPr="003E3D20">
        <w:rPr>
          <w:rFonts w:asciiTheme="minorHAnsi" w:hAnsiTheme="minorHAnsi" w:cstheme="minorHAnsi"/>
          <w:color w:val="auto"/>
          <w:sz w:val="22"/>
          <w:szCs w:val="22"/>
        </w:rPr>
        <w:t>amente</w:t>
      </w:r>
      <w:r w:rsidR="00D01A1C" w:rsidRPr="003E3D20">
        <w:rPr>
          <w:rFonts w:asciiTheme="minorHAnsi" w:hAnsiTheme="minorHAnsi" w:cstheme="minorHAnsi"/>
          <w:color w:val="auto"/>
          <w:sz w:val="22"/>
          <w:szCs w:val="22"/>
        </w:rPr>
        <w:t xml:space="preserve"> </w:t>
      </w:r>
      <w:r w:rsidR="0083232E" w:rsidRPr="003E3D20">
        <w:rPr>
          <w:rFonts w:asciiTheme="minorHAnsi" w:hAnsiTheme="minorHAnsi" w:cstheme="minorHAnsi"/>
          <w:color w:val="auto"/>
          <w:sz w:val="22"/>
          <w:szCs w:val="22"/>
        </w:rPr>
        <w:t>i canali aziendali da temp</w:t>
      </w:r>
      <w:r w:rsidR="00583E7E" w:rsidRPr="003E3D20">
        <w:rPr>
          <w:rFonts w:asciiTheme="minorHAnsi" w:hAnsiTheme="minorHAnsi" w:cstheme="minorHAnsi"/>
          <w:color w:val="auto"/>
          <w:sz w:val="22"/>
          <w:szCs w:val="22"/>
        </w:rPr>
        <w:t>o a disposizione dei dipendenti, in modo particolare la r</w:t>
      </w:r>
      <w:r w:rsidR="00AB3603" w:rsidRPr="003E3D20">
        <w:rPr>
          <w:rFonts w:asciiTheme="minorHAnsi" w:hAnsiTheme="minorHAnsi" w:cstheme="minorHAnsi"/>
          <w:color w:val="auto"/>
          <w:sz w:val="22"/>
          <w:szCs w:val="22"/>
        </w:rPr>
        <w:t>ete intranet;</w:t>
      </w:r>
    </w:p>
    <w:p w14:paraId="11D8B27D" w14:textId="4895E1FC" w:rsidR="00AB3603" w:rsidRPr="003E3D20" w:rsidRDefault="00AB3603" w:rsidP="00A40E5C">
      <w:pPr>
        <w:pStyle w:val="Default"/>
        <w:numPr>
          <w:ilvl w:val="0"/>
          <w:numId w:val="27"/>
        </w:numPr>
        <w:ind w:left="357" w:hanging="357"/>
        <w:jc w:val="both"/>
        <w:rPr>
          <w:rFonts w:asciiTheme="minorHAnsi" w:hAnsiTheme="minorHAnsi" w:cstheme="minorHAnsi"/>
          <w:color w:val="auto"/>
          <w:sz w:val="22"/>
          <w:szCs w:val="22"/>
        </w:rPr>
      </w:pPr>
      <w:r w:rsidRPr="003E3D20">
        <w:rPr>
          <w:rFonts w:asciiTheme="minorHAnsi" w:hAnsiTheme="minorHAnsi" w:cstheme="minorHAnsi"/>
          <w:color w:val="auto"/>
          <w:sz w:val="22"/>
          <w:szCs w:val="22"/>
        </w:rPr>
        <w:t>la maggior parte delle problematiche emerse riguardano un uso non appropriato e consapevole dei dispositivi di comunicazione individuale (es smartphone, social, piattaforme) sia durante l’orario di lavoro che oltre ma che possono avere conseguenze sull’ambiente ed i processi di lavoro, sulle relazioni, sull’immagine dei professionisti e dell’Azienda.</w:t>
      </w:r>
    </w:p>
    <w:p w14:paraId="390B6B3F" w14:textId="45D25ECE" w:rsidR="00AB3603" w:rsidRPr="003E3D20" w:rsidRDefault="00AB3603" w:rsidP="00246F5C">
      <w:pPr>
        <w:pStyle w:val="Default"/>
        <w:ind w:left="357"/>
        <w:jc w:val="both"/>
        <w:rPr>
          <w:rFonts w:asciiTheme="minorHAnsi" w:hAnsiTheme="minorHAnsi" w:cstheme="minorHAnsi"/>
          <w:color w:val="auto"/>
          <w:sz w:val="22"/>
          <w:szCs w:val="22"/>
        </w:rPr>
      </w:pPr>
      <w:r w:rsidRPr="003E3D20">
        <w:rPr>
          <w:rFonts w:asciiTheme="minorHAnsi" w:hAnsiTheme="minorHAnsi" w:cstheme="minorHAnsi"/>
          <w:color w:val="auto"/>
          <w:sz w:val="22"/>
          <w:szCs w:val="22"/>
        </w:rPr>
        <w:t>Nel 2025 si continuerà a lavorare nella direzione di aumentare la consapevolezza nell’uso di questi strumenti che non devono essere stigmatizzati, ma anzi implementati nel loro corretto utilizzo ai fini lavorativi.</w:t>
      </w:r>
    </w:p>
    <w:p w14:paraId="0CB77E59" w14:textId="77777777" w:rsidR="00853166" w:rsidRPr="003E3D20" w:rsidRDefault="00853166" w:rsidP="00246F5C">
      <w:pPr>
        <w:spacing w:after="0" w:line="240" w:lineRule="auto"/>
        <w:jc w:val="both"/>
        <w:rPr>
          <w:rFonts w:cstheme="minorHAnsi"/>
          <w:b/>
        </w:rPr>
      </w:pPr>
    </w:p>
    <w:p w14:paraId="2B1A07B0" w14:textId="030B340E" w:rsidR="0083232E" w:rsidRPr="003E3D20" w:rsidRDefault="0083232E" w:rsidP="00246F5C">
      <w:pPr>
        <w:spacing w:after="0" w:line="240" w:lineRule="auto"/>
        <w:jc w:val="both"/>
        <w:rPr>
          <w:rFonts w:cstheme="minorHAnsi"/>
          <w:b/>
        </w:rPr>
      </w:pPr>
      <w:r w:rsidRPr="003E3D20">
        <w:rPr>
          <w:rFonts w:cstheme="minorHAnsi"/>
          <w:b/>
        </w:rPr>
        <w:t>Mappatura dei processi</w:t>
      </w:r>
      <w:r w:rsidRPr="003E3D20">
        <w:rPr>
          <w:rFonts w:cstheme="minorHAnsi"/>
          <w:b/>
          <w:sz w:val="24"/>
          <w:szCs w:val="24"/>
        </w:rPr>
        <w:t xml:space="preserve"> </w:t>
      </w:r>
      <w:r w:rsidRPr="003E3D20">
        <w:rPr>
          <w:rFonts w:cstheme="minorHAnsi"/>
          <w:b/>
        </w:rPr>
        <w:t>sensibili al fine di identificare le criticità che, in ragione della natura e delle peculiarità dell’attività stessa, espongono l’Azienda a rischi corruttivi.</w:t>
      </w:r>
    </w:p>
    <w:p w14:paraId="20A5AB9A" w14:textId="6FAF0E57" w:rsidR="0083232E" w:rsidRPr="003E3D20" w:rsidRDefault="00DF736D" w:rsidP="00246F5C">
      <w:pPr>
        <w:spacing w:after="0" w:line="240" w:lineRule="auto"/>
        <w:ind w:firstLine="709"/>
        <w:jc w:val="both"/>
        <w:rPr>
          <w:rFonts w:cstheme="minorHAnsi"/>
          <w:spacing w:val="-1"/>
        </w:rPr>
      </w:pPr>
      <w:r w:rsidRPr="003E3D20">
        <w:rPr>
          <w:rFonts w:cstheme="minorHAnsi"/>
        </w:rPr>
        <w:t xml:space="preserve">Per quanto riguarda lo specifico dei </w:t>
      </w:r>
      <w:r w:rsidR="007B0290" w:rsidRPr="003E3D20">
        <w:rPr>
          <w:rFonts w:cstheme="minorHAnsi"/>
        </w:rPr>
        <w:t xml:space="preserve">rischi </w:t>
      </w:r>
      <w:r w:rsidRPr="003E3D20">
        <w:rPr>
          <w:rFonts w:cstheme="minorHAnsi"/>
        </w:rPr>
        <w:t>corruttivi, l</w:t>
      </w:r>
      <w:r w:rsidR="0083232E" w:rsidRPr="003E3D20">
        <w:rPr>
          <w:rFonts w:cstheme="minorHAnsi"/>
        </w:rPr>
        <w:t>a mappatura dei processi è stata avviata in Azienda nel 2015</w:t>
      </w:r>
      <w:r w:rsidR="00F33C1A" w:rsidRPr="003E3D20">
        <w:rPr>
          <w:rFonts w:cstheme="minorHAnsi"/>
        </w:rPr>
        <w:t xml:space="preserve"> e ripresa nel 2024</w:t>
      </w:r>
      <w:r w:rsidR="0083232E" w:rsidRPr="003E3D20">
        <w:rPr>
          <w:rFonts w:cstheme="minorHAnsi"/>
        </w:rPr>
        <w:t xml:space="preserve">. </w:t>
      </w:r>
      <w:r w:rsidR="0083232E" w:rsidRPr="003E3D20">
        <w:rPr>
          <w:rFonts w:cstheme="minorHAnsi"/>
          <w:spacing w:val="-1"/>
        </w:rPr>
        <w:t>La Direzione</w:t>
      </w:r>
      <w:r w:rsidR="0041646F" w:rsidRPr="003E3D20">
        <w:rPr>
          <w:rFonts w:cstheme="minorHAnsi"/>
          <w:spacing w:val="-1"/>
        </w:rPr>
        <w:t xml:space="preserve"> Generale</w:t>
      </w:r>
      <w:r w:rsidR="0083232E" w:rsidRPr="003E3D20">
        <w:rPr>
          <w:rFonts w:cstheme="minorHAnsi"/>
          <w:spacing w:val="-1"/>
        </w:rPr>
        <w:t>, bilanciando la richiesta ANAC con la fattibilità e la sostenibilità del lavoro a carico delle strutture in relazione al contesto sopra descritto, ha scelto da sempre di mappare tutti i processi e le attività a maggiore rischio corruttivo delle strutture tecnico-amministrative e di riferirsi al livello Dipartimentale per quanto riguarda l’area clinica, utilizzando Referenti e Responsabili.</w:t>
      </w:r>
    </w:p>
    <w:p w14:paraId="0EB5036C" w14:textId="1D95D026" w:rsidR="0083232E" w:rsidRPr="003E3D20" w:rsidRDefault="0083232E" w:rsidP="00246F5C">
      <w:pPr>
        <w:spacing w:after="0" w:line="240" w:lineRule="auto"/>
        <w:ind w:firstLine="709"/>
        <w:jc w:val="both"/>
        <w:rPr>
          <w:rFonts w:cstheme="minorHAnsi"/>
        </w:rPr>
      </w:pPr>
      <w:r w:rsidRPr="003E3D20">
        <w:rPr>
          <w:rFonts w:cstheme="minorHAnsi"/>
        </w:rPr>
        <w:t>L’elenco dei processi sottoposti a valutazione dal punto di vista anticorruttivo è data dall’allegato</w:t>
      </w:r>
      <w:r w:rsidRPr="003E3D20">
        <w:rPr>
          <w:rStyle w:val="Rimandonotaapidipagina"/>
          <w:rFonts w:cstheme="minorHAnsi"/>
        </w:rPr>
        <w:footnoteReference w:id="70"/>
      </w:r>
      <w:r w:rsidRPr="003E3D20">
        <w:rPr>
          <w:rFonts w:cstheme="minorHAnsi"/>
        </w:rPr>
        <w:t xml:space="preserve">, generato dall’applicativo gestionale alimentato semestralmente in occasione della valutazione dello stato di attuazione delle misure </w:t>
      </w:r>
      <w:r w:rsidR="007B0290" w:rsidRPr="003E3D20">
        <w:rPr>
          <w:rFonts w:cstheme="minorHAnsi"/>
        </w:rPr>
        <w:t>anti corruttive</w:t>
      </w:r>
      <w:r w:rsidRPr="003E3D20">
        <w:rPr>
          <w:rFonts w:cstheme="minorHAnsi"/>
        </w:rPr>
        <w:t xml:space="preserve"> e dal riesame annuale dell’impianto dell’intero sistema.</w:t>
      </w:r>
      <w:r w:rsidR="00F33C1A" w:rsidRPr="003E3D20">
        <w:rPr>
          <w:rFonts w:cstheme="minorHAnsi"/>
        </w:rPr>
        <w:t xml:space="preserve"> </w:t>
      </w:r>
    </w:p>
    <w:p w14:paraId="5150FCDB" w14:textId="0189CD1F" w:rsidR="00396C5C" w:rsidRPr="003E3D20" w:rsidRDefault="00583E7E" w:rsidP="00246F5C">
      <w:pPr>
        <w:spacing w:after="0" w:line="240" w:lineRule="auto"/>
        <w:ind w:firstLine="709"/>
        <w:jc w:val="both"/>
        <w:rPr>
          <w:rFonts w:cstheme="minorHAnsi"/>
        </w:rPr>
      </w:pPr>
      <w:r w:rsidRPr="003E3D20">
        <w:rPr>
          <w:rFonts w:cstheme="minorHAnsi"/>
        </w:rPr>
        <w:t>Ci si è prefissati, n</w:t>
      </w:r>
      <w:r w:rsidR="00396C5C" w:rsidRPr="003E3D20">
        <w:rPr>
          <w:rFonts w:cstheme="minorHAnsi"/>
        </w:rPr>
        <w:t xml:space="preserve">el </w:t>
      </w:r>
      <w:r w:rsidRPr="003E3D20">
        <w:rPr>
          <w:rFonts w:cstheme="minorHAnsi"/>
        </w:rPr>
        <w:t>triennio in corso,</w:t>
      </w:r>
      <w:r w:rsidR="00396C5C" w:rsidRPr="003E3D20">
        <w:rPr>
          <w:rFonts w:cstheme="minorHAnsi"/>
        </w:rPr>
        <w:t xml:space="preserve"> </w:t>
      </w:r>
      <w:r w:rsidRPr="003E3D20">
        <w:rPr>
          <w:rFonts w:cstheme="minorHAnsi"/>
        </w:rPr>
        <w:t>d</w:t>
      </w:r>
      <w:r w:rsidR="00396C5C" w:rsidRPr="003E3D20">
        <w:rPr>
          <w:rFonts w:cstheme="minorHAnsi"/>
        </w:rPr>
        <w:t>i proceder</w:t>
      </w:r>
      <w:r w:rsidRPr="003E3D20">
        <w:rPr>
          <w:rFonts w:cstheme="minorHAnsi"/>
        </w:rPr>
        <w:t>e</w:t>
      </w:r>
      <w:r w:rsidR="00396C5C" w:rsidRPr="003E3D20">
        <w:rPr>
          <w:rFonts w:cstheme="minorHAnsi"/>
        </w:rPr>
        <w:t xml:space="preserve"> con i Responsabili ed i referenti delle Strutture </w:t>
      </w:r>
      <w:r w:rsidR="00AB3603" w:rsidRPr="003E3D20">
        <w:rPr>
          <w:rFonts w:cstheme="minorHAnsi"/>
        </w:rPr>
        <w:t xml:space="preserve">amministrative e trasversali </w:t>
      </w:r>
      <w:r w:rsidR="00396C5C" w:rsidRPr="003E3D20">
        <w:rPr>
          <w:rFonts w:cstheme="minorHAnsi"/>
        </w:rPr>
        <w:t>a riesaminare i processi scelti per lo specifico rischio corruttivo, i documenti di riferimento, le modalità di monitoraggio e presidio, in un’ottica quanto più possibile sistemica rispetto alla protezione del Valore Pubblico e del buon funzionamento della Pubblica Amministrazione.</w:t>
      </w:r>
      <w:r w:rsidRPr="003E3D20">
        <w:rPr>
          <w:rFonts w:cstheme="minorHAnsi"/>
        </w:rPr>
        <w:t xml:space="preserve"> All’interno dell’obiettivo 2 assegnato a tutte le strutture amministrative e tecniche nel 2024 </w:t>
      </w:r>
      <w:r w:rsidR="00F33C1A" w:rsidRPr="003E3D20">
        <w:rPr>
          <w:rFonts w:cstheme="minorHAnsi"/>
        </w:rPr>
        <w:t>si sono raccolte</w:t>
      </w:r>
      <w:r w:rsidRPr="003E3D20">
        <w:rPr>
          <w:rFonts w:cstheme="minorHAnsi"/>
        </w:rPr>
        <w:t xml:space="preserve"> le mappature di 2 processi riesaminati e si conta di richiederne </w:t>
      </w:r>
      <w:r w:rsidR="009B5104" w:rsidRPr="003E3D20">
        <w:rPr>
          <w:rFonts w:cstheme="minorHAnsi"/>
        </w:rPr>
        <w:t xml:space="preserve">altri </w:t>
      </w:r>
      <w:r w:rsidRPr="003E3D20">
        <w:rPr>
          <w:rFonts w:cstheme="minorHAnsi"/>
        </w:rPr>
        <w:t>per l’anno successivo.</w:t>
      </w:r>
    </w:p>
    <w:p w14:paraId="3592CDB1" w14:textId="135C16BD" w:rsidR="00F33C1A" w:rsidRPr="003E3D20" w:rsidRDefault="00F33C1A" w:rsidP="00246F5C">
      <w:pPr>
        <w:spacing w:after="0" w:line="240" w:lineRule="auto"/>
        <w:ind w:firstLine="709"/>
        <w:jc w:val="both"/>
        <w:rPr>
          <w:rFonts w:cstheme="minorHAnsi"/>
        </w:rPr>
      </w:pPr>
      <w:r w:rsidRPr="003E3D20">
        <w:rPr>
          <w:rFonts w:cstheme="minorHAnsi"/>
        </w:rPr>
        <w:t>Si procederà inoltre alla verifica di eventuali aggiornamento di quanto previsto in termini di antiriciclaggio ed anti frode.</w:t>
      </w:r>
    </w:p>
    <w:p w14:paraId="0F1FA092" w14:textId="12D2E434" w:rsidR="000D77A0" w:rsidRPr="003E3D20" w:rsidRDefault="000D77A0" w:rsidP="00246F5C">
      <w:pPr>
        <w:shd w:val="clear" w:color="auto" w:fill="FDFDFD"/>
        <w:spacing w:after="0" w:line="240" w:lineRule="auto"/>
        <w:ind w:firstLine="709"/>
        <w:jc w:val="both"/>
        <w:rPr>
          <w:rFonts w:eastAsia="Times New Roman" w:cstheme="minorHAnsi"/>
          <w:lang w:eastAsia="it-IT"/>
        </w:rPr>
      </w:pPr>
    </w:p>
    <w:p w14:paraId="49FA0508" w14:textId="2E088FD4" w:rsidR="00386E7D" w:rsidRPr="003E3D20" w:rsidRDefault="00386E7D" w:rsidP="00246F5C">
      <w:pPr>
        <w:shd w:val="clear" w:color="auto" w:fill="FDFDFD"/>
        <w:spacing w:after="0" w:line="240" w:lineRule="auto"/>
        <w:ind w:firstLine="709"/>
        <w:jc w:val="both"/>
        <w:rPr>
          <w:rFonts w:eastAsia="Times New Roman" w:cstheme="minorHAnsi"/>
          <w:lang w:eastAsia="it-IT"/>
        </w:rPr>
      </w:pPr>
      <w:r w:rsidRPr="003E3D20">
        <w:rPr>
          <w:rFonts w:eastAsia="Times New Roman" w:cstheme="minorHAnsi"/>
          <w:lang w:eastAsia="it-IT"/>
        </w:rPr>
        <w:t>Dal Rapporto Clusit 2024 sulla sicurezza ICT in Italia emerge che gli attacchi cyber sono aumentati esponenzialmente (2019/1667 attacchi; 2020/1874; 2021/2049; 2022/2489; 2023/2779). Non è ancora disponibile il dato sul 2024 (anno in corso) ma cyber attacchi risulterebbero ancora in crescita rispetto all’anno precedente ma l’AO è consapevole di dover tenere sempre più alta la soglia di attenzione.</w:t>
      </w:r>
    </w:p>
    <w:p w14:paraId="19827828" w14:textId="2F4709AA" w:rsidR="00386E7D" w:rsidRPr="003E3D20" w:rsidRDefault="00386E7D" w:rsidP="00246F5C">
      <w:pPr>
        <w:shd w:val="clear" w:color="auto" w:fill="FDFDFD"/>
        <w:spacing w:after="0" w:line="240" w:lineRule="auto"/>
        <w:ind w:firstLine="709"/>
        <w:jc w:val="both"/>
        <w:rPr>
          <w:rFonts w:eastAsia="Times New Roman" w:cstheme="minorHAnsi"/>
          <w:lang w:eastAsia="it-IT"/>
        </w:rPr>
      </w:pPr>
      <w:r w:rsidRPr="003E3D20">
        <w:rPr>
          <w:rFonts w:eastAsia="Times New Roman" w:cstheme="minorHAnsi"/>
          <w:lang w:eastAsia="it-IT"/>
        </w:rPr>
        <w:t>L’innovazione tecnologica in ambito sanitario e le tematiche connesse a digitalizzazione, la diffusione dell’intelligenza artificiale, gli investimenti PNRR con particolare attenzione ai soggetti vulnerabili, come i pazienti e alla tutela dei dati sanitari (riforma del Fascicolo sanitario elettronico 2.0 e la realizzazione del sistema nazionale di telemedicina) sono tra gli aspetti più rilevanti per le organizzazioni sanitarie.</w:t>
      </w:r>
    </w:p>
    <w:p w14:paraId="48E4454D" w14:textId="19D08F07" w:rsidR="00386E7D" w:rsidRPr="003E3D20" w:rsidRDefault="0083232E" w:rsidP="00246F5C">
      <w:pPr>
        <w:shd w:val="clear" w:color="auto" w:fill="FDFDFD"/>
        <w:spacing w:after="0" w:line="240" w:lineRule="auto"/>
        <w:ind w:firstLine="709"/>
        <w:jc w:val="both"/>
        <w:rPr>
          <w:rFonts w:eastAsia="Times New Roman" w:cstheme="minorHAnsi"/>
          <w:lang w:eastAsia="it-IT"/>
        </w:rPr>
      </w:pPr>
      <w:r w:rsidRPr="003E3D20">
        <w:rPr>
          <w:rFonts w:eastAsia="Times New Roman" w:cstheme="minorHAnsi"/>
          <w:lang w:eastAsia="it-IT"/>
        </w:rPr>
        <w:t xml:space="preserve">L'Azienda Ospedaliera </w:t>
      </w:r>
      <w:r w:rsidR="004908EF" w:rsidRPr="003E3D20">
        <w:rPr>
          <w:rFonts w:eastAsia="Times New Roman" w:cstheme="minorHAnsi"/>
          <w:lang w:eastAsia="it-IT"/>
        </w:rPr>
        <w:t xml:space="preserve">agisce a diversi livelli, su stimolo della DPO e del gruppo privacy per la rilevazione dei rischi in ambito di trattamento dati e di cybersicurezza. </w:t>
      </w:r>
      <w:r w:rsidR="00386E7D" w:rsidRPr="003E3D20">
        <w:rPr>
          <w:rFonts w:eastAsia="Times New Roman" w:cstheme="minorHAnsi"/>
          <w:lang w:eastAsia="it-IT"/>
        </w:rPr>
        <w:t>Le misure principali prevedono la revisione periodica della documentazione e la definizione di ruoli e responsabilità, con la consapevolizzazione delle funzioni manageriali, la predisposizione d rapporti che garantiscano la sicurezza dei rapporti contrattuali tra clienti e fornitori, la formazione continua ed un monitoraggio costante grazie alle segnalazioni e alla conseguente gestione, con l’individuazione di azioni di miglioramento.</w:t>
      </w:r>
    </w:p>
    <w:p w14:paraId="500BBBEE" w14:textId="56DF3961" w:rsidR="0083232E" w:rsidRPr="003E3D20" w:rsidRDefault="004908EF" w:rsidP="00246F5C">
      <w:pPr>
        <w:shd w:val="clear" w:color="auto" w:fill="FDFDFD"/>
        <w:spacing w:after="0" w:line="240" w:lineRule="auto"/>
        <w:ind w:firstLine="709"/>
        <w:jc w:val="both"/>
        <w:rPr>
          <w:rFonts w:eastAsia="Times New Roman" w:cstheme="minorHAnsi"/>
          <w:lang w:eastAsia="it-IT"/>
        </w:rPr>
      </w:pPr>
      <w:r w:rsidRPr="003E3D20">
        <w:rPr>
          <w:rFonts w:eastAsia="Times New Roman" w:cstheme="minorHAnsi"/>
          <w:lang w:eastAsia="it-IT"/>
        </w:rPr>
        <w:t>N</w:t>
      </w:r>
      <w:r w:rsidR="0083232E" w:rsidRPr="003E3D20">
        <w:rPr>
          <w:rFonts w:eastAsia="Times New Roman" w:cstheme="minorHAnsi"/>
          <w:lang w:eastAsia="it-IT"/>
        </w:rPr>
        <w:t xml:space="preserve">el caso di procedure informatiche che utilizzino nuove tecnologie o che presentino rischi elevati per le tipologie di dati che sono trattati, è stato già da tempo </w:t>
      </w:r>
      <w:r w:rsidR="00B85DE4" w:rsidRPr="003E3D20">
        <w:rPr>
          <w:rFonts w:eastAsia="Times New Roman" w:cstheme="minorHAnsi"/>
          <w:lang w:eastAsia="it-IT"/>
        </w:rPr>
        <w:t>definita, ai</w:t>
      </w:r>
      <w:r w:rsidR="0083232E" w:rsidRPr="003E3D20">
        <w:rPr>
          <w:rFonts w:eastAsia="Times New Roman" w:cstheme="minorHAnsi"/>
          <w:lang w:eastAsia="it-IT"/>
        </w:rPr>
        <w:t xml:space="preserve"> sensi dell'art. 35 del GDPR, la procedura per la valutazione di impatto privacy, la cosiddetta DPIA, che consente di analizzare i sistemi e valutare le misure di sicurezza da attuarsi.</w:t>
      </w:r>
      <w:r w:rsidRPr="003E3D20">
        <w:rPr>
          <w:rFonts w:eastAsia="Times New Roman" w:cstheme="minorHAnsi"/>
          <w:lang w:eastAsia="it-IT"/>
        </w:rPr>
        <w:t xml:space="preserve"> </w:t>
      </w:r>
      <w:r w:rsidR="0083232E" w:rsidRPr="003E3D20">
        <w:rPr>
          <w:rFonts w:eastAsia="Times New Roman" w:cstheme="minorHAnsi"/>
          <w:lang w:eastAsia="it-IT"/>
        </w:rPr>
        <w:t>La valutazione di impatto si accompagna quindi con la tenuta e l'aggiornamento del registro dei trattamenti, in relazione alle finalità e alle caratteristiche, la definizione di procedure per garantire i diritti degli interessati, il sistema delle informative, la formazione del personale dipendente e anche il monitoraggio continuo delle acquisizioni di prodotti e servizi che portino a trattare i dati anche di persone esterne all'azienda e quindi con le opportune garanzie, secondo quanto stabilito dall'art. 28 GDPR.</w:t>
      </w:r>
    </w:p>
    <w:p w14:paraId="4AD6C25C" w14:textId="77777777" w:rsidR="00386E7D" w:rsidRPr="003E3D20" w:rsidRDefault="004908EF" w:rsidP="00246F5C">
      <w:pPr>
        <w:shd w:val="clear" w:color="auto" w:fill="FDFDFD"/>
        <w:spacing w:after="0" w:line="240" w:lineRule="auto"/>
        <w:ind w:firstLine="709"/>
        <w:jc w:val="both"/>
        <w:rPr>
          <w:rFonts w:eastAsia="Times New Roman" w:cstheme="minorHAnsi"/>
          <w:lang w:eastAsia="it-IT"/>
        </w:rPr>
      </w:pPr>
      <w:r w:rsidRPr="003E3D20">
        <w:rPr>
          <w:rFonts w:eastAsia="Times New Roman" w:cstheme="minorHAnsi"/>
          <w:lang w:eastAsia="it-IT"/>
        </w:rPr>
        <w:t>In modo particolare nel corso del 2025 si intende dare ulteriore stimolo alla sperimentazione e ricerca, a partire dalla recente revisione del “Regolamento Clinical Trial Center e conduzione Ricerca clinica Aziendale” e della relativa modulistica di valutazione fattibilità locale e sostenibilità economica delle sperimentazioni cliniche ad esso correlata, nonché del modulo per la valutazione di impatto DPIA, reso maggiormente completo, fruibile e compliante alle modifiche introdotte dalla nuova normativa art. 110 del Codice Privacy.</w:t>
      </w:r>
    </w:p>
    <w:p w14:paraId="5FF7EA57" w14:textId="7FB7485F" w:rsidR="004908EF" w:rsidRPr="003E3D20" w:rsidRDefault="00386E7D" w:rsidP="00246F5C">
      <w:pPr>
        <w:shd w:val="clear" w:color="auto" w:fill="FDFDFD"/>
        <w:spacing w:after="0" w:line="240" w:lineRule="auto"/>
        <w:ind w:firstLine="709"/>
        <w:jc w:val="both"/>
        <w:rPr>
          <w:rFonts w:eastAsia="Times New Roman" w:cstheme="minorHAnsi"/>
          <w:lang w:eastAsia="it-IT"/>
        </w:rPr>
      </w:pPr>
      <w:r w:rsidRPr="003E3D20">
        <w:rPr>
          <w:rFonts w:eastAsia="Times New Roman" w:cstheme="minorHAnsi"/>
          <w:lang w:eastAsia="it-IT"/>
        </w:rPr>
        <w:t>Nel 2025 proseguiranno le valutazioni connesse all’adozione di una piattaforma regionale per la telemedicina</w:t>
      </w:r>
      <w:r w:rsidR="0014336C" w:rsidRPr="003E3D20">
        <w:rPr>
          <w:rFonts w:eastAsia="Times New Roman" w:cstheme="minorHAnsi"/>
          <w:lang w:eastAsia="it-IT"/>
        </w:rPr>
        <w:t xml:space="preserve"> e di </w:t>
      </w:r>
      <w:r w:rsidR="00E25CF4" w:rsidRPr="003E3D20">
        <w:rPr>
          <w:rFonts w:eastAsia="Times New Roman" w:cstheme="minorHAnsi"/>
          <w:lang w:eastAsia="it-IT"/>
        </w:rPr>
        <w:t>strumenti informativi specifici per la ricerca clinica (es. software REDCap -Research Electronic Data Capture)</w:t>
      </w:r>
      <w:r w:rsidR="0014336C" w:rsidRPr="003E3D20">
        <w:rPr>
          <w:rFonts w:eastAsia="Times New Roman" w:cstheme="minorHAnsi"/>
          <w:lang w:eastAsia="it-IT"/>
        </w:rPr>
        <w:t>, nonché l’adesione al progetto TriNetx</w:t>
      </w:r>
      <w:r w:rsidR="00E25CF4" w:rsidRPr="003E3D20">
        <w:rPr>
          <w:rFonts w:eastAsia="Times New Roman" w:cstheme="minorHAnsi"/>
          <w:lang w:eastAsia="it-IT"/>
        </w:rPr>
        <w:t>.</w:t>
      </w:r>
    </w:p>
    <w:p w14:paraId="5B0BDB40" w14:textId="77777777" w:rsidR="000D77A0" w:rsidRPr="003E3D20" w:rsidRDefault="000D77A0" w:rsidP="00246F5C">
      <w:pPr>
        <w:spacing w:after="0" w:line="240" w:lineRule="auto"/>
        <w:jc w:val="both"/>
        <w:rPr>
          <w:rFonts w:cstheme="minorHAnsi"/>
          <w:b/>
        </w:rPr>
      </w:pPr>
    </w:p>
    <w:p w14:paraId="4B71A201" w14:textId="200DB752" w:rsidR="0083232E" w:rsidRPr="003E3D20" w:rsidRDefault="0083232E" w:rsidP="00246F5C">
      <w:pPr>
        <w:spacing w:after="0" w:line="240" w:lineRule="auto"/>
        <w:jc w:val="both"/>
        <w:rPr>
          <w:rFonts w:cstheme="minorHAnsi"/>
        </w:rPr>
      </w:pPr>
      <w:r w:rsidRPr="003E3D20">
        <w:rPr>
          <w:rFonts w:cstheme="minorHAnsi"/>
          <w:b/>
        </w:rPr>
        <w:t>Identificazione e valutazione dei rischi corruttivi potenziali e concreti.</w:t>
      </w:r>
      <w:r w:rsidRPr="003E3D20">
        <w:rPr>
          <w:rFonts w:cstheme="minorHAnsi"/>
        </w:rPr>
        <w:t xml:space="preserve"> </w:t>
      </w:r>
    </w:p>
    <w:p w14:paraId="6160CE36" w14:textId="77777777" w:rsidR="0083232E" w:rsidRPr="003E3D20" w:rsidRDefault="0083232E" w:rsidP="00246F5C">
      <w:pPr>
        <w:widowControl w:val="0"/>
        <w:autoSpaceDE w:val="0"/>
        <w:autoSpaceDN w:val="0"/>
        <w:adjustRightInd w:val="0"/>
        <w:spacing w:after="0" w:line="240" w:lineRule="auto"/>
        <w:ind w:firstLine="709"/>
        <w:rPr>
          <w:rFonts w:cstheme="minorHAnsi"/>
          <w:spacing w:val="-1"/>
        </w:rPr>
      </w:pPr>
      <w:r w:rsidRPr="003E3D20">
        <w:rPr>
          <w:rFonts w:cstheme="minorHAnsi"/>
          <w:spacing w:val="-1"/>
        </w:rPr>
        <w:t>La valutazione del rischio si articola in tre fasi: l’identificazione, l’analisi e la ponderazione.</w:t>
      </w:r>
    </w:p>
    <w:p w14:paraId="59D3E341" w14:textId="77777777" w:rsidR="0083232E" w:rsidRPr="003E3D20" w:rsidRDefault="0083232E"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La valutazione del rischio fino ad ora è stata effettuata secondo quanto previsto dal PNA 2013, che a sua volta fa riferimento alla Norma ISO 31000 ed alle successive integrazioni richieste dai Piani Nazionali Anticorruzione 2015 e 2016.</w:t>
      </w:r>
    </w:p>
    <w:p w14:paraId="30C21532" w14:textId="77777777" w:rsidR="0083232E" w:rsidRPr="003E3D20" w:rsidRDefault="0083232E"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La valutazione del rischio corruttivo è stata strutturata in relazione a:</w:t>
      </w:r>
    </w:p>
    <w:p w14:paraId="20B3FE2D" w14:textId="77777777" w:rsidR="0083232E" w:rsidRPr="003E3D20" w:rsidRDefault="00822E10" w:rsidP="00246F5C">
      <w:pPr>
        <w:pStyle w:val="Rientrocorpodeltesto2"/>
        <w:numPr>
          <w:ilvl w:val="0"/>
          <w:numId w:val="1"/>
        </w:numPr>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a</w:t>
      </w:r>
      <w:r w:rsidR="0083232E" w:rsidRPr="003E3D20">
        <w:rPr>
          <w:rFonts w:asciiTheme="minorHAnsi" w:hAnsiTheme="minorHAnsi" w:cstheme="minorHAnsi"/>
          <w:spacing w:val="-1"/>
          <w:sz w:val="22"/>
          <w:szCs w:val="22"/>
        </w:rPr>
        <w:t>ree e sotto aree di rischio proposte nel PNA come elemento di aggregazione dei rischi.</w:t>
      </w:r>
    </w:p>
    <w:p w14:paraId="342AC41D" w14:textId="6C621F1E" w:rsidR="0083232E" w:rsidRPr="003E3D20" w:rsidRDefault="00822E10" w:rsidP="00246F5C">
      <w:pPr>
        <w:pStyle w:val="Rientrocorpodeltesto2"/>
        <w:numPr>
          <w:ilvl w:val="0"/>
          <w:numId w:val="1"/>
        </w:numPr>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p</w:t>
      </w:r>
      <w:r w:rsidR="0083232E" w:rsidRPr="003E3D20">
        <w:rPr>
          <w:rFonts w:asciiTheme="minorHAnsi" w:hAnsiTheme="minorHAnsi" w:cstheme="minorHAnsi"/>
          <w:spacing w:val="-1"/>
          <w:sz w:val="22"/>
          <w:szCs w:val="22"/>
        </w:rPr>
        <w:t>rocessi a rischio definiti congiuntamente con il RPCT ed il suo staff, e sottoposti ai Responsabili di Struttura e Referenti misurare il grado di rischio secondo il modello per indici di probabilità ed impatto proposto dal PNA.</w:t>
      </w:r>
      <w:r w:rsidR="005042FE" w:rsidRPr="003E3D20">
        <w:rPr>
          <w:rFonts w:asciiTheme="minorHAnsi" w:hAnsiTheme="minorHAnsi" w:cstheme="minorHAnsi"/>
          <w:spacing w:val="-1"/>
          <w:sz w:val="22"/>
          <w:szCs w:val="22"/>
        </w:rPr>
        <w:t xml:space="preserve"> </w:t>
      </w:r>
    </w:p>
    <w:p w14:paraId="67B2561D" w14:textId="77777777" w:rsidR="0083232E" w:rsidRPr="003E3D20" w:rsidRDefault="00822E10" w:rsidP="00246F5C">
      <w:pPr>
        <w:pStyle w:val="Rientrocorpodeltesto2"/>
        <w:numPr>
          <w:ilvl w:val="0"/>
          <w:numId w:val="1"/>
        </w:numPr>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r</w:t>
      </w:r>
      <w:r w:rsidR="0083232E" w:rsidRPr="003E3D20">
        <w:rPr>
          <w:rFonts w:asciiTheme="minorHAnsi" w:hAnsiTheme="minorHAnsi" w:cstheme="minorHAnsi"/>
          <w:spacing w:val="-1"/>
          <w:sz w:val="22"/>
          <w:szCs w:val="22"/>
        </w:rPr>
        <w:t xml:space="preserve">ischi corruttivi, validati dai Direttori e Responsabili a partire da un catalogo proposto dal sistema sulla base della storicità aziendale. </w:t>
      </w:r>
    </w:p>
    <w:p w14:paraId="3F9E7E9C" w14:textId="77777777" w:rsidR="0083232E" w:rsidRPr="003E3D20" w:rsidRDefault="00822E10" w:rsidP="00246F5C">
      <w:pPr>
        <w:pStyle w:val="Rientrocorpodeltesto2"/>
        <w:numPr>
          <w:ilvl w:val="0"/>
          <w:numId w:val="1"/>
        </w:numPr>
        <w:ind w:left="357" w:hanging="357"/>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m</w:t>
      </w:r>
      <w:r w:rsidR="0083232E" w:rsidRPr="003E3D20">
        <w:rPr>
          <w:rFonts w:asciiTheme="minorHAnsi" w:hAnsiTheme="minorHAnsi" w:cstheme="minorHAnsi"/>
          <w:spacing w:val="-1"/>
          <w:sz w:val="22"/>
          <w:szCs w:val="22"/>
        </w:rPr>
        <w:t>isure di prevenzione, definite dai Direttori/Responsabili e Referenti anticorruzione aziendali sulla base della storicità aziendale e di quanto effettivamente programmato e monitorato.</w:t>
      </w:r>
      <w:r w:rsidR="0083232E" w:rsidRPr="003E3D20">
        <w:rPr>
          <w:rFonts w:asciiTheme="minorHAnsi" w:hAnsiTheme="minorHAnsi" w:cstheme="minorHAnsi"/>
          <w:b/>
          <w:spacing w:val="-1"/>
          <w:sz w:val="22"/>
          <w:szCs w:val="22"/>
        </w:rPr>
        <w:t xml:space="preserve"> </w:t>
      </w:r>
    </w:p>
    <w:p w14:paraId="3E6C0BFA" w14:textId="77777777" w:rsidR="0083232E" w:rsidRPr="003E3D20" w:rsidRDefault="0083232E" w:rsidP="00246F5C">
      <w:pPr>
        <w:pStyle w:val="Rientrocorpodeltesto2"/>
        <w:ind w:left="0"/>
        <w:jc w:val="both"/>
        <w:rPr>
          <w:rFonts w:asciiTheme="minorHAnsi" w:hAnsiTheme="minorHAnsi" w:cstheme="minorHAnsi"/>
          <w:strike/>
          <w:spacing w:val="-1"/>
          <w:sz w:val="22"/>
          <w:szCs w:val="22"/>
        </w:rPr>
      </w:pPr>
    </w:p>
    <w:p w14:paraId="52143F79" w14:textId="007F8BCB" w:rsidR="0083232E" w:rsidRPr="003E3D20" w:rsidRDefault="0083232E" w:rsidP="00246F5C">
      <w:pPr>
        <w:widowControl w:val="0"/>
        <w:autoSpaceDE w:val="0"/>
        <w:autoSpaceDN w:val="0"/>
        <w:adjustRightInd w:val="0"/>
        <w:spacing w:after="0" w:line="240" w:lineRule="auto"/>
        <w:ind w:firstLine="709"/>
        <w:jc w:val="both"/>
        <w:rPr>
          <w:rFonts w:cstheme="minorHAnsi"/>
        </w:rPr>
      </w:pPr>
      <w:r w:rsidRPr="003E3D20">
        <w:rPr>
          <w:rFonts w:cstheme="minorHAnsi"/>
        </w:rPr>
        <w:t xml:space="preserve">Nel mese di </w:t>
      </w:r>
      <w:r w:rsidR="00C54AC2" w:rsidRPr="003E3D20">
        <w:rPr>
          <w:rFonts w:cstheme="minorHAnsi"/>
        </w:rPr>
        <w:t>novembre</w:t>
      </w:r>
      <w:r w:rsidRPr="003E3D20">
        <w:rPr>
          <w:rFonts w:cstheme="minorHAnsi"/>
        </w:rPr>
        <w:t>, come da scadenziario periodico, la FPCT ha inviato alla maggior parte dei Responsabili delle strutture tecnico amministrative ed i loro Referenti una prima richiesta di tras</w:t>
      </w:r>
      <w:r w:rsidR="00730B66" w:rsidRPr="003E3D20">
        <w:rPr>
          <w:rFonts w:cstheme="minorHAnsi"/>
        </w:rPr>
        <w:t>mission</w:t>
      </w:r>
      <w:r w:rsidRPr="003E3D20">
        <w:rPr>
          <w:rFonts w:cstheme="minorHAnsi"/>
        </w:rPr>
        <w:t>e delle informazioni di pertinenza per la programmazione 202</w:t>
      </w:r>
      <w:r w:rsidR="00583E7E" w:rsidRPr="003E3D20">
        <w:rPr>
          <w:rFonts w:cstheme="minorHAnsi"/>
        </w:rPr>
        <w:t>5</w:t>
      </w:r>
      <w:r w:rsidRPr="003E3D20">
        <w:rPr>
          <w:rFonts w:cstheme="minorHAnsi"/>
        </w:rPr>
        <w:t xml:space="preserve"> sia a livello di gestione performance che nello specifico di prevenzione della mancata integrità. </w:t>
      </w:r>
    </w:p>
    <w:p w14:paraId="6DD3F400" w14:textId="77777777" w:rsidR="0083232E" w:rsidRPr="003E3D20" w:rsidRDefault="0083232E" w:rsidP="00246F5C">
      <w:pPr>
        <w:pStyle w:val="Rientrocorpodeltesto2"/>
        <w:ind w:left="0" w:firstLine="709"/>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 xml:space="preserve">I rischi sono individuati dai Direttori/Responsabili di struttura o loro delegati (Referenti anticorruzione). </w:t>
      </w:r>
    </w:p>
    <w:p w14:paraId="1605A119" w14:textId="77777777" w:rsidR="000D77A0" w:rsidRPr="003E3D20" w:rsidRDefault="000D77A0" w:rsidP="00246F5C">
      <w:pPr>
        <w:pStyle w:val="Rientrocorpodeltesto2"/>
        <w:ind w:left="0" w:firstLine="709"/>
        <w:jc w:val="both"/>
        <w:rPr>
          <w:rFonts w:asciiTheme="minorHAnsi" w:hAnsiTheme="minorHAnsi" w:cstheme="minorHAnsi"/>
          <w:spacing w:val="-1"/>
          <w:sz w:val="22"/>
          <w:szCs w:val="22"/>
        </w:rPr>
      </w:pPr>
    </w:p>
    <w:p w14:paraId="7744852E" w14:textId="76F45249" w:rsidR="0083232E" w:rsidRPr="003E3D20" w:rsidRDefault="0083232E" w:rsidP="00246F5C">
      <w:pPr>
        <w:pStyle w:val="Rientrocorpodeltesto2"/>
        <w:ind w:left="0" w:firstLine="709"/>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Tali processi vengono proposti dall’applicativo ai soggetti responsabili a livello gestionale, decisionale o di controllo.</w:t>
      </w:r>
    </w:p>
    <w:p w14:paraId="1AB6262E" w14:textId="77777777" w:rsidR="0083232E" w:rsidRPr="003E3D20" w:rsidRDefault="0083232E" w:rsidP="00246F5C">
      <w:pPr>
        <w:autoSpaceDE w:val="0"/>
        <w:autoSpaceDN w:val="0"/>
        <w:adjustRightInd w:val="0"/>
        <w:spacing w:after="0" w:line="240" w:lineRule="auto"/>
        <w:ind w:firstLine="709"/>
        <w:rPr>
          <w:rFonts w:cstheme="minorHAnsi"/>
        </w:rPr>
      </w:pPr>
      <w:r w:rsidRPr="003E3D20">
        <w:rPr>
          <w:rFonts w:cstheme="minorHAnsi"/>
        </w:rPr>
        <w:t>Per analizzare i rischi si traggono elementi da:</w:t>
      </w:r>
    </w:p>
    <w:p w14:paraId="58E37EE9" w14:textId="77777777" w:rsidR="0083232E" w:rsidRPr="003E3D20" w:rsidRDefault="0083232E" w:rsidP="00A40E5C">
      <w:pPr>
        <w:numPr>
          <w:ilvl w:val="0"/>
          <w:numId w:val="13"/>
        </w:numPr>
        <w:autoSpaceDE w:val="0"/>
        <w:autoSpaceDN w:val="0"/>
        <w:adjustRightInd w:val="0"/>
        <w:spacing w:after="0" w:line="240" w:lineRule="auto"/>
        <w:jc w:val="both"/>
        <w:rPr>
          <w:rFonts w:cstheme="minorHAnsi"/>
        </w:rPr>
      </w:pPr>
      <w:r w:rsidRPr="003E3D20">
        <w:rPr>
          <w:rFonts w:cstheme="minorHAnsi"/>
        </w:rPr>
        <w:t>analisi del contesto interno e esterno e loro evoluzioni e prospettive;</w:t>
      </w:r>
    </w:p>
    <w:p w14:paraId="2A88A66F" w14:textId="77777777" w:rsidR="0083232E" w:rsidRPr="003E3D20" w:rsidRDefault="0083232E" w:rsidP="00A40E5C">
      <w:pPr>
        <w:numPr>
          <w:ilvl w:val="0"/>
          <w:numId w:val="13"/>
        </w:numPr>
        <w:autoSpaceDE w:val="0"/>
        <w:autoSpaceDN w:val="0"/>
        <w:adjustRightInd w:val="0"/>
        <w:spacing w:after="0" w:line="240" w:lineRule="auto"/>
        <w:jc w:val="both"/>
        <w:rPr>
          <w:rFonts w:cstheme="minorHAnsi"/>
        </w:rPr>
      </w:pPr>
      <w:r w:rsidRPr="003E3D20">
        <w:rPr>
          <w:rFonts w:cstheme="minorHAnsi"/>
        </w:rPr>
        <w:t>eventuali casi giudiziari e di altri episodi di corruzione o cattiva gestione accaduti in passato nell’Azienda oppure in altre amministrazioni o enti che possono emergere dal confronto con realtà simili, traendone notizia dai media e dalle reti regionali e associative nonché dai momenti formativi ai quali si prende parte;</w:t>
      </w:r>
    </w:p>
    <w:p w14:paraId="5765B87B" w14:textId="77777777" w:rsidR="0083232E" w:rsidRPr="003E3D20" w:rsidRDefault="0083232E" w:rsidP="00A40E5C">
      <w:pPr>
        <w:numPr>
          <w:ilvl w:val="0"/>
          <w:numId w:val="13"/>
        </w:numPr>
        <w:autoSpaceDE w:val="0"/>
        <w:autoSpaceDN w:val="0"/>
        <w:adjustRightInd w:val="0"/>
        <w:spacing w:after="0" w:line="240" w:lineRule="auto"/>
        <w:jc w:val="both"/>
        <w:rPr>
          <w:rFonts w:cstheme="minorHAnsi"/>
        </w:rPr>
      </w:pPr>
      <w:r w:rsidRPr="003E3D20">
        <w:rPr>
          <w:rFonts w:cstheme="minorHAnsi"/>
        </w:rPr>
        <w:t xml:space="preserve">esiti del monitoraggio del </w:t>
      </w:r>
      <w:r w:rsidR="00E67130" w:rsidRPr="003E3D20">
        <w:rPr>
          <w:rFonts w:cstheme="minorHAnsi"/>
        </w:rPr>
        <w:t>PIAO</w:t>
      </w:r>
      <w:r w:rsidRPr="003E3D20">
        <w:rPr>
          <w:rFonts w:cstheme="minorHAnsi"/>
        </w:rPr>
        <w:t xml:space="preserve"> e di altri controlli interni;</w:t>
      </w:r>
    </w:p>
    <w:p w14:paraId="74631D73" w14:textId="77777777" w:rsidR="0083232E" w:rsidRPr="003E3D20" w:rsidRDefault="0083232E" w:rsidP="00A40E5C">
      <w:pPr>
        <w:numPr>
          <w:ilvl w:val="0"/>
          <w:numId w:val="13"/>
        </w:numPr>
        <w:autoSpaceDE w:val="0"/>
        <w:autoSpaceDN w:val="0"/>
        <w:adjustRightInd w:val="0"/>
        <w:spacing w:after="0" w:line="240" w:lineRule="auto"/>
        <w:ind w:left="357" w:hanging="357"/>
        <w:jc w:val="both"/>
        <w:rPr>
          <w:rFonts w:cstheme="minorHAnsi"/>
        </w:rPr>
      </w:pPr>
      <w:r w:rsidRPr="003E3D20">
        <w:rPr>
          <w:rFonts w:cstheme="minorHAnsi"/>
        </w:rPr>
        <w:t>segnalazioni ricevute tramite il canale del whistleblowing o tramite altra modalità, compresi i dati raccolti dalle segnalazioni gestite dall’URP e dai ricorsi e contenziosi in cui è coinvolta l’Azienda.</w:t>
      </w:r>
    </w:p>
    <w:p w14:paraId="290C8931" w14:textId="77777777" w:rsidR="000D77A0" w:rsidRPr="003E3D20" w:rsidRDefault="000D77A0" w:rsidP="00246F5C">
      <w:pPr>
        <w:autoSpaceDE w:val="0"/>
        <w:autoSpaceDN w:val="0"/>
        <w:adjustRightInd w:val="0"/>
        <w:spacing w:after="0" w:line="240" w:lineRule="auto"/>
        <w:ind w:firstLine="709"/>
        <w:jc w:val="both"/>
        <w:rPr>
          <w:rFonts w:cstheme="minorHAnsi"/>
        </w:rPr>
      </w:pPr>
    </w:p>
    <w:p w14:paraId="1F5F0EA5" w14:textId="1BE7DCC1" w:rsidR="0083232E" w:rsidRPr="003E3D20" w:rsidRDefault="0083232E" w:rsidP="00246F5C">
      <w:pPr>
        <w:autoSpaceDE w:val="0"/>
        <w:autoSpaceDN w:val="0"/>
        <w:adjustRightInd w:val="0"/>
        <w:spacing w:after="0" w:line="240" w:lineRule="auto"/>
        <w:ind w:firstLine="709"/>
        <w:jc w:val="both"/>
        <w:rPr>
          <w:rFonts w:cstheme="minorHAnsi"/>
        </w:rPr>
      </w:pPr>
      <w:r w:rsidRPr="003E3D20">
        <w:rPr>
          <w:rFonts w:cstheme="minorHAnsi"/>
        </w:rPr>
        <w:t>La FPCT elabora una matrice-format preliminare al fine di facilitare la compilazione da parte delle singole strutture ed offre affiancamento per illustrare la metodologia e la logica da seguire.</w:t>
      </w:r>
    </w:p>
    <w:p w14:paraId="1A0BF8AA" w14:textId="77777777" w:rsidR="000D77A0" w:rsidRPr="003E3D20" w:rsidRDefault="000D77A0" w:rsidP="00246F5C">
      <w:pPr>
        <w:pStyle w:val="Rientrocorpodeltesto2"/>
        <w:ind w:left="0" w:firstLine="709"/>
        <w:jc w:val="both"/>
        <w:rPr>
          <w:rFonts w:asciiTheme="minorHAnsi" w:hAnsiTheme="minorHAnsi" w:cstheme="minorHAnsi"/>
          <w:spacing w:val="-1"/>
          <w:sz w:val="22"/>
          <w:szCs w:val="22"/>
        </w:rPr>
      </w:pPr>
    </w:p>
    <w:p w14:paraId="1CC195C7" w14:textId="377EE460" w:rsidR="0083232E" w:rsidRPr="003E3D20" w:rsidRDefault="0083232E"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pacing w:val="-1"/>
          <w:sz w:val="22"/>
          <w:szCs w:val="22"/>
        </w:rPr>
        <w:t>La sostenibilità organizzativa delle misure è a carico del Responsabile della messa in opera delle misure stesse, così come l’individuazione della tempistica e delle fasi di realizzazione, con la dichiarazione degli indicatori di monitoraggio ed i valori attesi su cui si effettuerà la verifica di attuazione e di efficacia</w:t>
      </w:r>
      <w:r w:rsidRPr="003E3D20">
        <w:rPr>
          <w:rFonts w:asciiTheme="minorHAnsi" w:hAnsiTheme="minorHAnsi" w:cstheme="minorHAnsi"/>
          <w:sz w:val="22"/>
          <w:szCs w:val="22"/>
        </w:rPr>
        <w:t>.</w:t>
      </w:r>
      <w:r w:rsidRPr="003E3D20">
        <w:rPr>
          <w:rFonts w:asciiTheme="minorHAnsi" w:hAnsiTheme="minorHAnsi" w:cstheme="minorHAnsi"/>
          <w:b/>
          <w:sz w:val="22"/>
          <w:szCs w:val="22"/>
        </w:rPr>
        <w:t xml:space="preserve"> </w:t>
      </w:r>
    </w:p>
    <w:p w14:paraId="499BB1DC" w14:textId="7040D94E" w:rsidR="0083232E" w:rsidRPr="003E3D20" w:rsidRDefault="0083232E"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 xml:space="preserve">Laddove le misure coincidano con obiettivi contemplati nelle schede di </w:t>
      </w:r>
      <w:r w:rsidR="00497EB2" w:rsidRPr="003E3D20">
        <w:rPr>
          <w:rFonts w:asciiTheme="minorHAnsi" w:hAnsiTheme="minorHAnsi" w:cstheme="minorHAnsi"/>
          <w:sz w:val="22"/>
          <w:szCs w:val="22"/>
        </w:rPr>
        <w:t>budget</w:t>
      </w:r>
      <w:r w:rsidRPr="003E3D20">
        <w:rPr>
          <w:rFonts w:asciiTheme="minorHAnsi" w:hAnsiTheme="minorHAnsi" w:cstheme="minorHAnsi"/>
          <w:sz w:val="22"/>
          <w:szCs w:val="22"/>
        </w:rPr>
        <w:t xml:space="preserve">, il monitoraggio è seguito dalla Struttura Controllo di Gestione e valutato dall’OIV all’interno delle fasi previste nel Ciclo della Performance. </w:t>
      </w:r>
    </w:p>
    <w:p w14:paraId="75031218" w14:textId="5A6BDFC7" w:rsidR="0083232E" w:rsidRPr="003E3D20" w:rsidRDefault="0083232E"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 xml:space="preserve">Il Collegio Sindacale contribuisce autonomamente alla tenuta sotto controllo di aspetti non solo formali connessi ad aree relative alla gestione del rischio di maladministration e alla trasparenza. </w:t>
      </w:r>
    </w:p>
    <w:p w14:paraId="725D1F4A" w14:textId="77777777" w:rsidR="000D77A0" w:rsidRPr="003E3D20" w:rsidRDefault="000D77A0" w:rsidP="00246F5C">
      <w:pPr>
        <w:autoSpaceDE w:val="0"/>
        <w:autoSpaceDN w:val="0"/>
        <w:adjustRightInd w:val="0"/>
        <w:spacing w:after="0" w:line="240" w:lineRule="auto"/>
        <w:ind w:firstLine="709"/>
        <w:jc w:val="both"/>
        <w:rPr>
          <w:rFonts w:cstheme="minorHAnsi"/>
        </w:rPr>
      </w:pPr>
    </w:p>
    <w:p w14:paraId="78FEC387" w14:textId="5D4F49B1" w:rsidR="0083232E" w:rsidRPr="003E3D20" w:rsidRDefault="0083232E" w:rsidP="00246F5C">
      <w:pPr>
        <w:autoSpaceDE w:val="0"/>
        <w:autoSpaceDN w:val="0"/>
        <w:adjustRightInd w:val="0"/>
        <w:spacing w:after="0" w:line="240" w:lineRule="auto"/>
        <w:ind w:firstLine="709"/>
        <w:jc w:val="both"/>
        <w:rPr>
          <w:rFonts w:cstheme="minorHAnsi"/>
        </w:rPr>
      </w:pPr>
      <w:r w:rsidRPr="003E3D20">
        <w:rPr>
          <w:rFonts w:cstheme="minorHAnsi"/>
        </w:rPr>
        <w:t>L’analisi del rischio consente di individuare gli eventi a rischio più rilevanti e i processi più esposti ed è finalizzata a comprendere le cause degli eventi rischiosi per poter calibrare su di esse le misure più idonee a prevenirli, con il duplice obiettivo: riflettere sugli eventi rischiosi identificati nella fase</w:t>
      </w:r>
      <w:r w:rsidR="005042FE" w:rsidRPr="003E3D20">
        <w:rPr>
          <w:rFonts w:cstheme="minorHAnsi"/>
        </w:rPr>
        <w:t xml:space="preserve"> </w:t>
      </w:r>
      <w:r w:rsidRPr="003E3D20">
        <w:rPr>
          <w:rFonts w:cstheme="minorHAnsi"/>
        </w:rPr>
        <w:t>precedente e con un’attenzione a partire da quanto emerge da altre realtà esterne confrontabili,</w:t>
      </w:r>
      <w:r w:rsidR="005042FE" w:rsidRPr="003E3D20">
        <w:rPr>
          <w:rFonts w:cstheme="minorHAnsi"/>
        </w:rPr>
        <w:t xml:space="preserve"> </w:t>
      </w:r>
      <w:r w:rsidRPr="003E3D20">
        <w:rPr>
          <w:rFonts w:cstheme="minorHAnsi"/>
        </w:rPr>
        <w:t>attraverso l</w:t>
      </w:r>
      <w:r w:rsidR="00F44F11" w:rsidRPr="003E3D20">
        <w:rPr>
          <w:rFonts w:cstheme="minorHAnsi"/>
        </w:rPr>
        <w:t>’</w:t>
      </w:r>
      <w:r w:rsidRPr="003E3D20">
        <w:rPr>
          <w:rFonts w:cstheme="minorHAnsi"/>
        </w:rPr>
        <w:t>analisi dei cosiddetti fattori abilitanti della corruzione e poi stimare il livello di esposizione dei processi e delle relative attività al rischio.</w:t>
      </w:r>
    </w:p>
    <w:p w14:paraId="386255E9" w14:textId="77777777" w:rsidR="000D77A0" w:rsidRPr="003E3D20" w:rsidRDefault="000D77A0" w:rsidP="00246F5C">
      <w:pPr>
        <w:widowControl w:val="0"/>
        <w:autoSpaceDE w:val="0"/>
        <w:autoSpaceDN w:val="0"/>
        <w:adjustRightInd w:val="0"/>
        <w:spacing w:after="0" w:line="240" w:lineRule="auto"/>
        <w:ind w:firstLine="709"/>
        <w:jc w:val="both"/>
        <w:rPr>
          <w:rFonts w:cstheme="minorHAnsi"/>
        </w:rPr>
      </w:pPr>
    </w:p>
    <w:p w14:paraId="60A01B03" w14:textId="62A3939A" w:rsidR="0083232E" w:rsidRPr="003E3D20" w:rsidRDefault="0083232E" w:rsidP="00246F5C">
      <w:pPr>
        <w:widowControl w:val="0"/>
        <w:autoSpaceDE w:val="0"/>
        <w:autoSpaceDN w:val="0"/>
        <w:adjustRightInd w:val="0"/>
        <w:spacing w:after="0" w:line="240" w:lineRule="auto"/>
        <w:ind w:firstLine="709"/>
        <w:jc w:val="both"/>
        <w:rPr>
          <w:rFonts w:cstheme="minorHAnsi"/>
        </w:rPr>
      </w:pPr>
      <w:r w:rsidRPr="003E3D20">
        <w:rPr>
          <w:rFonts w:cstheme="minorHAnsi"/>
        </w:rPr>
        <w:t>Rispetto ai fattori abilitanti</w:t>
      </w:r>
      <w:r w:rsidRPr="003E3D20">
        <w:rPr>
          <w:rFonts w:cstheme="minorHAnsi"/>
          <w:vertAlign w:val="superscript"/>
        </w:rPr>
        <w:t>9</w:t>
      </w:r>
      <w:r w:rsidRPr="003E3D20">
        <w:rPr>
          <w:rFonts w:cstheme="minorHAnsi"/>
        </w:rPr>
        <w:t xml:space="preserve"> degli eventi corruttivi è indispensabile conoscere i fattori di contesto che agevolano il verificarsi di comportamenti o fatti di corruzione. Dall’analisi di questi fattori emergono le misure specifiche di trattamento più efficaci, ossia le azioni di risposta più appropriate e indicate per prevenire i rischi</w:t>
      </w:r>
      <w:r w:rsidR="00396C5C" w:rsidRPr="003E3D20">
        <w:rPr>
          <w:rFonts w:cstheme="minorHAnsi"/>
        </w:rPr>
        <w:t>, soprattutto laddove, coerentemente con la letteratura connessa al cosiddetto Triangolo della frode, possono essere individuate a livello di organizzazione</w:t>
      </w:r>
      <w:r w:rsidRPr="003E3D20">
        <w:rPr>
          <w:rFonts w:cstheme="minorHAnsi"/>
        </w:rPr>
        <w:t xml:space="preserve">. </w:t>
      </w:r>
    </w:p>
    <w:p w14:paraId="79391D6D" w14:textId="77777777" w:rsidR="0083232E" w:rsidRPr="003E3D20" w:rsidRDefault="0083232E" w:rsidP="00246F5C">
      <w:pPr>
        <w:widowControl w:val="0"/>
        <w:autoSpaceDE w:val="0"/>
        <w:autoSpaceDN w:val="0"/>
        <w:adjustRightInd w:val="0"/>
        <w:spacing w:after="0" w:line="240" w:lineRule="auto"/>
        <w:ind w:firstLine="709"/>
        <w:jc w:val="both"/>
        <w:rPr>
          <w:rFonts w:cstheme="minorHAnsi"/>
        </w:rPr>
      </w:pPr>
      <w:r w:rsidRPr="003E3D20">
        <w:rPr>
          <w:rFonts w:cstheme="minorHAnsi"/>
        </w:rPr>
        <w:t xml:space="preserve">È stato utilizzato l’elenco presentato nel modulo di formazione ANAC di ottobre 2021 per analizzare la specifica situazione contestuale alla luce dell’impianto organizzativo, della situazione configuratasi </w:t>
      </w:r>
      <w:r w:rsidR="00F17B8B" w:rsidRPr="003E3D20">
        <w:rPr>
          <w:rFonts w:cstheme="minorHAnsi"/>
        </w:rPr>
        <w:t>rispetto all’attuazione di quanto previsto</w:t>
      </w:r>
      <w:r w:rsidRPr="003E3D20">
        <w:rPr>
          <w:rFonts w:cstheme="minorHAnsi"/>
        </w:rPr>
        <w:t xml:space="preserve"> dal PNRR e dalle valutazioni in merito alla realizzazione del nuovo ospedale:</w:t>
      </w:r>
    </w:p>
    <w:p w14:paraId="1F2AC88C" w14:textId="77777777" w:rsidR="0083232E" w:rsidRPr="003E3D20" w:rsidRDefault="0083232E" w:rsidP="00A40E5C">
      <w:pPr>
        <w:numPr>
          <w:ilvl w:val="0"/>
          <w:numId w:val="14"/>
        </w:numPr>
        <w:autoSpaceDE w:val="0"/>
        <w:autoSpaceDN w:val="0"/>
        <w:adjustRightInd w:val="0"/>
        <w:spacing w:after="0" w:line="240" w:lineRule="auto"/>
        <w:rPr>
          <w:rFonts w:cstheme="minorHAnsi"/>
        </w:rPr>
      </w:pPr>
      <w:r w:rsidRPr="003E3D20">
        <w:rPr>
          <w:rFonts w:cstheme="minorHAnsi"/>
        </w:rPr>
        <w:t>mancanza di misure di trattamento del rischio e/o controlli;</w:t>
      </w:r>
    </w:p>
    <w:p w14:paraId="475C76B4" w14:textId="77777777" w:rsidR="0083232E" w:rsidRPr="003E3D20" w:rsidRDefault="0083232E" w:rsidP="00A40E5C">
      <w:pPr>
        <w:numPr>
          <w:ilvl w:val="0"/>
          <w:numId w:val="14"/>
        </w:numPr>
        <w:autoSpaceDE w:val="0"/>
        <w:autoSpaceDN w:val="0"/>
        <w:adjustRightInd w:val="0"/>
        <w:spacing w:after="0" w:line="240" w:lineRule="auto"/>
        <w:rPr>
          <w:rFonts w:cstheme="minorHAnsi"/>
        </w:rPr>
      </w:pPr>
      <w:r w:rsidRPr="003E3D20">
        <w:rPr>
          <w:rFonts w:cstheme="minorHAnsi"/>
        </w:rPr>
        <w:t>mancanza di trasparenza;</w:t>
      </w:r>
    </w:p>
    <w:p w14:paraId="4142BB0C" w14:textId="77777777" w:rsidR="0083232E" w:rsidRPr="003E3D20" w:rsidRDefault="0083232E" w:rsidP="00A40E5C">
      <w:pPr>
        <w:numPr>
          <w:ilvl w:val="0"/>
          <w:numId w:val="14"/>
        </w:numPr>
        <w:autoSpaceDE w:val="0"/>
        <w:autoSpaceDN w:val="0"/>
        <w:adjustRightInd w:val="0"/>
        <w:spacing w:after="0" w:line="240" w:lineRule="auto"/>
        <w:rPr>
          <w:rFonts w:cstheme="minorHAnsi"/>
        </w:rPr>
      </w:pPr>
      <w:r w:rsidRPr="003E3D20">
        <w:rPr>
          <w:rFonts w:cstheme="minorHAnsi"/>
        </w:rPr>
        <w:t>eccessiva regolamentazione, complessità e scarsa chiarezza della normativa di riferimento;</w:t>
      </w:r>
    </w:p>
    <w:p w14:paraId="380E852A" w14:textId="77777777" w:rsidR="0083232E" w:rsidRPr="003E3D20" w:rsidRDefault="0083232E" w:rsidP="00A40E5C">
      <w:pPr>
        <w:numPr>
          <w:ilvl w:val="0"/>
          <w:numId w:val="14"/>
        </w:numPr>
        <w:autoSpaceDE w:val="0"/>
        <w:autoSpaceDN w:val="0"/>
        <w:adjustRightInd w:val="0"/>
        <w:spacing w:after="0" w:line="240" w:lineRule="auto"/>
        <w:rPr>
          <w:rFonts w:cstheme="minorHAnsi"/>
        </w:rPr>
      </w:pPr>
      <w:r w:rsidRPr="003E3D20">
        <w:rPr>
          <w:rFonts w:cstheme="minorHAnsi"/>
        </w:rPr>
        <w:t>esercizio prolungato ed esclusivo della responsabilità di un processo da parte di pochi o di un unico soggetto;</w:t>
      </w:r>
    </w:p>
    <w:p w14:paraId="201772E1" w14:textId="77777777" w:rsidR="0083232E" w:rsidRPr="003E3D20" w:rsidRDefault="0083232E" w:rsidP="00A40E5C">
      <w:pPr>
        <w:numPr>
          <w:ilvl w:val="0"/>
          <w:numId w:val="14"/>
        </w:numPr>
        <w:autoSpaceDE w:val="0"/>
        <w:autoSpaceDN w:val="0"/>
        <w:adjustRightInd w:val="0"/>
        <w:spacing w:after="0" w:line="240" w:lineRule="auto"/>
        <w:rPr>
          <w:rFonts w:cstheme="minorHAnsi"/>
        </w:rPr>
      </w:pPr>
      <w:r w:rsidRPr="003E3D20">
        <w:rPr>
          <w:rFonts w:cstheme="minorHAnsi"/>
        </w:rPr>
        <w:t>scarsa responsabilizzazione interna;</w:t>
      </w:r>
    </w:p>
    <w:p w14:paraId="3E9ED451" w14:textId="77777777" w:rsidR="0083232E" w:rsidRPr="003E3D20" w:rsidRDefault="0083232E" w:rsidP="00A40E5C">
      <w:pPr>
        <w:numPr>
          <w:ilvl w:val="0"/>
          <w:numId w:val="14"/>
        </w:numPr>
        <w:autoSpaceDE w:val="0"/>
        <w:autoSpaceDN w:val="0"/>
        <w:adjustRightInd w:val="0"/>
        <w:spacing w:after="0" w:line="240" w:lineRule="auto"/>
        <w:rPr>
          <w:rFonts w:cstheme="minorHAnsi"/>
        </w:rPr>
      </w:pPr>
      <w:r w:rsidRPr="003E3D20">
        <w:rPr>
          <w:rFonts w:cstheme="minorHAnsi"/>
        </w:rPr>
        <w:t>inadeguatezza o assenza di competenze del personale addetto ai processi;</w:t>
      </w:r>
    </w:p>
    <w:p w14:paraId="6E43F234" w14:textId="77777777" w:rsidR="0083232E" w:rsidRPr="003E3D20" w:rsidRDefault="0083232E" w:rsidP="00A40E5C">
      <w:pPr>
        <w:numPr>
          <w:ilvl w:val="0"/>
          <w:numId w:val="14"/>
        </w:numPr>
        <w:autoSpaceDE w:val="0"/>
        <w:autoSpaceDN w:val="0"/>
        <w:adjustRightInd w:val="0"/>
        <w:spacing w:after="0" w:line="240" w:lineRule="auto"/>
        <w:rPr>
          <w:rFonts w:cstheme="minorHAnsi"/>
        </w:rPr>
      </w:pPr>
      <w:r w:rsidRPr="003E3D20">
        <w:rPr>
          <w:rFonts w:cstheme="minorHAnsi"/>
        </w:rPr>
        <w:t>inadeguata diffusione della cultura della legalità;</w:t>
      </w:r>
    </w:p>
    <w:p w14:paraId="3FAF995F" w14:textId="77777777" w:rsidR="0083232E" w:rsidRPr="003E3D20" w:rsidRDefault="0083232E" w:rsidP="00A40E5C">
      <w:pPr>
        <w:numPr>
          <w:ilvl w:val="0"/>
          <w:numId w:val="14"/>
        </w:numPr>
        <w:autoSpaceDE w:val="0"/>
        <w:autoSpaceDN w:val="0"/>
        <w:adjustRightInd w:val="0"/>
        <w:spacing w:after="0" w:line="240" w:lineRule="auto"/>
        <w:ind w:left="357" w:hanging="357"/>
        <w:rPr>
          <w:rFonts w:cstheme="minorHAnsi"/>
        </w:rPr>
      </w:pPr>
      <w:r w:rsidRPr="003E3D20">
        <w:rPr>
          <w:rFonts w:cstheme="minorHAnsi"/>
        </w:rPr>
        <w:t>mancata attuazione del principio di distinzione tra politica e amministrazione.</w:t>
      </w:r>
    </w:p>
    <w:p w14:paraId="42A2490B" w14:textId="77777777" w:rsidR="0083232E" w:rsidRPr="003E3D20" w:rsidRDefault="0083232E" w:rsidP="00246F5C">
      <w:pPr>
        <w:widowControl w:val="0"/>
        <w:autoSpaceDE w:val="0"/>
        <w:autoSpaceDN w:val="0"/>
        <w:adjustRightInd w:val="0"/>
        <w:spacing w:after="0" w:line="240" w:lineRule="auto"/>
        <w:ind w:firstLine="709"/>
        <w:jc w:val="both"/>
        <w:rPr>
          <w:rFonts w:cstheme="minorHAnsi"/>
          <w:strike/>
          <w:highlight w:val="yellow"/>
        </w:rPr>
      </w:pPr>
      <w:r w:rsidRPr="003E3D20">
        <w:rPr>
          <w:rFonts w:cstheme="minorHAnsi"/>
        </w:rPr>
        <w:t>Alcuni spunti di miglioramento, leggendo i fattori di con</w:t>
      </w:r>
      <w:r w:rsidR="00C060FD" w:rsidRPr="003E3D20">
        <w:rPr>
          <w:rFonts w:cstheme="minorHAnsi"/>
        </w:rPr>
        <w:t>testo analizzati, riguardano l’aumento</w:t>
      </w:r>
      <w:r w:rsidRPr="003E3D20">
        <w:rPr>
          <w:rFonts w:cstheme="minorHAnsi"/>
        </w:rPr>
        <w:t xml:space="preserve"> dell’efficacia di taluni controlli negli snodi strategici, l’individuazione di misure che siano realmente sostenibili e rilevabili, soprattutto in chiave semplificativa. </w:t>
      </w:r>
    </w:p>
    <w:p w14:paraId="66D903EF" w14:textId="2615038F" w:rsidR="0083232E" w:rsidRPr="003E3D20" w:rsidRDefault="0083232E" w:rsidP="00246F5C">
      <w:pPr>
        <w:pStyle w:val="Rientrocorpodeltesto2"/>
        <w:ind w:left="0" w:firstLine="709"/>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 xml:space="preserve">Permane il problema di identificare criteri </w:t>
      </w:r>
      <w:r w:rsidR="007B0290" w:rsidRPr="003E3D20">
        <w:rPr>
          <w:rFonts w:asciiTheme="minorHAnsi" w:hAnsiTheme="minorHAnsi" w:cstheme="minorHAnsi"/>
          <w:spacing w:val="-1"/>
          <w:sz w:val="22"/>
          <w:szCs w:val="22"/>
        </w:rPr>
        <w:t>auto esplicativi</w:t>
      </w:r>
      <w:r w:rsidRPr="003E3D20">
        <w:rPr>
          <w:rFonts w:asciiTheme="minorHAnsi" w:hAnsiTheme="minorHAnsi" w:cstheme="minorHAnsi"/>
          <w:spacing w:val="-1"/>
          <w:sz w:val="22"/>
          <w:szCs w:val="22"/>
        </w:rPr>
        <w:t xml:space="preserve"> che possano funzionare nella valutazione di tutti i processi e soprattutto, per quanto riguarda i dipartimenti clinici, che riescano ad offrire una fotografia completa e rappresentativa di tutte le strutture dell’unità organizzativa che spesso hanno profonde differenze tra loro.</w:t>
      </w:r>
    </w:p>
    <w:p w14:paraId="2E78D8F8" w14:textId="1AAA2565" w:rsidR="0083232E" w:rsidRPr="003E3D20" w:rsidRDefault="0083232E" w:rsidP="00246F5C">
      <w:pPr>
        <w:pStyle w:val="Rientrocorpodeltesto2"/>
        <w:ind w:left="0" w:firstLine="709"/>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Sarebbe molto utile, come costantemente esplicitato nelle diverse sedi, avere un modello di riferimento per il settore sanitario (</w:t>
      </w:r>
      <w:r w:rsidRPr="003E3D20">
        <w:rPr>
          <w:rFonts w:asciiTheme="minorHAnsi" w:hAnsiTheme="minorHAnsi" w:cstheme="minorHAnsi"/>
          <w:iCs/>
          <w:sz w:val="22"/>
          <w:szCs w:val="22"/>
        </w:rPr>
        <w:t>key risk indicators)</w:t>
      </w:r>
      <w:r w:rsidRPr="003E3D20">
        <w:rPr>
          <w:rFonts w:asciiTheme="minorHAnsi" w:hAnsiTheme="minorHAnsi" w:cstheme="minorHAnsi"/>
          <w:spacing w:val="-1"/>
          <w:sz w:val="22"/>
          <w:szCs w:val="22"/>
        </w:rPr>
        <w:t>.</w:t>
      </w:r>
      <w:r w:rsidR="00C54AC2" w:rsidRPr="003E3D20">
        <w:rPr>
          <w:rFonts w:asciiTheme="minorHAnsi" w:hAnsiTheme="minorHAnsi" w:cstheme="minorHAnsi"/>
          <w:spacing w:val="-1"/>
          <w:sz w:val="22"/>
          <w:szCs w:val="22"/>
        </w:rPr>
        <w:t xml:space="preserve"> </w:t>
      </w:r>
      <w:r w:rsidR="00E67130" w:rsidRPr="003E3D20">
        <w:rPr>
          <w:rFonts w:asciiTheme="minorHAnsi" w:hAnsiTheme="minorHAnsi" w:cstheme="minorHAnsi"/>
          <w:spacing w:val="-1"/>
          <w:sz w:val="22"/>
          <w:szCs w:val="22"/>
        </w:rPr>
        <w:t xml:space="preserve">Non si hanno al momento indicazioni operative da parte </w:t>
      </w:r>
      <w:r w:rsidR="00583E7E" w:rsidRPr="003E3D20">
        <w:rPr>
          <w:rFonts w:asciiTheme="minorHAnsi" w:hAnsiTheme="minorHAnsi" w:cstheme="minorHAnsi"/>
          <w:spacing w:val="-1"/>
          <w:sz w:val="22"/>
          <w:szCs w:val="22"/>
        </w:rPr>
        <w:t xml:space="preserve">di ANAC, </w:t>
      </w:r>
      <w:r w:rsidR="00E67130" w:rsidRPr="003E3D20">
        <w:rPr>
          <w:rFonts w:asciiTheme="minorHAnsi" w:hAnsiTheme="minorHAnsi" w:cstheme="minorHAnsi"/>
          <w:spacing w:val="-1"/>
          <w:sz w:val="22"/>
          <w:szCs w:val="22"/>
        </w:rPr>
        <w:t>della Regione Piemonte e della cabina di regia per i lavori su queste tematiche.</w:t>
      </w:r>
    </w:p>
    <w:p w14:paraId="6D286035" w14:textId="1806D6BD" w:rsidR="0083232E" w:rsidRPr="003E3D20" w:rsidRDefault="00E67130" w:rsidP="00246F5C">
      <w:pPr>
        <w:pStyle w:val="Rientrocorpodeltesto2"/>
        <w:ind w:left="0" w:firstLine="709"/>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A</w:t>
      </w:r>
      <w:r w:rsidR="0083232E" w:rsidRPr="003E3D20">
        <w:rPr>
          <w:rFonts w:asciiTheme="minorHAnsi" w:hAnsiTheme="minorHAnsi" w:cstheme="minorHAnsi"/>
          <w:spacing w:val="-1"/>
          <w:sz w:val="22"/>
          <w:szCs w:val="22"/>
        </w:rPr>
        <w:t>llo stato attuale rimane in atto il modello di rilevazione dati e informazioni e di valutazione illustrato nei PTPCT</w:t>
      </w:r>
      <w:r w:rsidR="005042FE" w:rsidRPr="003E3D20">
        <w:rPr>
          <w:rFonts w:asciiTheme="minorHAnsi" w:hAnsiTheme="minorHAnsi" w:cstheme="minorHAnsi"/>
          <w:spacing w:val="-1"/>
          <w:sz w:val="22"/>
          <w:szCs w:val="22"/>
        </w:rPr>
        <w:t xml:space="preserve"> </w:t>
      </w:r>
      <w:r w:rsidR="00331FB4" w:rsidRPr="003E3D20">
        <w:rPr>
          <w:rFonts w:asciiTheme="minorHAnsi" w:hAnsiTheme="minorHAnsi" w:cstheme="minorHAnsi"/>
          <w:spacing w:val="-1"/>
          <w:sz w:val="22"/>
          <w:szCs w:val="22"/>
        </w:rPr>
        <w:t xml:space="preserve">e nei PIAO </w:t>
      </w:r>
      <w:r w:rsidR="0083232E" w:rsidRPr="003E3D20">
        <w:rPr>
          <w:rFonts w:asciiTheme="minorHAnsi" w:hAnsiTheme="minorHAnsi" w:cstheme="minorHAnsi"/>
          <w:spacing w:val="-1"/>
          <w:sz w:val="22"/>
          <w:szCs w:val="22"/>
        </w:rPr>
        <w:t>degli anni precedenti</w:t>
      </w:r>
      <w:r w:rsidR="0083232E" w:rsidRPr="003E3D20">
        <w:rPr>
          <w:rStyle w:val="Rimandonotaapidipagina"/>
          <w:rFonts w:asciiTheme="minorHAnsi" w:eastAsiaTheme="majorEastAsia" w:hAnsiTheme="minorHAnsi" w:cstheme="minorHAnsi"/>
          <w:sz w:val="22"/>
          <w:szCs w:val="22"/>
        </w:rPr>
        <w:footnoteReference w:id="71"/>
      </w:r>
      <w:r w:rsidRPr="003E3D20">
        <w:rPr>
          <w:rFonts w:asciiTheme="minorHAnsi" w:hAnsiTheme="minorHAnsi" w:cstheme="minorHAnsi"/>
          <w:spacing w:val="-1"/>
          <w:sz w:val="22"/>
          <w:szCs w:val="22"/>
        </w:rPr>
        <w:t>, per quanto in vista della scadenza del contratto di fornitura dell’attuale applicativo gestionale si valuteranno eventuali ulteriori modelli.</w:t>
      </w:r>
      <w:r w:rsidR="0083232E" w:rsidRPr="003E3D20">
        <w:rPr>
          <w:rFonts w:asciiTheme="minorHAnsi" w:hAnsiTheme="minorHAnsi" w:cstheme="minorHAnsi"/>
          <w:spacing w:val="-1"/>
          <w:sz w:val="22"/>
          <w:szCs w:val="22"/>
        </w:rPr>
        <w:t xml:space="preserve"> </w:t>
      </w:r>
    </w:p>
    <w:p w14:paraId="2EA942FB" w14:textId="0E24BEBC" w:rsidR="0083232E" w:rsidRPr="003E3D20" w:rsidRDefault="0083232E" w:rsidP="00246F5C">
      <w:pPr>
        <w:pStyle w:val="Rientrocorpodeltesto2"/>
        <w:ind w:left="0" w:firstLine="709"/>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L’elemento maggiormente soggetto a variazione può essere legato alla presenza di</w:t>
      </w:r>
      <w:r w:rsidR="00E67130" w:rsidRPr="003E3D20">
        <w:rPr>
          <w:rFonts w:asciiTheme="minorHAnsi" w:hAnsiTheme="minorHAnsi" w:cstheme="minorHAnsi"/>
          <w:spacing w:val="-1"/>
          <w:sz w:val="22"/>
          <w:szCs w:val="22"/>
        </w:rPr>
        <w:t xml:space="preserve"> segnalazioni interne o esterne, rispetto alle quali nel 202</w:t>
      </w:r>
      <w:r w:rsidR="00583E7E" w:rsidRPr="003E3D20">
        <w:rPr>
          <w:rFonts w:asciiTheme="minorHAnsi" w:hAnsiTheme="minorHAnsi" w:cstheme="minorHAnsi"/>
          <w:spacing w:val="-1"/>
          <w:sz w:val="22"/>
          <w:szCs w:val="22"/>
        </w:rPr>
        <w:t>4</w:t>
      </w:r>
      <w:r w:rsidR="00E67130" w:rsidRPr="003E3D20">
        <w:rPr>
          <w:rFonts w:asciiTheme="minorHAnsi" w:hAnsiTheme="minorHAnsi" w:cstheme="minorHAnsi"/>
          <w:spacing w:val="-1"/>
          <w:sz w:val="22"/>
          <w:szCs w:val="22"/>
        </w:rPr>
        <w:t xml:space="preserve"> l’AO non è stata oggetto di criticità sostanziali particolari.</w:t>
      </w:r>
    </w:p>
    <w:p w14:paraId="5929BA6C" w14:textId="77777777" w:rsidR="000D77A0" w:rsidRPr="003E3D20" w:rsidRDefault="000D77A0" w:rsidP="00246F5C">
      <w:pPr>
        <w:autoSpaceDE w:val="0"/>
        <w:autoSpaceDN w:val="0"/>
        <w:adjustRightInd w:val="0"/>
        <w:spacing w:after="0" w:line="240" w:lineRule="auto"/>
        <w:ind w:firstLine="709"/>
        <w:jc w:val="both"/>
        <w:rPr>
          <w:rFonts w:cstheme="minorHAnsi"/>
        </w:rPr>
      </w:pPr>
    </w:p>
    <w:p w14:paraId="51275F4A" w14:textId="54E7BC25" w:rsidR="0083232E" w:rsidRPr="003E3D20" w:rsidRDefault="0083232E" w:rsidP="00246F5C">
      <w:pPr>
        <w:autoSpaceDE w:val="0"/>
        <w:autoSpaceDN w:val="0"/>
        <w:adjustRightInd w:val="0"/>
        <w:spacing w:after="0" w:line="240" w:lineRule="auto"/>
        <w:ind w:firstLine="709"/>
        <w:jc w:val="both"/>
        <w:rPr>
          <w:rFonts w:cstheme="minorHAnsi"/>
        </w:rPr>
      </w:pPr>
      <w:r w:rsidRPr="003E3D20">
        <w:rPr>
          <w:rFonts w:cstheme="minorHAnsi"/>
        </w:rPr>
        <w:t>La misurazione finale esita in una scala di rischio alto, medio, basso che l’applicativo traduce in 3 emoticon colorate universalmente interpretabili.</w:t>
      </w:r>
    </w:p>
    <w:p w14:paraId="6E7F81E1" w14:textId="77777777" w:rsidR="0083232E" w:rsidRPr="003E3D20" w:rsidRDefault="0083232E" w:rsidP="00246F5C">
      <w:pPr>
        <w:autoSpaceDE w:val="0"/>
        <w:autoSpaceDN w:val="0"/>
        <w:adjustRightInd w:val="0"/>
        <w:spacing w:after="0" w:line="240" w:lineRule="auto"/>
        <w:ind w:firstLine="709"/>
        <w:jc w:val="both"/>
        <w:rPr>
          <w:rFonts w:cstheme="minorHAnsi"/>
        </w:rPr>
      </w:pPr>
      <w:r w:rsidRPr="003E3D20">
        <w:rPr>
          <w:rFonts w:cstheme="minorHAnsi"/>
        </w:rPr>
        <w:t xml:space="preserve">Ogni misurazione può essere </w:t>
      </w:r>
      <w:r w:rsidRPr="003E3D20">
        <w:rPr>
          <w:rFonts w:cstheme="minorHAnsi"/>
          <w:bCs/>
        </w:rPr>
        <w:t>motivata</w:t>
      </w:r>
      <w:r w:rsidRPr="003E3D20">
        <w:rPr>
          <w:rFonts w:cstheme="minorHAnsi"/>
          <w:b/>
          <w:bCs/>
        </w:rPr>
        <w:t xml:space="preserve"> </w:t>
      </w:r>
      <w:r w:rsidRPr="003E3D20">
        <w:rPr>
          <w:rFonts w:cstheme="minorHAnsi"/>
        </w:rPr>
        <w:t>alla luce dei dati e delle evidenze raccolte.</w:t>
      </w:r>
    </w:p>
    <w:p w14:paraId="44CB3725" w14:textId="77777777" w:rsidR="000D77A0" w:rsidRPr="003E3D20" w:rsidRDefault="000D77A0" w:rsidP="00246F5C">
      <w:pPr>
        <w:autoSpaceDE w:val="0"/>
        <w:autoSpaceDN w:val="0"/>
        <w:adjustRightInd w:val="0"/>
        <w:spacing w:after="0" w:line="240" w:lineRule="auto"/>
        <w:ind w:firstLine="709"/>
        <w:jc w:val="both"/>
        <w:rPr>
          <w:rFonts w:cstheme="minorHAnsi"/>
        </w:rPr>
      </w:pPr>
    </w:p>
    <w:p w14:paraId="2CA69970" w14:textId="3137CD49" w:rsidR="0083232E" w:rsidRPr="003E3D20" w:rsidRDefault="0083232E" w:rsidP="00246F5C">
      <w:pPr>
        <w:autoSpaceDE w:val="0"/>
        <w:autoSpaceDN w:val="0"/>
        <w:adjustRightInd w:val="0"/>
        <w:spacing w:after="0" w:line="240" w:lineRule="auto"/>
        <w:ind w:firstLine="709"/>
        <w:jc w:val="both"/>
        <w:rPr>
          <w:rFonts w:cstheme="minorHAnsi"/>
        </w:rPr>
      </w:pPr>
      <w:r w:rsidRPr="003E3D20">
        <w:rPr>
          <w:rFonts w:cstheme="minorHAnsi"/>
        </w:rPr>
        <w:t>Effettuata la misurazione si procede con la ponderazione del rischio per decidere, sulla base degli esiti dell’analisi del rischio, quali necessitano di un trattamento e le relative priorità di attuazione.</w:t>
      </w:r>
    </w:p>
    <w:p w14:paraId="0E592B8B" w14:textId="44DB14CF" w:rsidR="0083232E" w:rsidRPr="003E3D20" w:rsidRDefault="0083232E" w:rsidP="00246F5C">
      <w:pPr>
        <w:autoSpaceDE w:val="0"/>
        <w:autoSpaceDN w:val="0"/>
        <w:adjustRightInd w:val="0"/>
        <w:spacing w:after="0" w:line="240" w:lineRule="auto"/>
        <w:ind w:firstLine="709"/>
        <w:jc w:val="both"/>
        <w:rPr>
          <w:rFonts w:cstheme="minorHAnsi"/>
        </w:rPr>
      </w:pPr>
      <w:r w:rsidRPr="003E3D20">
        <w:rPr>
          <w:rFonts w:cstheme="minorHAnsi"/>
        </w:rPr>
        <w:t>Annualmente questa operazione consente anche di verificare la necessità dell’inserimento di nuove misure piuttosto che quella di dismetterne altre sia in relazione all’efficacia delle stesse che al variare del quadro di riferimento (normativo o contestuale) che le avevano rese necessarie.</w:t>
      </w:r>
      <w:r w:rsidR="00E67130" w:rsidRPr="003E3D20">
        <w:rPr>
          <w:rFonts w:cstheme="minorHAnsi"/>
        </w:rPr>
        <w:t xml:space="preserve"> L’ottica aziendale prevede di limitare il numero delle misure da monitorare, invitando sempre più ad </w:t>
      </w:r>
      <w:r w:rsidR="000D77A0" w:rsidRPr="003E3D20">
        <w:rPr>
          <w:rFonts w:cstheme="minorHAnsi"/>
        </w:rPr>
        <w:t>un’integrazione</w:t>
      </w:r>
      <w:r w:rsidR="00E67130" w:rsidRPr="003E3D20">
        <w:rPr>
          <w:rFonts w:cstheme="minorHAnsi"/>
        </w:rPr>
        <w:t xml:space="preserve"> tra i diversi settori che regolamentano e tendono sotto controllo i processi.</w:t>
      </w:r>
    </w:p>
    <w:p w14:paraId="0DE81C69" w14:textId="77777777" w:rsidR="0083232E" w:rsidRPr="003E3D20" w:rsidRDefault="0083232E" w:rsidP="00246F5C">
      <w:pPr>
        <w:spacing w:after="0" w:line="240" w:lineRule="auto"/>
        <w:ind w:firstLine="709"/>
        <w:jc w:val="both"/>
        <w:rPr>
          <w:rFonts w:cstheme="minorHAnsi"/>
          <w:spacing w:val="-1"/>
        </w:rPr>
      </w:pPr>
      <w:r w:rsidRPr="003E3D20">
        <w:rPr>
          <w:rFonts w:cstheme="minorHAnsi"/>
        </w:rPr>
        <w:t xml:space="preserve">L’allegato </w:t>
      </w:r>
      <w:r w:rsidRPr="003E3D20">
        <w:rPr>
          <w:rFonts w:cstheme="minorHAnsi"/>
          <w:spacing w:val="-1"/>
        </w:rPr>
        <w:t>Valutazione dei rischi di mancat</w:t>
      </w:r>
      <w:r w:rsidR="00C060FD" w:rsidRPr="003E3D20">
        <w:rPr>
          <w:rFonts w:cstheme="minorHAnsi"/>
          <w:spacing w:val="-1"/>
        </w:rPr>
        <w:t xml:space="preserve">a integrità, </w:t>
      </w:r>
      <w:r w:rsidRPr="003E3D20">
        <w:rPr>
          <w:rFonts w:cstheme="minorHAnsi"/>
          <w:spacing w:val="-1"/>
        </w:rPr>
        <w:t>generato dall’applicativo in uso</w:t>
      </w:r>
      <w:r w:rsidR="00C060FD" w:rsidRPr="003E3D20">
        <w:rPr>
          <w:rFonts w:cstheme="minorHAnsi"/>
          <w:spacing w:val="-1"/>
        </w:rPr>
        <w:t>,</w:t>
      </w:r>
      <w:r w:rsidRPr="003E3D20">
        <w:rPr>
          <w:rFonts w:cstheme="minorHAnsi"/>
          <w:spacing w:val="-1"/>
        </w:rPr>
        <w:t xml:space="preserve"> offre una rappresentazione dell’andamento aziendale.</w:t>
      </w:r>
    </w:p>
    <w:p w14:paraId="33A4568D" w14:textId="77777777" w:rsidR="000D77A0" w:rsidRPr="003E3D20" w:rsidRDefault="000D77A0" w:rsidP="00246F5C">
      <w:pPr>
        <w:spacing w:after="0" w:line="240" w:lineRule="auto"/>
        <w:jc w:val="both"/>
        <w:rPr>
          <w:rFonts w:cstheme="minorHAnsi"/>
          <w:b/>
        </w:rPr>
      </w:pPr>
    </w:p>
    <w:p w14:paraId="59DFA8CB" w14:textId="76E40826" w:rsidR="0083232E" w:rsidRPr="003E3D20" w:rsidRDefault="0083232E" w:rsidP="00246F5C">
      <w:pPr>
        <w:spacing w:after="0" w:line="240" w:lineRule="auto"/>
        <w:jc w:val="both"/>
        <w:rPr>
          <w:rFonts w:cstheme="minorHAnsi"/>
        </w:rPr>
      </w:pPr>
      <w:r w:rsidRPr="003E3D20">
        <w:rPr>
          <w:rFonts w:cstheme="minorHAnsi"/>
          <w:b/>
        </w:rPr>
        <w:t>Progettazione di misure organizzative per il trattamento del rischio</w:t>
      </w:r>
      <w:r w:rsidRPr="003E3D20">
        <w:rPr>
          <w:rFonts w:cstheme="minorHAnsi"/>
        </w:rPr>
        <w:t xml:space="preserve">. </w:t>
      </w:r>
    </w:p>
    <w:p w14:paraId="745B59DF" w14:textId="241A6F4E" w:rsidR="0083232E" w:rsidRPr="003E3D20" w:rsidRDefault="0083232E" w:rsidP="00246F5C">
      <w:pPr>
        <w:spacing w:after="0" w:line="240" w:lineRule="auto"/>
        <w:ind w:firstLine="709"/>
        <w:jc w:val="both"/>
        <w:rPr>
          <w:rFonts w:cstheme="minorHAnsi"/>
        </w:rPr>
      </w:pPr>
      <w:r w:rsidRPr="003E3D20">
        <w:rPr>
          <w:rFonts w:cstheme="minorHAnsi"/>
        </w:rPr>
        <w:t>Individuati i rischi corruttivi</w:t>
      </w:r>
      <w:r w:rsidR="00C060FD" w:rsidRPr="003E3D20">
        <w:rPr>
          <w:rFonts w:cstheme="minorHAnsi"/>
        </w:rPr>
        <w:t>,</w:t>
      </w:r>
      <w:r w:rsidRPr="003E3D20">
        <w:rPr>
          <w:rFonts w:cstheme="minorHAnsi"/>
        </w:rPr>
        <w:t xml:space="preserve"> l’Azienda programma le misure sia generali, previste dalla legge 190/2012, </w:t>
      </w:r>
      <w:r w:rsidR="00E67130" w:rsidRPr="003E3D20">
        <w:rPr>
          <w:rFonts w:cstheme="minorHAnsi"/>
        </w:rPr>
        <w:t xml:space="preserve">dai PNA e dalle diverse fonti che intervengono sullo specifico </w:t>
      </w:r>
      <w:r w:rsidR="00A34F5B" w:rsidRPr="003E3D20">
        <w:rPr>
          <w:rFonts w:cstheme="minorHAnsi"/>
        </w:rPr>
        <w:t>delle organizzazioni</w:t>
      </w:r>
      <w:r w:rsidR="00E67130" w:rsidRPr="003E3D20">
        <w:rPr>
          <w:rFonts w:cstheme="minorHAnsi"/>
        </w:rPr>
        <w:t xml:space="preserve"> sanitarie, </w:t>
      </w:r>
      <w:r w:rsidR="00C060FD" w:rsidRPr="003E3D20">
        <w:rPr>
          <w:rFonts w:cstheme="minorHAnsi"/>
        </w:rPr>
        <w:t>s</w:t>
      </w:r>
      <w:r w:rsidR="00E67130" w:rsidRPr="003E3D20">
        <w:rPr>
          <w:rFonts w:cstheme="minorHAnsi"/>
        </w:rPr>
        <w:t xml:space="preserve">oprattutto in relazione a quelle </w:t>
      </w:r>
      <w:r w:rsidRPr="003E3D20">
        <w:rPr>
          <w:rFonts w:cstheme="minorHAnsi"/>
        </w:rPr>
        <w:t xml:space="preserve">specifiche per contenere i rischi corruttivi individuati. </w:t>
      </w:r>
    </w:p>
    <w:p w14:paraId="6F93AFF4" w14:textId="77777777" w:rsidR="0083232E" w:rsidRPr="003E3D20" w:rsidRDefault="0083232E" w:rsidP="00246F5C">
      <w:pPr>
        <w:pStyle w:val="Rientrocorpodeltesto2"/>
        <w:ind w:left="0" w:firstLine="709"/>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Le funzioni dell’attuale sistema informatico consentono di associare ad ogni rischio corruttivo identificato per processo, un insieme di misure di prevenzione, atte a neutralizzare o quantomeno attenuare la probabilità o l’impatto del rischio corruttivo.</w:t>
      </w:r>
    </w:p>
    <w:p w14:paraId="266E1717" w14:textId="77777777" w:rsidR="00A34F5B" w:rsidRPr="003E3D20" w:rsidRDefault="00A34F5B" w:rsidP="00246F5C">
      <w:pPr>
        <w:pStyle w:val="Rientrocorpodeltesto2"/>
        <w:ind w:left="0" w:firstLine="709"/>
        <w:jc w:val="both"/>
        <w:rPr>
          <w:rFonts w:asciiTheme="minorHAnsi" w:hAnsiTheme="minorHAnsi" w:cstheme="minorHAnsi"/>
          <w:spacing w:val="-1"/>
          <w:sz w:val="22"/>
          <w:szCs w:val="22"/>
        </w:rPr>
      </w:pPr>
    </w:p>
    <w:p w14:paraId="0FD20BDF" w14:textId="78065815" w:rsidR="0083232E" w:rsidRPr="003E3D20" w:rsidRDefault="0083232E"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pacing w:val="-1"/>
          <w:sz w:val="22"/>
          <w:szCs w:val="22"/>
        </w:rPr>
        <w:t>Le misure vengono individuate dal Responsabile del processo o dal Responsabile della Struttura di riferimento purché non in contrasto con quelle eventualmente stabilite aziendalmente</w:t>
      </w:r>
      <w:r w:rsidRPr="003E3D20">
        <w:rPr>
          <w:rFonts w:asciiTheme="minorHAnsi" w:hAnsiTheme="minorHAnsi" w:cstheme="minorHAnsi"/>
          <w:sz w:val="22"/>
          <w:szCs w:val="22"/>
        </w:rPr>
        <w:t>, calibrate sulla base del miglior rapporto costi benefici e sostenibili dal punto di vista economico e organizzativo. Negli ultimi anni si è cercato di privilegiare le misure volte a raggiungere più finalità, prime fra tutte quelli di semplificazione, efficacia, efficienza ed economicità anche attraverso interventi di digitalizzazione.</w:t>
      </w:r>
    </w:p>
    <w:p w14:paraId="6C475B5A" w14:textId="77777777" w:rsidR="00A34F5B" w:rsidRPr="003E3D20" w:rsidRDefault="00A34F5B" w:rsidP="00246F5C">
      <w:pPr>
        <w:pStyle w:val="Rientrocorpodeltesto2"/>
        <w:ind w:left="0" w:firstLine="709"/>
        <w:jc w:val="both"/>
        <w:rPr>
          <w:rFonts w:asciiTheme="minorHAnsi" w:hAnsiTheme="minorHAnsi" w:cstheme="minorHAnsi"/>
          <w:spacing w:val="-1"/>
          <w:sz w:val="22"/>
          <w:szCs w:val="22"/>
        </w:rPr>
      </w:pPr>
    </w:p>
    <w:p w14:paraId="081E109B" w14:textId="4AC114CA" w:rsidR="0083232E" w:rsidRPr="003E3D20" w:rsidRDefault="0083232E" w:rsidP="00246F5C">
      <w:pPr>
        <w:pStyle w:val="Rientrocorpodeltesto2"/>
        <w:ind w:left="0" w:firstLine="709"/>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Compito della FPCT è quello di verificare la congruenza delle misure prescelte e di favorire l’ottimizzazione e l’armonizzazione delle stesse sia in termini di efficientamento che di massimizzazione del risultato.</w:t>
      </w:r>
    </w:p>
    <w:p w14:paraId="046FAC54" w14:textId="646AC7FC" w:rsidR="0083232E" w:rsidRPr="003E3D20" w:rsidRDefault="0083232E"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pacing w:val="-5"/>
          <w:sz w:val="22"/>
          <w:szCs w:val="22"/>
        </w:rPr>
        <w:t>N</w:t>
      </w:r>
      <w:r w:rsidRPr="003E3D20">
        <w:rPr>
          <w:rFonts w:asciiTheme="minorHAnsi" w:hAnsiTheme="minorHAnsi" w:cstheme="minorHAnsi"/>
          <w:spacing w:val="5"/>
          <w:sz w:val="22"/>
          <w:szCs w:val="22"/>
        </w:rPr>
        <w:t>e</w:t>
      </w:r>
      <w:r w:rsidRPr="003E3D20">
        <w:rPr>
          <w:rFonts w:asciiTheme="minorHAnsi" w:hAnsiTheme="minorHAnsi" w:cstheme="minorHAnsi"/>
          <w:sz w:val="22"/>
          <w:szCs w:val="22"/>
        </w:rPr>
        <w:t>l</w:t>
      </w:r>
      <w:r w:rsidRPr="003E3D20">
        <w:rPr>
          <w:rFonts w:asciiTheme="minorHAnsi" w:hAnsiTheme="minorHAnsi" w:cstheme="minorHAnsi"/>
          <w:spacing w:val="15"/>
          <w:sz w:val="22"/>
          <w:szCs w:val="22"/>
        </w:rPr>
        <w:t xml:space="preserve"> </w:t>
      </w:r>
      <w:r w:rsidRPr="003E3D20">
        <w:rPr>
          <w:rFonts w:asciiTheme="minorHAnsi" w:hAnsiTheme="minorHAnsi" w:cstheme="minorHAnsi"/>
          <w:sz w:val="22"/>
          <w:szCs w:val="22"/>
        </w:rPr>
        <w:t>d</w:t>
      </w:r>
      <w:r w:rsidRPr="003E3D20">
        <w:rPr>
          <w:rFonts w:asciiTheme="minorHAnsi" w:hAnsiTheme="minorHAnsi" w:cstheme="minorHAnsi"/>
          <w:spacing w:val="5"/>
          <w:sz w:val="22"/>
          <w:szCs w:val="22"/>
        </w:rPr>
        <w:t>e</w:t>
      </w:r>
      <w:r w:rsidRPr="003E3D20">
        <w:rPr>
          <w:rFonts w:asciiTheme="minorHAnsi" w:hAnsiTheme="minorHAnsi" w:cstheme="minorHAnsi"/>
          <w:spacing w:val="-3"/>
          <w:sz w:val="22"/>
          <w:szCs w:val="22"/>
        </w:rPr>
        <w:t>f</w:t>
      </w:r>
      <w:r w:rsidRPr="003E3D20">
        <w:rPr>
          <w:rFonts w:asciiTheme="minorHAnsi" w:hAnsiTheme="minorHAnsi" w:cstheme="minorHAnsi"/>
          <w:spacing w:val="5"/>
          <w:sz w:val="22"/>
          <w:szCs w:val="22"/>
        </w:rPr>
        <w:t>i</w:t>
      </w:r>
      <w:r w:rsidRPr="003E3D20">
        <w:rPr>
          <w:rFonts w:asciiTheme="minorHAnsi" w:hAnsiTheme="minorHAnsi" w:cstheme="minorHAnsi"/>
          <w:spacing w:val="-2"/>
          <w:sz w:val="22"/>
          <w:szCs w:val="22"/>
        </w:rPr>
        <w:t>n</w:t>
      </w:r>
      <w:r w:rsidRPr="003E3D20">
        <w:rPr>
          <w:rFonts w:asciiTheme="minorHAnsi" w:hAnsiTheme="minorHAnsi" w:cstheme="minorHAnsi"/>
          <w:spacing w:val="5"/>
          <w:sz w:val="22"/>
          <w:szCs w:val="22"/>
        </w:rPr>
        <w:t>i</w:t>
      </w:r>
      <w:r w:rsidRPr="003E3D20">
        <w:rPr>
          <w:rFonts w:asciiTheme="minorHAnsi" w:hAnsiTheme="minorHAnsi" w:cstheme="minorHAnsi"/>
          <w:spacing w:val="-5"/>
          <w:sz w:val="22"/>
          <w:szCs w:val="22"/>
        </w:rPr>
        <w:t>r</w:t>
      </w:r>
      <w:r w:rsidRPr="003E3D20">
        <w:rPr>
          <w:rFonts w:asciiTheme="minorHAnsi" w:hAnsiTheme="minorHAnsi" w:cstheme="minorHAnsi"/>
          <w:sz w:val="22"/>
          <w:szCs w:val="22"/>
        </w:rPr>
        <w:t>e</w:t>
      </w:r>
      <w:r w:rsidRPr="003E3D20">
        <w:rPr>
          <w:rFonts w:asciiTheme="minorHAnsi" w:hAnsiTheme="minorHAnsi" w:cstheme="minorHAnsi"/>
          <w:spacing w:val="15"/>
          <w:sz w:val="22"/>
          <w:szCs w:val="22"/>
        </w:rPr>
        <w:t xml:space="preserve"> </w:t>
      </w:r>
      <w:r w:rsidRPr="003E3D20">
        <w:rPr>
          <w:rFonts w:asciiTheme="minorHAnsi" w:hAnsiTheme="minorHAnsi" w:cstheme="minorHAnsi"/>
          <w:spacing w:val="5"/>
          <w:sz w:val="22"/>
          <w:szCs w:val="22"/>
        </w:rPr>
        <w:t>l</w:t>
      </w:r>
      <w:r w:rsidRPr="003E3D20">
        <w:rPr>
          <w:rFonts w:asciiTheme="minorHAnsi" w:hAnsiTheme="minorHAnsi" w:cstheme="minorHAnsi"/>
          <w:sz w:val="22"/>
          <w:szCs w:val="22"/>
        </w:rPr>
        <w:t>e</w:t>
      </w:r>
      <w:r w:rsidRPr="003E3D20">
        <w:rPr>
          <w:rFonts w:asciiTheme="minorHAnsi" w:hAnsiTheme="minorHAnsi" w:cstheme="minorHAnsi"/>
          <w:spacing w:val="15"/>
          <w:sz w:val="22"/>
          <w:szCs w:val="22"/>
        </w:rPr>
        <w:t xml:space="preserve"> </w:t>
      </w:r>
      <w:r w:rsidRPr="003E3D20">
        <w:rPr>
          <w:rFonts w:asciiTheme="minorHAnsi" w:hAnsiTheme="minorHAnsi" w:cstheme="minorHAnsi"/>
          <w:spacing w:val="7"/>
          <w:sz w:val="22"/>
          <w:szCs w:val="22"/>
        </w:rPr>
        <w:t>a</w:t>
      </w:r>
      <w:r w:rsidRPr="003E3D20">
        <w:rPr>
          <w:rFonts w:asciiTheme="minorHAnsi" w:hAnsiTheme="minorHAnsi" w:cstheme="minorHAnsi"/>
          <w:spacing w:val="2"/>
          <w:sz w:val="22"/>
          <w:szCs w:val="22"/>
        </w:rPr>
        <w:t>z</w:t>
      </w:r>
      <w:r w:rsidRPr="003E3D20">
        <w:rPr>
          <w:rFonts w:asciiTheme="minorHAnsi" w:hAnsiTheme="minorHAnsi" w:cstheme="minorHAnsi"/>
          <w:spacing w:val="5"/>
          <w:sz w:val="22"/>
          <w:szCs w:val="22"/>
        </w:rPr>
        <w:t>i</w:t>
      </w:r>
      <w:r w:rsidRPr="003E3D20">
        <w:rPr>
          <w:rFonts w:asciiTheme="minorHAnsi" w:hAnsiTheme="minorHAnsi" w:cstheme="minorHAnsi"/>
          <w:spacing w:val="-2"/>
          <w:sz w:val="22"/>
          <w:szCs w:val="22"/>
        </w:rPr>
        <w:t>on</w:t>
      </w:r>
      <w:r w:rsidRPr="003E3D20">
        <w:rPr>
          <w:rFonts w:asciiTheme="minorHAnsi" w:hAnsiTheme="minorHAnsi" w:cstheme="minorHAnsi"/>
          <w:sz w:val="22"/>
          <w:szCs w:val="22"/>
        </w:rPr>
        <w:t>i</w:t>
      </w:r>
      <w:r w:rsidRPr="003E3D20">
        <w:rPr>
          <w:rFonts w:asciiTheme="minorHAnsi" w:hAnsiTheme="minorHAnsi" w:cstheme="minorHAnsi"/>
          <w:spacing w:val="15"/>
          <w:sz w:val="22"/>
          <w:szCs w:val="22"/>
        </w:rPr>
        <w:t xml:space="preserve"> </w:t>
      </w:r>
      <w:r w:rsidRPr="003E3D20">
        <w:rPr>
          <w:rFonts w:asciiTheme="minorHAnsi" w:hAnsiTheme="minorHAnsi" w:cstheme="minorHAnsi"/>
          <w:sz w:val="22"/>
          <w:szCs w:val="22"/>
        </w:rPr>
        <w:t>da</w:t>
      </w:r>
      <w:r w:rsidRPr="003E3D20">
        <w:rPr>
          <w:rFonts w:asciiTheme="minorHAnsi" w:hAnsiTheme="minorHAnsi" w:cstheme="minorHAnsi"/>
          <w:spacing w:val="17"/>
          <w:sz w:val="22"/>
          <w:szCs w:val="22"/>
        </w:rPr>
        <w:t xml:space="preserve"> </w:t>
      </w:r>
      <w:r w:rsidRPr="003E3D20">
        <w:rPr>
          <w:rFonts w:asciiTheme="minorHAnsi" w:hAnsiTheme="minorHAnsi" w:cstheme="minorHAnsi"/>
          <w:spacing w:val="5"/>
          <w:sz w:val="22"/>
          <w:szCs w:val="22"/>
        </w:rPr>
        <w:t>i</w:t>
      </w:r>
      <w:r w:rsidRPr="003E3D20">
        <w:rPr>
          <w:rFonts w:asciiTheme="minorHAnsi" w:hAnsiTheme="minorHAnsi" w:cstheme="minorHAnsi"/>
          <w:spacing w:val="-2"/>
          <w:sz w:val="22"/>
          <w:szCs w:val="22"/>
        </w:rPr>
        <w:t>n</w:t>
      </w:r>
      <w:r w:rsidRPr="003E3D20">
        <w:rPr>
          <w:rFonts w:asciiTheme="minorHAnsi" w:hAnsiTheme="minorHAnsi" w:cstheme="minorHAnsi"/>
          <w:spacing w:val="5"/>
          <w:sz w:val="22"/>
          <w:szCs w:val="22"/>
        </w:rPr>
        <w:t>t</w:t>
      </w:r>
      <w:r w:rsidRPr="003E3D20">
        <w:rPr>
          <w:rFonts w:asciiTheme="minorHAnsi" w:hAnsiTheme="minorHAnsi" w:cstheme="minorHAnsi"/>
          <w:spacing w:val="-5"/>
          <w:sz w:val="22"/>
          <w:szCs w:val="22"/>
        </w:rPr>
        <w:t>r</w:t>
      </w:r>
      <w:r w:rsidRPr="003E3D20">
        <w:rPr>
          <w:rFonts w:asciiTheme="minorHAnsi" w:hAnsiTheme="minorHAnsi" w:cstheme="minorHAnsi"/>
          <w:spacing w:val="7"/>
          <w:sz w:val="22"/>
          <w:szCs w:val="22"/>
        </w:rPr>
        <w:t>a</w:t>
      </w:r>
      <w:r w:rsidRPr="003E3D20">
        <w:rPr>
          <w:rFonts w:asciiTheme="minorHAnsi" w:hAnsiTheme="minorHAnsi" w:cstheme="minorHAnsi"/>
          <w:spacing w:val="-2"/>
          <w:sz w:val="22"/>
          <w:szCs w:val="22"/>
        </w:rPr>
        <w:t>p</w:t>
      </w:r>
      <w:r w:rsidRPr="003E3D20">
        <w:rPr>
          <w:rFonts w:asciiTheme="minorHAnsi" w:hAnsiTheme="minorHAnsi" w:cstheme="minorHAnsi"/>
          <w:spacing w:val="-5"/>
          <w:sz w:val="22"/>
          <w:szCs w:val="22"/>
        </w:rPr>
        <w:t>r</w:t>
      </w:r>
      <w:r w:rsidRPr="003E3D20">
        <w:rPr>
          <w:rFonts w:asciiTheme="minorHAnsi" w:hAnsiTheme="minorHAnsi" w:cstheme="minorHAnsi"/>
          <w:spacing w:val="5"/>
          <w:sz w:val="22"/>
          <w:szCs w:val="22"/>
        </w:rPr>
        <w:t>e</w:t>
      </w:r>
      <w:r w:rsidRPr="003E3D20">
        <w:rPr>
          <w:rFonts w:asciiTheme="minorHAnsi" w:hAnsiTheme="minorHAnsi" w:cstheme="minorHAnsi"/>
          <w:spacing w:val="-2"/>
          <w:sz w:val="22"/>
          <w:szCs w:val="22"/>
        </w:rPr>
        <w:t>n</w:t>
      </w:r>
      <w:r w:rsidRPr="003E3D20">
        <w:rPr>
          <w:rFonts w:asciiTheme="minorHAnsi" w:hAnsiTheme="minorHAnsi" w:cstheme="minorHAnsi"/>
          <w:sz w:val="22"/>
          <w:szCs w:val="22"/>
        </w:rPr>
        <w:t>d</w:t>
      </w:r>
      <w:r w:rsidRPr="003E3D20">
        <w:rPr>
          <w:rFonts w:asciiTheme="minorHAnsi" w:hAnsiTheme="minorHAnsi" w:cstheme="minorHAnsi"/>
          <w:spacing w:val="5"/>
          <w:sz w:val="22"/>
          <w:szCs w:val="22"/>
        </w:rPr>
        <w:t>e</w:t>
      </w:r>
      <w:r w:rsidRPr="003E3D20">
        <w:rPr>
          <w:rFonts w:asciiTheme="minorHAnsi" w:hAnsiTheme="minorHAnsi" w:cstheme="minorHAnsi"/>
          <w:spacing w:val="4"/>
          <w:sz w:val="22"/>
          <w:szCs w:val="22"/>
        </w:rPr>
        <w:t>r</w:t>
      </w:r>
      <w:r w:rsidRPr="003E3D20">
        <w:rPr>
          <w:rFonts w:asciiTheme="minorHAnsi" w:hAnsiTheme="minorHAnsi" w:cstheme="minorHAnsi"/>
          <w:sz w:val="22"/>
          <w:szCs w:val="22"/>
        </w:rPr>
        <w:t>e</w:t>
      </w:r>
      <w:r w:rsidRPr="003E3D20">
        <w:rPr>
          <w:rFonts w:asciiTheme="minorHAnsi" w:hAnsiTheme="minorHAnsi" w:cstheme="minorHAnsi"/>
          <w:spacing w:val="15"/>
          <w:sz w:val="22"/>
          <w:szCs w:val="22"/>
        </w:rPr>
        <w:t xml:space="preserve"> </w:t>
      </w:r>
      <w:r w:rsidRPr="003E3D20">
        <w:rPr>
          <w:rFonts w:asciiTheme="minorHAnsi" w:hAnsiTheme="minorHAnsi" w:cstheme="minorHAnsi"/>
          <w:spacing w:val="2"/>
          <w:sz w:val="22"/>
          <w:szCs w:val="22"/>
        </w:rPr>
        <w:t>s</w:t>
      </w:r>
      <w:r w:rsidRPr="003E3D20">
        <w:rPr>
          <w:rFonts w:asciiTheme="minorHAnsi" w:hAnsiTheme="minorHAnsi" w:cstheme="minorHAnsi"/>
          <w:sz w:val="22"/>
          <w:szCs w:val="22"/>
        </w:rPr>
        <w:t>i</w:t>
      </w:r>
      <w:r w:rsidRPr="003E3D20">
        <w:rPr>
          <w:rFonts w:asciiTheme="minorHAnsi" w:hAnsiTheme="minorHAnsi" w:cstheme="minorHAnsi"/>
          <w:spacing w:val="15"/>
          <w:sz w:val="22"/>
          <w:szCs w:val="22"/>
        </w:rPr>
        <w:t xml:space="preserve"> </w:t>
      </w:r>
      <w:r w:rsidRPr="003E3D20">
        <w:rPr>
          <w:rFonts w:asciiTheme="minorHAnsi" w:hAnsiTheme="minorHAnsi" w:cstheme="minorHAnsi"/>
          <w:sz w:val="22"/>
          <w:szCs w:val="22"/>
        </w:rPr>
        <w:t>tiene prioritariamente</w:t>
      </w:r>
      <w:r w:rsidRPr="003E3D20">
        <w:rPr>
          <w:rFonts w:asciiTheme="minorHAnsi" w:hAnsiTheme="minorHAnsi" w:cstheme="minorHAnsi"/>
          <w:spacing w:val="5"/>
          <w:sz w:val="22"/>
          <w:szCs w:val="22"/>
        </w:rPr>
        <w:t xml:space="preserve"> c</w:t>
      </w:r>
      <w:r w:rsidRPr="003E3D20">
        <w:rPr>
          <w:rFonts w:asciiTheme="minorHAnsi" w:hAnsiTheme="minorHAnsi" w:cstheme="minorHAnsi"/>
          <w:spacing w:val="-2"/>
          <w:sz w:val="22"/>
          <w:szCs w:val="22"/>
        </w:rPr>
        <w:t>on</w:t>
      </w:r>
      <w:r w:rsidRPr="003E3D20">
        <w:rPr>
          <w:rFonts w:asciiTheme="minorHAnsi" w:hAnsiTheme="minorHAnsi" w:cstheme="minorHAnsi"/>
          <w:spacing w:val="5"/>
          <w:sz w:val="22"/>
          <w:szCs w:val="22"/>
        </w:rPr>
        <w:t>t</w:t>
      </w:r>
      <w:r w:rsidRPr="003E3D20">
        <w:rPr>
          <w:rFonts w:asciiTheme="minorHAnsi" w:hAnsiTheme="minorHAnsi" w:cstheme="minorHAnsi"/>
          <w:sz w:val="22"/>
          <w:szCs w:val="22"/>
        </w:rPr>
        <w:t>o</w:t>
      </w:r>
      <w:r w:rsidRPr="003E3D20">
        <w:rPr>
          <w:rFonts w:asciiTheme="minorHAnsi" w:hAnsiTheme="minorHAnsi" w:cstheme="minorHAnsi"/>
          <w:spacing w:val="12"/>
          <w:sz w:val="22"/>
          <w:szCs w:val="22"/>
        </w:rPr>
        <w:t xml:space="preserve"> </w:t>
      </w:r>
      <w:r w:rsidRPr="003E3D20">
        <w:rPr>
          <w:rFonts w:asciiTheme="minorHAnsi" w:hAnsiTheme="minorHAnsi" w:cstheme="minorHAnsi"/>
          <w:sz w:val="22"/>
          <w:szCs w:val="22"/>
        </w:rPr>
        <w:t>d</w:t>
      </w:r>
      <w:r w:rsidRPr="003E3D20">
        <w:rPr>
          <w:rFonts w:asciiTheme="minorHAnsi" w:hAnsiTheme="minorHAnsi" w:cstheme="minorHAnsi"/>
          <w:spacing w:val="5"/>
          <w:sz w:val="22"/>
          <w:szCs w:val="22"/>
        </w:rPr>
        <w:t>ell</w:t>
      </w:r>
      <w:r w:rsidRPr="003E3D20">
        <w:rPr>
          <w:rFonts w:asciiTheme="minorHAnsi" w:hAnsiTheme="minorHAnsi" w:cstheme="minorHAnsi"/>
          <w:sz w:val="22"/>
          <w:szCs w:val="22"/>
        </w:rPr>
        <w:t>e</w:t>
      </w:r>
      <w:r w:rsidRPr="003E3D20">
        <w:rPr>
          <w:rFonts w:asciiTheme="minorHAnsi" w:hAnsiTheme="minorHAnsi" w:cstheme="minorHAnsi"/>
          <w:spacing w:val="15"/>
          <w:sz w:val="22"/>
          <w:szCs w:val="22"/>
        </w:rPr>
        <w:t xml:space="preserve"> </w:t>
      </w:r>
      <w:r w:rsidRPr="003E3D20">
        <w:rPr>
          <w:rFonts w:asciiTheme="minorHAnsi" w:hAnsiTheme="minorHAnsi" w:cstheme="minorHAnsi"/>
          <w:spacing w:val="-5"/>
          <w:sz w:val="22"/>
          <w:szCs w:val="22"/>
        </w:rPr>
        <w:t>m</w:t>
      </w:r>
      <w:r w:rsidRPr="003E3D20">
        <w:rPr>
          <w:rFonts w:asciiTheme="minorHAnsi" w:hAnsiTheme="minorHAnsi" w:cstheme="minorHAnsi"/>
          <w:spacing w:val="5"/>
          <w:sz w:val="22"/>
          <w:szCs w:val="22"/>
        </w:rPr>
        <w:t>i</w:t>
      </w:r>
      <w:r w:rsidRPr="003E3D20">
        <w:rPr>
          <w:rFonts w:asciiTheme="minorHAnsi" w:hAnsiTheme="minorHAnsi" w:cstheme="minorHAnsi"/>
          <w:spacing w:val="2"/>
          <w:sz w:val="22"/>
          <w:szCs w:val="22"/>
        </w:rPr>
        <w:t>su</w:t>
      </w:r>
      <w:r w:rsidRPr="003E3D20">
        <w:rPr>
          <w:rFonts w:asciiTheme="minorHAnsi" w:hAnsiTheme="minorHAnsi" w:cstheme="minorHAnsi"/>
          <w:spacing w:val="-5"/>
          <w:sz w:val="22"/>
          <w:szCs w:val="22"/>
        </w:rPr>
        <w:t>r</w:t>
      </w:r>
      <w:r w:rsidRPr="003E3D20">
        <w:rPr>
          <w:rFonts w:asciiTheme="minorHAnsi" w:hAnsiTheme="minorHAnsi" w:cstheme="minorHAnsi"/>
          <w:sz w:val="22"/>
          <w:szCs w:val="22"/>
        </w:rPr>
        <w:t>e</w:t>
      </w:r>
      <w:r w:rsidRPr="003E3D20">
        <w:rPr>
          <w:rFonts w:asciiTheme="minorHAnsi" w:hAnsiTheme="minorHAnsi" w:cstheme="minorHAnsi"/>
          <w:spacing w:val="15"/>
          <w:sz w:val="22"/>
          <w:szCs w:val="22"/>
        </w:rPr>
        <w:t xml:space="preserve"> </w:t>
      </w:r>
      <w:r w:rsidRPr="003E3D20">
        <w:rPr>
          <w:rFonts w:asciiTheme="minorHAnsi" w:hAnsiTheme="minorHAnsi" w:cstheme="minorHAnsi"/>
          <w:spacing w:val="-3"/>
          <w:sz w:val="22"/>
          <w:szCs w:val="22"/>
        </w:rPr>
        <w:t>g</w:t>
      </w:r>
      <w:r w:rsidRPr="003E3D20">
        <w:rPr>
          <w:rFonts w:asciiTheme="minorHAnsi" w:hAnsiTheme="minorHAnsi" w:cstheme="minorHAnsi"/>
          <w:spacing w:val="5"/>
          <w:sz w:val="22"/>
          <w:szCs w:val="22"/>
        </w:rPr>
        <w:t>i</w:t>
      </w:r>
      <w:r w:rsidRPr="003E3D20">
        <w:rPr>
          <w:rFonts w:asciiTheme="minorHAnsi" w:hAnsiTheme="minorHAnsi" w:cstheme="minorHAnsi"/>
          <w:sz w:val="22"/>
          <w:szCs w:val="22"/>
        </w:rPr>
        <w:t>à</w:t>
      </w:r>
      <w:r w:rsidRPr="003E3D20">
        <w:rPr>
          <w:rFonts w:asciiTheme="minorHAnsi" w:hAnsiTheme="minorHAnsi" w:cstheme="minorHAnsi"/>
          <w:spacing w:val="22"/>
          <w:sz w:val="22"/>
          <w:szCs w:val="22"/>
        </w:rPr>
        <w:t xml:space="preserve"> </w:t>
      </w:r>
      <w:r w:rsidRPr="003E3D20">
        <w:rPr>
          <w:rFonts w:asciiTheme="minorHAnsi" w:hAnsiTheme="minorHAnsi" w:cstheme="minorHAnsi"/>
          <w:spacing w:val="7"/>
          <w:sz w:val="22"/>
          <w:szCs w:val="22"/>
        </w:rPr>
        <w:t>a</w:t>
      </w:r>
      <w:r w:rsidRPr="003E3D20">
        <w:rPr>
          <w:rFonts w:asciiTheme="minorHAnsi" w:hAnsiTheme="minorHAnsi" w:cstheme="minorHAnsi"/>
          <w:spacing w:val="5"/>
          <w:sz w:val="22"/>
          <w:szCs w:val="22"/>
        </w:rPr>
        <w:t>tt</w:t>
      </w:r>
      <w:r w:rsidRPr="003E3D20">
        <w:rPr>
          <w:rFonts w:asciiTheme="minorHAnsi" w:hAnsiTheme="minorHAnsi" w:cstheme="minorHAnsi"/>
          <w:spacing w:val="2"/>
          <w:sz w:val="22"/>
          <w:szCs w:val="22"/>
        </w:rPr>
        <w:t>u</w:t>
      </w:r>
      <w:r w:rsidRPr="003E3D20">
        <w:rPr>
          <w:rFonts w:asciiTheme="minorHAnsi" w:hAnsiTheme="minorHAnsi" w:cstheme="minorHAnsi"/>
          <w:spacing w:val="7"/>
          <w:sz w:val="22"/>
          <w:szCs w:val="22"/>
        </w:rPr>
        <w:t>a</w:t>
      </w:r>
      <w:r w:rsidRPr="003E3D20">
        <w:rPr>
          <w:rFonts w:asciiTheme="minorHAnsi" w:hAnsiTheme="minorHAnsi" w:cstheme="minorHAnsi"/>
          <w:spacing w:val="5"/>
          <w:sz w:val="22"/>
          <w:szCs w:val="22"/>
        </w:rPr>
        <w:t>t</w:t>
      </w:r>
      <w:r w:rsidRPr="003E3D20">
        <w:rPr>
          <w:rFonts w:asciiTheme="minorHAnsi" w:hAnsiTheme="minorHAnsi" w:cstheme="minorHAnsi"/>
          <w:sz w:val="22"/>
          <w:szCs w:val="22"/>
        </w:rPr>
        <w:t xml:space="preserve">e e </w:t>
      </w:r>
      <w:r w:rsidR="002B4D25" w:rsidRPr="003E3D20">
        <w:rPr>
          <w:rFonts w:asciiTheme="minorHAnsi" w:hAnsiTheme="minorHAnsi" w:cstheme="minorHAnsi"/>
          <w:sz w:val="22"/>
          <w:szCs w:val="22"/>
        </w:rPr>
        <w:t xml:space="preserve">si </w:t>
      </w:r>
      <w:r w:rsidRPr="003E3D20">
        <w:rPr>
          <w:rFonts w:asciiTheme="minorHAnsi" w:hAnsiTheme="minorHAnsi" w:cstheme="minorHAnsi"/>
          <w:spacing w:val="7"/>
          <w:sz w:val="22"/>
          <w:szCs w:val="22"/>
        </w:rPr>
        <w:t>va</w:t>
      </w:r>
      <w:r w:rsidRPr="003E3D20">
        <w:rPr>
          <w:rFonts w:asciiTheme="minorHAnsi" w:hAnsiTheme="minorHAnsi" w:cstheme="minorHAnsi"/>
          <w:spacing w:val="5"/>
          <w:sz w:val="22"/>
          <w:szCs w:val="22"/>
        </w:rPr>
        <w:t>l</w:t>
      </w:r>
      <w:r w:rsidRPr="003E3D20">
        <w:rPr>
          <w:rFonts w:asciiTheme="minorHAnsi" w:hAnsiTheme="minorHAnsi" w:cstheme="minorHAnsi"/>
          <w:spacing w:val="2"/>
          <w:sz w:val="22"/>
          <w:szCs w:val="22"/>
        </w:rPr>
        <w:t>u</w:t>
      </w:r>
      <w:r w:rsidRPr="003E3D20">
        <w:rPr>
          <w:rFonts w:asciiTheme="minorHAnsi" w:hAnsiTheme="minorHAnsi" w:cstheme="minorHAnsi"/>
          <w:spacing w:val="5"/>
          <w:sz w:val="22"/>
          <w:szCs w:val="22"/>
        </w:rPr>
        <w:t>t</w:t>
      </w:r>
      <w:r w:rsidRPr="003E3D20">
        <w:rPr>
          <w:rFonts w:asciiTheme="minorHAnsi" w:hAnsiTheme="minorHAnsi" w:cstheme="minorHAnsi"/>
          <w:spacing w:val="7"/>
          <w:sz w:val="22"/>
          <w:szCs w:val="22"/>
        </w:rPr>
        <w:t>a</w:t>
      </w:r>
      <w:r w:rsidRPr="003E3D20">
        <w:rPr>
          <w:rFonts w:asciiTheme="minorHAnsi" w:hAnsiTheme="minorHAnsi" w:cstheme="minorHAnsi"/>
          <w:spacing w:val="-8"/>
          <w:sz w:val="22"/>
          <w:szCs w:val="22"/>
        </w:rPr>
        <w:t xml:space="preserve"> </w:t>
      </w:r>
      <w:r w:rsidRPr="003E3D20">
        <w:rPr>
          <w:rFonts w:asciiTheme="minorHAnsi" w:hAnsiTheme="minorHAnsi" w:cstheme="minorHAnsi"/>
          <w:spacing w:val="5"/>
          <w:sz w:val="22"/>
          <w:szCs w:val="22"/>
        </w:rPr>
        <w:t>c</w:t>
      </w:r>
      <w:r w:rsidRPr="003E3D20">
        <w:rPr>
          <w:rFonts w:asciiTheme="minorHAnsi" w:hAnsiTheme="minorHAnsi" w:cstheme="minorHAnsi"/>
          <w:spacing w:val="-2"/>
          <w:sz w:val="22"/>
          <w:szCs w:val="22"/>
        </w:rPr>
        <w:t>o</w:t>
      </w:r>
      <w:r w:rsidRPr="003E3D20">
        <w:rPr>
          <w:rFonts w:asciiTheme="minorHAnsi" w:hAnsiTheme="minorHAnsi" w:cstheme="minorHAnsi"/>
          <w:spacing w:val="-5"/>
          <w:sz w:val="22"/>
          <w:szCs w:val="22"/>
        </w:rPr>
        <w:t>m</w:t>
      </w:r>
      <w:r w:rsidRPr="003E3D20">
        <w:rPr>
          <w:rFonts w:asciiTheme="minorHAnsi" w:hAnsiTheme="minorHAnsi" w:cstheme="minorHAnsi"/>
          <w:sz w:val="22"/>
          <w:szCs w:val="22"/>
        </w:rPr>
        <w:t>e</w:t>
      </w:r>
      <w:r w:rsidRPr="003E3D20">
        <w:rPr>
          <w:rFonts w:asciiTheme="minorHAnsi" w:hAnsiTheme="minorHAnsi" w:cstheme="minorHAnsi"/>
          <w:spacing w:val="-10"/>
          <w:sz w:val="22"/>
          <w:szCs w:val="22"/>
        </w:rPr>
        <w:t xml:space="preserve"> </w:t>
      </w:r>
      <w:r w:rsidRPr="003E3D20">
        <w:rPr>
          <w:rFonts w:asciiTheme="minorHAnsi" w:hAnsiTheme="minorHAnsi" w:cstheme="minorHAnsi"/>
          <w:spacing w:val="-5"/>
          <w:sz w:val="22"/>
          <w:szCs w:val="22"/>
        </w:rPr>
        <w:t>m</w:t>
      </w:r>
      <w:r w:rsidRPr="003E3D20">
        <w:rPr>
          <w:rFonts w:asciiTheme="minorHAnsi" w:hAnsiTheme="minorHAnsi" w:cstheme="minorHAnsi"/>
          <w:spacing w:val="5"/>
          <w:sz w:val="22"/>
          <w:szCs w:val="22"/>
        </w:rPr>
        <w:t>i</w:t>
      </w:r>
      <w:r w:rsidRPr="003E3D20">
        <w:rPr>
          <w:rFonts w:asciiTheme="minorHAnsi" w:hAnsiTheme="minorHAnsi" w:cstheme="minorHAnsi"/>
          <w:spacing w:val="-3"/>
          <w:sz w:val="22"/>
          <w:szCs w:val="22"/>
        </w:rPr>
        <w:t>g</w:t>
      </w:r>
      <w:r w:rsidRPr="003E3D20">
        <w:rPr>
          <w:rFonts w:asciiTheme="minorHAnsi" w:hAnsiTheme="minorHAnsi" w:cstheme="minorHAnsi"/>
          <w:spacing w:val="5"/>
          <w:sz w:val="22"/>
          <w:szCs w:val="22"/>
        </w:rPr>
        <w:t>li</w:t>
      </w:r>
      <w:r w:rsidRPr="003E3D20">
        <w:rPr>
          <w:rFonts w:asciiTheme="minorHAnsi" w:hAnsiTheme="minorHAnsi" w:cstheme="minorHAnsi"/>
          <w:spacing w:val="-2"/>
          <w:sz w:val="22"/>
          <w:szCs w:val="22"/>
        </w:rPr>
        <w:t>o</w:t>
      </w:r>
      <w:r w:rsidRPr="003E3D20">
        <w:rPr>
          <w:rFonts w:asciiTheme="minorHAnsi" w:hAnsiTheme="minorHAnsi" w:cstheme="minorHAnsi"/>
          <w:spacing w:val="-5"/>
          <w:sz w:val="22"/>
          <w:szCs w:val="22"/>
        </w:rPr>
        <w:t>r</w:t>
      </w:r>
      <w:r w:rsidRPr="003E3D20">
        <w:rPr>
          <w:rFonts w:asciiTheme="minorHAnsi" w:hAnsiTheme="minorHAnsi" w:cstheme="minorHAnsi"/>
          <w:spacing w:val="7"/>
          <w:sz w:val="22"/>
          <w:szCs w:val="22"/>
        </w:rPr>
        <w:t>a</w:t>
      </w:r>
      <w:r w:rsidRPr="003E3D20">
        <w:rPr>
          <w:rFonts w:asciiTheme="minorHAnsi" w:hAnsiTheme="minorHAnsi" w:cstheme="minorHAnsi"/>
          <w:spacing w:val="-5"/>
          <w:sz w:val="22"/>
          <w:szCs w:val="22"/>
        </w:rPr>
        <w:t>r</w:t>
      </w:r>
      <w:r w:rsidRPr="003E3D20">
        <w:rPr>
          <w:rFonts w:asciiTheme="minorHAnsi" w:hAnsiTheme="minorHAnsi" w:cstheme="minorHAnsi"/>
          <w:sz w:val="22"/>
          <w:szCs w:val="22"/>
        </w:rPr>
        <w:t>e</w:t>
      </w:r>
      <w:r w:rsidRPr="003E3D20">
        <w:rPr>
          <w:rFonts w:asciiTheme="minorHAnsi" w:hAnsiTheme="minorHAnsi" w:cstheme="minorHAnsi"/>
          <w:spacing w:val="-10"/>
          <w:sz w:val="22"/>
          <w:szCs w:val="22"/>
        </w:rPr>
        <w:t xml:space="preserve"> </w:t>
      </w:r>
      <w:r w:rsidRPr="003E3D20">
        <w:rPr>
          <w:rFonts w:asciiTheme="minorHAnsi" w:hAnsiTheme="minorHAnsi" w:cstheme="minorHAnsi"/>
          <w:spacing w:val="2"/>
          <w:sz w:val="22"/>
          <w:szCs w:val="22"/>
        </w:rPr>
        <w:t>qu</w:t>
      </w:r>
      <w:r w:rsidRPr="003E3D20">
        <w:rPr>
          <w:rFonts w:asciiTheme="minorHAnsi" w:hAnsiTheme="minorHAnsi" w:cstheme="minorHAnsi"/>
          <w:spacing w:val="5"/>
          <w:sz w:val="22"/>
          <w:szCs w:val="22"/>
        </w:rPr>
        <w:t>ell</w:t>
      </w:r>
      <w:r w:rsidR="00E67130" w:rsidRPr="003E3D20">
        <w:rPr>
          <w:rFonts w:asciiTheme="minorHAnsi" w:hAnsiTheme="minorHAnsi" w:cstheme="minorHAnsi"/>
          <w:sz w:val="22"/>
          <w:szCs w:val="22"/>
        </w:rPr>
        <w:t>e</w:t>
      </w:r>
      <w:r w:rsidRPr="003E3D20">
        <w:rPr>
          <w:rFonts w:asciiTheme="minorHAnsi" w:hAnsiTheme="minorHAnsi" w:cstheme="minorHAnsi"/>
          <w:spacing w:val="-10"/>
          <w:sz w:val="22"/>
          <w:szCs w:val="22"/>
        </w:rPr>
        <w:t xml:space="preserve"> </w:t>
      </w:r>
      <w:r w:rsidRPr="003E3D20">
        <w:rPr>
          <w:rFonts w:asciiTheme="minorHAnsi" w:hAnsiTheme="minorHAnsi" w:cstheme="minorHAnsi"/>
          <w:spacing w:val="-3"/>
          <w:sz w:val="22"/>
          <w:szCs w:val="22"/>
        </w:rPr>
        <w:t>g</w:t>
      </w:r>
      <w:r w:rsidRPr="003E3D20">
        <w:rPr>
          <w:rFonts w:asciiTheme="minorHAnsi" w:hAnsiTheme="minorHAnsi" w:cstheme="minorHAnsi"/>
          <w:spacing w:val="5"/>
          <w:sz w:val="22"/>
          <w:szCs w:val="22"/>
        </w:rPr>
        <w:t>i</w:t>
      </w:r>
      <w:r w:rsidRPr="003E3D20">
        <w:rPr>
          <w:rFonts w:asciiTheme="minorHAnsi" w:hAnsiTheme="minorHAnsi" w:cstheme="minorHAnsi"/>
          <w:sz w:val="22"/>
          <w:szCs w:val="22"/>
        </w:rPr>
        <w:t>à</w:t>
      </w:r>
      <w:r w:rsidRPr="003E3D20">
        <w:rPr>
          <w:rFonts w:asciiTheme="minorHAnsi" w:hAnsiTheme="minorHAnsi" w:cstheme="minorHAnsi"/>
          <w:spacing w:val="-8"/>
          <w:sz w:val="22"/>
          <w:szCs w:val="22"/>
        </w:rPr>
        <w:t xml:space="preserve"> </w:t>
      </w:r>
      <w:r w:rsidRPr="003E3D20">
        <w:rPr>
          <w:rFonts w:asciiTheme="minorHAnsi" w:hAnsiTheme="minorHAnsi" w:cstheme="minorHAnsi"/>
          <w:spacing w:val="5"/>
          <w:sz w:val="22"/>
          <w:szCs w:val="22"/>
        </w:rPr>
        <w:t>e</w:t>
      </w:r>
      <w:r w:rsidRPr="003E3D20">
        <w:rPr>
          <w:rFonts w:asciiTheme="minorHAnsi" w:hAnsiTheme="minorHAnsi" w:cstheme="minorHAnsi"/>
          <w:spacing w:val="2"/>
          <w:sz w:val="22"/>
          <w:szCs w:val="22"/>
        </w:rPr>
        <w:t>s</w:t>
      </w:r>
      <w:r w:rsidRPr="003E3D20">
        <w:rPr>
          <w:rFonts w:asciiTheme="minorHAnsi" w:hAnsiTheme="minorHAnsi" w:cstheme="minorHAnsi"/>
          <w:spacing w:val="5"/>
          <w:sz w:val="22"/>
          <w:szCs w:val="22"/>
        </w:rPr>
        <w:t>i</w:t>
      </w:r>
      <w:r w:rsidRPr="003E3D20">
        <w:rPr>
          <w:rFonts w:asciiTheme="minorHAnsi" w:hAnsiTheme="minorHAnsi" w:cstheme="minorHAnsi"/>
          <w:spacing w:val="2"/>
          <w:sz w:val="22"/>
          <w:szCs w:val="22"/>
        </w:rPr>
        <w:t>s</w:t>
      </w:r>
      <w:r w:rsidRPr="003E3D20">
        <w:rPr>
          <w:rFonts w:asciiTheme="minorHAnsi" w:hAnsiTheme="minorHAnsi" w:cstheme="minorHAnsi"/>
          <w:spacing w:val="5"/>
          <w:sz w:val="22"/>
          <w:szCs w:val="22"/>
        </w:rPr>
        <w:t>te</w:t>
      </w:r>
      <w:r w:rsidRPr="003E3D20">
        <w:rPr>
          <w:rFonts w:asciiTheme="minorHAnsi" w:hAnsiTheme="minorHAnsi" w:cstheme="minorHAnsi"/>
          <w:spacing w:val="-2"/>
          <w:sz w:val="22"/>
          <w:szCs w:val="22"/>
        </w:rPr>
        <w:t>n</w:t>
      </w:r>
      <w:r w:rsidRPr="003E3D20">
        <w:rPr>
          <w:rFonts w:asciiTheme="minorHAnsi" w:hAnsiTheme="minorHAnsi" w:cstheme="minorHAnsi"/>
          <w:spacing w:val="5"/>
          <w:sz w:val="22"/>
          <w:szCs w:val="22"/>
        </w:rPr>
        <w:t>ti</w:t>
      </w:r>
      <w:r w:rsidRPr="003E3D20">
        <w:rPr>
          <w:rFonts w:asciiTheme="minorHAnsi" w:hAnsiTheme="minorHAnsi" w:cstheme="minorHAnsi"/>
          <w:sz w:val="22"/>
          <w:szCs w:val="22"/>
        </w:rPr>
        <w:t>,</w:t>
      </w:r>
      <w:r w:rsidRPr="003E3D20">
        <w:rPr>
          <w:rFonts w:asciiTheme="minorHAnsi" w:hAnsiTheme="minorHAnsi" w:cstheme="minorHAnsi"/>
          <w:spacing w:val="-8"/>
          <w:sz w:val="22"/>
          <w:szCs w:val="22"/>
        </w:rPr>
        <w:t xml:space="preserve"> </w:t>
      </w:r>
      <w:r w:rsidRPr="003E3D20">
        <w:rPr>
          <w:rFonts w:asciiTheme="minorHAnsi" w:hAnsiTheme="minorHAnsi" w:cstheme="minorHAnsi"/>
          <w:spacing w:val="7"/>
          <w:sz w:val="22"/>
          <w:szCs w:val="22"/>
        </w:rPr>
        <w:t>a</w:t>
      </w:r>
      <w:r w:rsidRPr="003E3D20">
        <w:rPr>
          <w:rFonts w:asciiTheme="minorHAnsi" w:hAnsiTheme="minorHAnsi" w:cstheme="minorHAnsi"/>
          <w:spacing w:val="-2"/>
          <w:sz w:val="22"/>
          <w:szCs w:val="22"/>
        </w:rPr>
        <w:t>n</w:t>
      </w:r>
      <w:r w:rsidRPr="003E3D20">
        <w:rPr>
          <w:rFonts w:asciiTheme="minorHAnsi" w:hAnsiTheme="minorHAnsi" w:cstheme="minorHAnsi"/>
          <w:spacing w:val="5"/>
          <w:sz w:val="22"/>
          <w:szCs w:val="22"/>
        </w:rPr>
        <w:t>c</w:t>
      </w:r>
      <w:r w:rsidRPr="003E3D20">
        <w:rPr>
          <w:rFonts w:asciiTheme="minorHAnsi" w:hAnsiTheme="minorHAnsi" w:cstheme="minorHAnsi"/>
          <w:spacing w:val="-2"/>
          <w:sz w:val="22"/>
          <w:szCs w:val="22"/>
        </w:rPr>
        <w:t>h</w:t>
      </w:r>
      <w:r w:rsidRPr="003E3D20">
        <w:rPr>
          <w:rFonts w:asciiTheme="minorHAnsi" w:hAnsiTheme="minorHAnsi" w:cstheme="minorHAnsi"/>
          <w:sz w:val="22"/>
          <w:szCs w:val="22"/>
        </w:rPr>
        <w:t>e</w:t>
      </w:r>
      <w:r w:rsidRPr="003E3D20">
        <w:rPr>
          <w:rFonts w:asciiTheme="minorHAnsi" w:hAnsiTheme="minorHAnsi" w:cstheme="minorHAnsi"/>
          <w:spacing w:val="-10"/>
          <w:sz w:val="22"/>
          <w:szCs w:val="22"/>
        </w:rPr>
        <w:t xml:space="preserve"> </w:t>
      </w:r>
      <w:r w:rsidRPr="003E3D20">
        <w:rPr>
          <w:rFonts w:asciiTheme="minorHAnsi" w:hAnsiTheme="minorHAnsi" w:cstheme="minorHAnsi"/>
          <w:spacing w:val="-2"/>
          <w:sz w:val="22"/>
          <w:szCs w:val="22"/>
        </w:rPr>
        <w:t>p</w:t>
      </w:r>
      <w:r w:rsidRPr="003E3D20">
        <w:rPr>
          <w:rFonts w:asciiTheme="minorHAnsi" w:hAnsiTheme="minorHAnsi" w:cstheme="minorHAnsi"/>
          <w:spacing w:val="5"/>
          <w:sz w:val="22"/>
          <w:szCs w:val="22"/>
        </w:rPr>
        <w:t>e</w:t>
      </w:r>
      <w:r w:rsidRPr="003E3D20">
        <w:rPr>
          <w:rFonts w:asciiTheme="minorHAnsi" w:hAnsiTheme="minorHAnsi" w:cstheme="minorHAnsi"/>
          <w:sz w:val="22"/>
          <w:szCs w:val="22"/>
        </w:rPr>
        <w:t>r</w:t>
      </w:r>
      <w:r w:rsidRPr="003E3D20">
        <w:rPr>
          <w:rFonts w:asciiTheme="minorHAnsi" w:hAnsiTheme="minorHAnsi" w:cstheme="minorHAnsi"/>
          <w:spacing w:val="-8"/>
          <w:sz w:val="22"/>
          <w:szCs w:val="22"/>
        </w:rPr>
        <w:t xml:space="preserve"> </w:t>
      </w:r>
      <w:r w:rsidRPr="003E3D20">
        <w:rPr>
          <w:rFonts w:asciiTheme="minorHAnsi" w:hAnsiTheme="minorHAnsi" w:cstheme="minorHAnsi"/>
          <w:spacing w:val="5"/>
          <w:sz w:val="22"/>
          <w:szCs w:val="22"/>
        </w:rPr>
        <w:t>e</w:t>
      </w:r>
      <w:r w:rsidRPr="003E3D20">
        <w:rPr>
          <w:rFonts w:asciiTheme="minorHAnsi" w:hAnsiTheme="minorHAnsi" w:cstheme="minorHAnsi"/>
          <w:spacing w:val="7"/>
          <w:sz w:val="22"/>
          <w:szCs w:val="22"/>
        </w:rPr>
        <w:t>v</w:t>
      </w:r>
      <w:r w:rsidRPr="003E3D20">
        <w:rPr>
          <w:rFonts w:asciiTheme="minorHAnsi" w:hAnsiTheme="minorHAnsi" w:cstheme="minorHAnsi"/>
          <w:spacing w:val="5"/>
          <w:sz w:val="22"/>
          <w:szCs w:val="22"/>
        </w:rPr>
        <w:t>it</w:t>
      </w:r>
      <w:r w:rsidRPr="003E3D20">
        <w:rPr>
          <w:rFonts w:asciiTheme="minorHAnsi" w:hAnsiTheme="minorHAnsi" w:cstheme="minorHAnsi"/>
          <w:spacing w:val="7"/>
          <w:sz w:val="22"/>
          <w:szCs w:val="22"/>
        </w:rPr>
        <w:t>a</w:t>
      </w:r>
      <w:r w:rsidRPr="003E3D20">
        <w:rPr>
          <w:rFonts w:asciiTheme="minorHAnsi" w:hAnsiTheme="minorHAnsi" w:cstheme="minorHAnsi"/>
          <w:spacing w:val="-5"/>
          <w:sz w:val="22"/>
          <w:szCs w:val="22"/>
        </w:rPr>
        <w:t>r</w:t>
      </w:r>
      <w:r w:rsidRPr="003E3D20">
        <w:rPr>
          <w:rFonts w:asciiTheme="minorHAnsi" w:hAnsiTheme="minorHAnsi" w:cstheme="minorHAnsi"/>
          <w:sz w:val="22"/>
          <w:szCs w:val="22"/>
        </w:rPr>
        <w:t>e</w:t>
      </w:r>
      <w:r w:rsidRPr="003E3D20">
        <w:rPr>
          <w:rFonts w:asciiTheme="minorHAnsi" w:hAnsiTheme="minorHAnsi" w:cstheme="minorHAnsi"/>
          <w:spacing w:val="-10"/>
          <w:sz w:val="22"/>
          <w:szCs w:val="22"/>
        </w:rPr>
        <w:t xml:space="preserve"> </w:t>
      </w:r>
      <w:r w:rsidRPr="003E3D20">
        <w:rPr>
          <w:rFonts w:asciiTheme="minorHAnsi" w:hAnsiTheme="minorHAnsi" w:cstheme="minorHAnsi"/>
          <w:sz w:val="22"/>
          <w:szCs w:val="22"/>
        </w:rPr>
        <w:t>di</w:t>
      </w:r>
      <w:r w:rsidRPr="003E3D20">
        <w:rPr>
          <w:rFonts w:asciiTheme="minorHAnsi" w:hAnsiTheme="minorHAnsi" w:cstheme="minorHAnsi"/>
          <w:spacing w:val="-10"/>
          <w:sz w:val="22"/>
          <w:szCs w:val="22"/>
        </w:rPr>
        <w:t xml:space="preserve"> </w:t>
      </w:r>
      <w:r w:rsidRPr="003E3D20">
        <w:rPr>
          <w:rFonts w:asciiTheme="minorHAnsi" w:hAnsiTheme="minorHAnsi" w:cstheme="minorHAnsi"/>
          <w:spacing w:val="7"/>
          <w:sz w:val="22"/>
          <w:szCs w:val="22"/>
        </w:rPr>
        <w:t>a</w:t>
      </w:r>
      <w:r w:rsidRPr="003E3D20">
        <w:rPr>
          <w:rFonts w:asciiTheme="minorHAnsi" w:hAnsiTheme="minorHAnsi" w:cstheme="minorHAnsi"/>
          <w:spacing w:val="-2"/>
          <w:sz w:val="22"/>
          <w:szCs w:val="22"/>
        </w:rPr>
        <w:t>pp</w:t>
      </w:r>
      <w:r w:rsidRPr="003E3D20">
        <w:rPr>
          <w:rFonts w:asciiTheme="minorHAnsi" w:hAnsiTheme="minorHAnsi" w:cstheme="minorHAnsi"/>
          <w:spacing w:val="5"/>
          <w:sz w:val="22"/>
          <w:szCs w:val="22"/>
        </w:rPr>
        <w:t>e</w:t>
      </w:r>
      <w:r w:rsidRPr="003E3D20">
        <w:rPr>
          <w:rFonts w:asciiTheme="minorHAnsi" w:hAnsiTheme="minorHAnsi" w:cstheme="minorHAnsi"/>
          <w:spacing w:val="2"/>
          <w:sz w:val="22"/>
          <w:szCs w:val="22"/>
        </w:rPr>
        <w:t>s</w:t>
      </w:r>
      <w:r w:rsidRPr="003E3D20">
        <w:rPr>
          <w:rFonts w:asciiTheme="minorHAnsi" w:hAnsiTheme="minorHAnsi" w:cstheme="minorHAnsi"/>
          <w:spacing w:val="7"/>
          <w:sz w:val="22"/>
          <w:szCs w:val="22"/>
        </w:rPr>
        <w:t>a</w:t>
      </w:r>
      <w:r w:rsidRPr="003E3D20">
        <w:rPr>
          <w:rFonts w:asciiTheme="minorHAnsi" w:hAnsiTheme="minorHAnsi" w:cstheme="minorHAnsi"/>
          <w:spacing w:val="-2"/>
          <w:sz w:val="22"/>
          <w:szCs w:val="22"/>
        </w:rPr>
        <w:t>n</w:t>
      </w:r>
      <w:r w:rsidRPr="003E3D20">
        <w:rPr>
          <w:rFonts w:asciiTheme="minorHAnsi" w:hAnsiTheme="minorHAnsi" w:cstheme="minorHAnsi"/>
          <w:spacing w:val="5"/>
          <w:sz w:val="22"/>
          <w:szCs w:val="22"/>
        </w:rPr>
        <w:t>ti</w:t>
      </w:r>
      <w:r w:rsidRPr="003E3D20">
        <w:rPr>
          <w:rFonts w:asciiTheme="minorHAnsi" w:hAnsiTheme="minorHAnsi" w:cstheme="minorHAnsi"/>
          <w:spacing w:val="-5"/>
          <w:sz w:val="22"/>
          <w:szCs w:val="22"/>
        </w:rPr>
        <w:t>r</w:t>
      </w:r>
      <w:r w:rsidRPr="003E3D20">
        <w:rPr>
          <w:rFonts w:asciiTheme="minorHAnsi" w:hAnsiTheme="minorHAnsi" w:cstheme="minorHAnsi"/>
          <w:sz w:val="22"/>
          <w:szCs w:val="22"/>
        </w:rPr>
        <w:t>e</w:t>
      </w:r>
      <w:r w:rsidRPr="003E3D20">
        <w:rPr>
          <w:rFonts w:asciiTheme="minorHAnsi" w:hAnsiTheme="minorHAnsi" w:cstheme="minorHAnsi"/>
          <w:spacing w:val="-10"/>
          <w:sz w:val="22"/>
          <w:szCs w:val="22"/>
        </w:rPr>
        <w:t xml:space="preserve"> </w:t>
      </w:r>
      <w:r w:rsidRPr="003E3D20">
        <w:rPr>
          <w:rFonts w:asciiTheme="minorHAnsi" w:hAnsiTheme="minorHAnsi" w:cstheme="minorHAnsi"/>
          <w:spacing w:val="5"/>
          <w:sz w:val="22"/>
          <w:szCs w:val="22"/>
        </w:rPr>
        <w:t>l</w:t>
      </w:r>
      <w:r w:rsidRPr="003E3D20">
        <w:rPr>
          <w:rFonts w:asciiTheme="minorHAnsi" w:hAnsiTheme="minorHAnsi" w:cstheme="minorHAnsi"/>
          <w:spacing w:val="7"/>
          <w:sz w:val="22"/>
          <w:szCs w:val="22"/>
        </w:rPr>
        <w:t>’a</w:t>
      </w:r>
      <w:r w:rsidRPr="003E3D20">
        <w:rPr>
          <w:rFonts w:asciiTheme="minorHAnsi" w:hAnsiTheme="minorHAnsi" w:cstheme="minorHAnsi"/>
          <w:spacing w:val="5"/>
          <w:sz w:val="22"/>
          <w:szCs w:val="22"/>
        </w:rPr>
        <w:t>tti</w:t>
      </w:r>
      <w:r w:rsidRPr="003E3D20">
        <w:rPr>
          <w:rFonts w:asciiTheme="minorHAnsi" w:hAnsiTheme="minorHAnsi" w:cstheme="minorHAnsi"/>
          <w:spacing w:val="7"/>
          <w:sz w:val="22"/>
          <w:szCs w:val="22"/>
        </w:rPr>
        <w:t>v</w:t>
      </w:r>
      <w:r w:rsidRPr="003E3D20">
        <w:rPr>
          <w:rFonts w:asciiTheme="minorHAnsi" w:hAnsiTheme="minorHAnsi" w:cstheme="minorHAnsi"/>
          <w:spacing w:val="5"/>
          <w:sz w:val="22"/>
          <w:szCs w:val="22"/>
        </w:rPr>
        <w:t>it</w:t>
      </w:r>
      <w:r w:rsidRPr="003E3D20">
        <w:rPr>
          <w:rFonts w:asciiTheme="minorHAnsi" w:hAnsiTheme="minorHAnsi" w:cstheme="minorHAnsi"/>
          <w:sz w:val="22"/>
          <w:szCs w:val="22"/>
        </w:rPr>
        <w:t>à</w:t>
      </w:r>
      <w:r w:rsidRPr="003E3D20">
        <w:rPr>
          <w:rFonts w:asciiTheme="minorHAnsi" w:hAnsiTheme="minorHAnsi" w:cstheme="minorHAnsi"/>
          <w:spacing w:val="7"/>
          <w:sz w:val="22"/>
          <w:szCs w:val="22"/>
        </w:rPr>
        <w:t xml:space="preserve"> a</w:t>
      </w:r>
      <w:r w:rsidRPr="003E3D20">
        <w:rPr>
          <w:rFonts w:asciiTheme="minorHAnsi" w:hAnsiTheme="minorHAnsi" w:cstheme="minorHAnsi"/>
          <w:spacing w:val="-5"/>
          <w:sz w:val="22"/>
          <w:szCs w:val="22"/>
        </w:rPr>
        <w:t>mm</w:t>
      </w:r>
      <w:r w:rsidRPr="003E3D20">
        <w:rPr>
          <w:rFonts w:asciiTheme="minorHAnsi" w:hAnsiTheme="minorHAnsi" w:cstheme="minorHAnsi"/>
          <w:spacing w:val="5"/>
          <w:sz w:val="22"/>
          <w:szCs w:val="22"/>
        </w:rPr>
        <w:t>i</w:t>
      </w:r>
      <w:r w:rsidRPr="003E3D20">
        <w:rPr>
          <w:rFonts w:asciiTheme="minorHAnsi" w:hAnsiTheme="minorHAnsi" w:cstheme="minorHAnsi"/>
          <w:spacing w:val="-2"/>
          <w:sz w:val="22"/>
          <w:szCs w:val="22"/>
        </w:rPr>
        <w:t>n</w:t>
      </w:r>
      <w:r w:rsidRPr="003E3D20">
        <w:rPr>
          <w:rFonts w:asciiTheme="minorHAnsi" w:hAnsiTheme="minorHAnsi" w:cstheme="minorHAnsi"/>
          <w:spacing w:val="5"/>
          <w:sz w:val="22"/>
          <w:szCs w:val="22"/>
        </w:rPr>
        <w:t>i</w:t>
      </w:r>
      <w:r w:rsidRPr="003E3D20">
        <w:rPr>
          <w:rFonts w:asciiTheme="minorHAnsi" w:hAnsiTheme="minorHAnsi" w:cstheme="minorHAnsi"/>
          <w:spacing w:val="2"/>
          <w:sz w:val="22"/>
          <w:szCs w:val="22"/>
        </w:rPr>
        <w:t>s</w:t>
      </w:r>
      <w:r w:rsidRPr="003E3D20">
        <w:rPr>
          <w:rFonts w:asciiTheme="minorHAnsi" w:hAnsiTheme="minorHAnsi" w:cstheme="minorHAnsi"/>
          <w:spacing w:val="5"/>
          <w:sz w:val="22"/>
          <w:szCs w:val="22"/>
        </w:rPr>
        <w:t>t</w:t>
      </w:r>
      <w:r w:rsidRPr="003E3D20">
        <w:rPr>
          <w:rFonts w:asciiTheme="minorHAnsi" w:hAnsiTheme="minorHAnsi" w:cstheme="minorHAnsi"/>
          <w:spacing w:val="-5"/>
          <w:sz w:val="22"/>
          <w:szCs w:val="22"/>
        </w:rPr>
        <w:t>r</w:t>
      </w:r>
      <w:r w:rsidRPr="003E3D20">
        <w:rPr>
          <w:rFonts w:asciiTheme="minorHAnsi" w:hAnsiTheme="minorHAnsi" w:cstheme="minorHAnsi"/>
          <w:spacing w:val="7"/>
          <w:sz w:val="22"/>
          <w:szCs w:val="22"/>
        </w:rPr>
        <w:t>av</w:t>
      </w:r>
      <w:r w:rsidRPr="003E3D20">
        <w:rPr>
          <w:rFonts w:asciiTheme="minorHAnsi" w:hAnsiTheme="minorHAnsi" w:cstheme="minorHAnsi"/>
          <w:sz w:val="22"/>
          <w:szCs w:val="22"/>
        </w:rPr>
        <w:t>a</w:t>
      </w:r>
      <w:r w:rsidRPr="003E3D20">
        <w:rPr>
          <w:rFonts w:asciiTheme="minorHAnsi" w:hAnsiTheme="minorHAnsi" w:cstheme="minorHAnsi"/>
          <w:spacing w:val="19"/>
          <w:sz w:val="22"/>
          <w:szCs w:val="22"/>
        </w:rPr>
        <w:t xml:space="preserve"> </w:t>
      </w:r>
      <w:r w:rsidRPr="003E3D20">
        <w:rPr>
          <w:rFonts w:asciiTheme="minorHAnsi" w:hAnsiTheme="minorHAnsi" w:cstheme="minorHAnsi"/>
          <w:spacing w:val="5"/>
          <w:sz w:val="22"/>
          <w:szCs w:val="22"/>
        </w:rPr>
        <w:t>c</w:t>
      </w:r>
      <w:r w:rsidRPr="003E3D20">
        <w:rPr>
          <w:rFonts w:asciiTheme="minorHAnsi" w:hAnsiTheme="minorHAnsi" w:cstheme="minorHAnsi"/>
          <w:spacing w:val="-2"/>
          <w:sz w:val="22"/>
          <w:szCs w:val="22"/>
        </w:rPr>
        <w:t>o</w:t>
      </w:r>
      <w:r w:rsidRPr="003E3D20">
        <w:rPr>
          <w:rFonts w:asciiTheme="minorHAnsi" w:hAnsiTheme="minorHAnsi" w:cstheme="minorHAnsi"/>
          <w:sz w:val="22"/>
          <w:szCs w:val="22"/>
        </w:rPr>
        <w:t xml:space="preserve">n </w:t>
      </w:r>
      <w:r w:rsidRPr="003E3D20">
        <w:rPr>
          <w:rFonts w:asciiTheme="minorHAnsi" w:hAnsiTheme="minorHAnsi" w:cstheme="minorHAnsi"/>
          <w:spacing w:val="5"/>
          <w:sz w:val="22"/>
          <w:szCs w:val="22"/>
        </w:rPr>
        <w:t>l</w:t>
      </w:r>
      <w:r w:rsidRPr="003E3D20">
        <w:rPr>
          <w:rFonts w:asciiTheme="minorHAnsi" w:hAnsiTheme="minorHAnsi" w:cstheme="minorHAnsi"/>
          <w:spacing w:val="7"/>
          <w:sz w:val="22"/>
          <w:szCs w:val="22"/>
        </w:rPr>
        <w:t>’</w:t>
      </w:r>
      <w:r w:rsidRPr="003E3D20">
        <w:rPr>
          <w:rFonts w:asciiTheme="minorHAnsi" w:hAnsiTheme="minorHAnsi" w:cstheme="minorHAnsi"/>
          <w:spacing w:val="5"/>
          <w:sz w:val="22"/>
          <w:szCs w:val="22"/>
        </w:rPr>
        <w:t>i</w:t>
      </w:r>
      <w:r w:rsidRPr="003E3D20">
        <w:rPr>
          <w:rFonts w:asciiTheme="minorHAnsi" w:hAnsiTheme="minorHAnsi" w:cstheme="minorHAnsi"/>
          <w:spacing w:val="-2"/>
          <w:sz w:val="22"/>
          <w:szCs w:val="22"/>
        </w:rPr>
        <w:t>n</w:t>
      </w:r>
      <w:r w:rsidRPr="003E3D20">
        <w:rPr>
          <w:rFonts w:asciiTheme="minorHAnsi" w:hAnsiTheme="minorHAnsi" w:cstheme="minorHAnsi"/>
          <w:spacing w:val="2"/>
          <w:sz w:val="22"/>
          <w:szCs w:val="22"/>
        </w:rPr>
        <w:t>s</w:t>
      </w:r>
      <w:r w:rsidRPr="003E3D20">
        <w:rPr>
          <w:rFonts w:asciiTheme="minorHAnsi" w:hAnsiTheme="minorHAnsi" w:cstheme="minorHAnsi"/>
          <w:spacing w:val="5"/>
          <w:sz w:val="22"/>
          <w:szCs w:val="22"/>
        </w:rPr>
        <w:t>e</w:t>
      </w:r>
      <w:r w:rsidRPr="003E3D20">
        <w:rPr>
          <w:rFonts w:asciiTheme="minorHAnsi" w:hAnsiTheme="minorHAnsi" w:cstheme="minorHAnsi"/>
          <w:spacing w:val="-5"/>
          <w:sz w:val="22"/>
          <w:szCs w:val="22"/>
        </w:rPr>
        <w:t>r</w:t>
      </w:r>
      <w:r w:rsidRPr="003E3D20">
        <w:rPr>
          <w:rFonts w:asciiTheme="minorHAnsi" w:hAnsiTheme="minorHAnsi" w:cstheme="minorHAnsi"/>
          <w:spacing w:val="5"/>
          <w:sz w:val="22"/>
          <w:szCs w:val="22"/>
        </w:rPr>
        <w:t>i</w:t>
      </w:r>
      <w:r w:rsidRPr="003E3D20">
        <w:rPr>
          <w:rFonts w:asciiTheme="minorHAnsi" w:hAnsiTheme="minorHAnsi" w:cstheme="minorHAnsi"/>
          <w:spacing w:val="-5"/>
          <w:sz w:val="22"/>
          <w:szCs w:val="22"/>
        </w:rPr>
        <w:t>m</w:t>
      </w:r>
      <w:r w:rsidRPr="003E3D20">
        <w:rPr>
          <w:rFonts w:asciiTheme="minorHAnsi" w:hAnsiTheme="minorHAnsi" w:cstheme="minorHAnsi"/>
          <w:spacing w:val="5"/>
          <w:sz w:val="22"/>
          <w:szCs w:val="22"/>
        </w:rPr>
        <w:t>e</w:t>
      </w:r>
      <w:r w:rsidRPr="003E3D20">
        <w:rPr>
          <w:rFonts w:asciiTheme="minorHAnsi" w:hAnsiTheme="minorHAnsi" w:cstheme="minorHAnsi"/>
          <w:spacing w:val="-2"/>
          <w:sz w:val="22"/>
          <w:szCs w:val="22"/>
        </w:rPr>
        <w:t>n</w:t>
      </w:r>
      <w:r w:rsidRPr="003E3D20">
        <w:rPr>
          <w:rFonts w:asciiTheme="minorHAnsi" w:hAnsiTheme="minorHAnsi" w:cstheme="minorHAnsi"/>
          <w:spacing w:val="5"/>
          <w:sz w:val="22"/>
          <w:szCs w:val="22"/>
        </w:rPr>
        <w:t>t</w:t>
      </w:r>
      <w:r w:rsidRPr="003E3D20">
        <w:rPr>
          <w:rFonts w:asciiTheme="minorHAnsi" w:hAnsiTheme="minorHAnsi" w:cstheme="minorHAnsi"/>
          <w:sz w:val="22"/>
          <w:szCs w:val="22"/>
        </w:rPr>
        <w:t>o</w:t>
      </w:r>
      <w:r w:rsidRPr="003E3D20">
        <w:rPr>
          <w:rFonts w:asciiTheme="minorHAnsi" w:hAnsiTheme="minorHAnsi" w:cstheme="minorHAnsi"/>
          <w:spacing w:val="-2"/>
          <w:sz w:val="22"/>
          <w:szCs w:val="22"/>
        </w:rPr>
        <w:t xml:space="preserve"> </w:t>
      </w:r>
      <w:r w:rsidRPr="003E3D20">
        <w:rPr>
          <w:rFonts w:asciiTheme="minorHAnsi" w:hAnsiTheme="minorHAnsi" w:cstheme="minorHAnsi"/>
          <w:sz w:val="22"/>
          <w:szCs w:val="22"/>
        </w:rPr>
        <w:t>di</w:t>
      </w:r>
      <w:r w:rsidRPr="003E3D20">
        <w:rPr>
          <w:rFonts w:asciiTheme="minorHAnsi" w:hAnsiTheme="minorHAnsi" w:cstheme="minorHAnsi"/>
          <w:spacing w:val="5"/>
          <w:sz w:val="22"/>
          <w:szCs w:val="22"/>
        </w:rPr>
        <w:t xml:space="preserve"> </w:t>
      </w:r>
      <w:r w:rsidRPr="003E3D20">
        <w:rPr>
          <w:rFonts w:asciiTheme="minorHAnsi" w:hAnsiTheme="minorHAnsi" w:cstheme="minorHAnsi"/>
          <w:spacing w:val="-2"/>
          <w:sz w:val="22"/>
          <w:szCs w:val="22"/>
        </w:rPr>
        <w:t>n</w:t>
      </w:r>
      <w:r w:rsidRPr="003E3D20">
        <w:rPr>
          <w:rFonts w:asciiTheme="minorHAnsi" w:hAnsiTheme="minorHAnsi" w:cstheme="minorHAnsi"/>
          <w:spacing w:val="2"/>
          <w:sz w:val="22"/>
          <w:szCs w:val="22"/>
        </w:rPr>
        <w:t>u</w:t>
      </w:r>
      <w:r w:rsidRPr="003E3D20">
        <w:rPr>
          <w:rFonts w:asciiTheme="minorHAnsi" w:hAnsiTheme="minorHAnsi" w:cstheme="minorHAnsi"/>
          <w:spacing w:val="-2"/>
          <w:sz w:val="22"/>
          <w:szCs w:val="22"/>
        </w:rPr>
        <w:t>o</w:t>
      </w:r>
      <w:r w:rsidRPr="003E3D20">
        <w:rPr>
          <w:rFonts w:asciiTheme="minorHAnsi" w:hAnsiTheme="minorHAnsi" w:cstheme="minorHAnsi"/>
          <w:spacing w:val="7"/>
          <w:sz w:val="22"/>
          <w:szCs w:val="22"/>
        </w:rPr>
        <w:t>v</w:t>
      </w:r>
      <w:r w:rsidRPr="003E3D20">
        <w:rPr>
          <w:rFonts w:asciiTheme="minorHAnsi" w:hAnsiTheme="minorHAnsi" w:cstheme="minorHAnsi"/>
          <w:sz w:val="22"/>
          <w:szCs w:val="22"/>
        </w:rPr>
        <w:t>i</w:t>
      </w:r>
      <w:r w:rsidRPr="003E3D20">
        <w:rPr>
          <w:rFonts w:asciiTheme="minorHAnsi" w:hAnsiTheme="minorHAnsi" w:cstheme="minorHAnsi"/>
          <w:spacing w:val="5"/>
          <w:sz w:val="22"/>
          <w:szCs w:val="22"/>
        </w:rPr>
        <w:t xml:space="preserve"> c</w:t>
      </w:r>
      <w:r w:rsidRPr="003E3D20">
        <w:rPr>
          <w:rFonts w:asciiTheme="minorHAnsi" w:hAnsiTheme="minorHAnsi" w:cstheme="minorHAnsi"/>
          <w:spacing w:val="-2"/>
          <w:sz w:val="22"/>
          <w:szCs w:val="22"/>
        </w:rPr>
        <w:t>on</w:t>
      </w:r>
      <w:r w:rsidRPr="003E3D20">
        <w:rPr>
          <w:rFonts w:asciiTheme="minorHAnsi" w:hAnsiTheme="minorHAnsi" w:cstheme="minorHAnsi"/>
          <w:spacing w:val="5"/>
          <w:sz w:val="22"/>
          <w:szCs w:val="22"/>
        </w:rPr>
        <w:t>t</w:t>
      </w:r>
      <w:r w:rsidRPr="003E3D20">
        <w:rPr>
          <w:rFonts w:asciiTheme="minorHAnsi" w:hAnsiTheme="minorHAnsi" w:cstheme="minorHAnsi"/>
          <w:spacing w:val="-5"/>
          <w:sz w:val="22"/>
          <w:szCs w:val="22"/>
        </w:rPr>
        <w:t>r</w:t>
      </w:r>
      <w:r w:rsidRPr="003E3D20">
        <w:rPr>
          <w:rFonts w:asciiTheme="minorHAnsi" w:hAnsiTheme="minorHAnsi" w:cstheme="minorHAnsi"/>
          <w:spacing w:val="-2"/>
          <w:sz w:val="22"/>
          <w:szCs w:val="22"/>
        </w:rPr>
        <w:t>o</w:t>
      </w:r>
      <w:r w:rsidRPr="003E3D20">
        <w:rPr>
          <w:rFonts w:asciiTheme="minorHAnsi" w:hAnsiTheme="minorHAnsi" w:cstheme="minorHAnsi"/>
          <w:spacing w:val="5"/>
          <w:sz w:val="22"/>
          <w:szCs w:val="22"/>
        </w:rPr>
        <w:t>ll</w:t>
      </w:r>
      <w:r w:rsidRPr="003E3D20">
        <w:rPr>
          <w:rFonts w:asciiTheme="minorHAnsi" w:hAnsiTheme="minorHAnsi" w:cstheme="minorHAnsi"/>
          <w:spacing w:val="12"/>
          <w:sz w:val="22"/>
          <w:szCs w:val="22"/>
        </w:rPr>
        <w:t>i</w:t>
      </w:r>
      <w:r w:rsidRPr="003E3D20">
        <w:rPr>
          <w:rFonts w:asciiTheme="minorHAnsi" w:hAnsiTheme="minorHAnsi" w:cstheme="minorHAnsi"/>
          <w:sz w:val="22"/>
          <w:szCs w:val="22"/>
        </w:rPr>
        <w:t xml:space="preserve">. La priorità nel trattamento è data dalla valutazione combinata di gravità del rischio e probabilità che esso si verifichi rispetto alle forze da mettere in campo </w:t>
      </w:r>
      <w:r w:rsidR="00E67130" w:rsidRPr="003E3D20">
        <w:rPr>
          <w:rFonts w:asciiTheme="minorHAnsi" w:hAnsiTheme="minorHAnsi" w:cstheme="minorHAnsi"/>
          <w:sz w:val="22"/>
          <w:szCs w:val="22"/>
        </w:rPr>
        <w:t xml:space="preserve">in relazione </w:t>
      </w:r>
      <w:r w:rsidRPr="003E3D20">
        <w:rPr>
          <w:rFonts w:asciiTheme="minorHAnsi" w:hAnsiTheme="minorHAnsi" w:cstheme="minorHAnsi"/>
          <w:sz w:val="22"/>
          <w:szCs w:val="22"/>
        </w:rPr>
        <w:t>all’efficacia attesa.</w:t>
      </w:r>
    </w:p>
    <w:p w14:paraId="4B32D7D3" w14:textId="510C0030" w:rsidR="0083232E" w:rsidRPr="003E3D20" w:rsidRDefault="0083232E" w:rsidP="00246F5C">
      <w:pPr>
        <w:pStyle w:val="Rientrocorpodeltesto2"/>
        <w:ind w:left="0" w:firstLine="709"/>
        <w:jc w:val="both"/>
        <w:rPr>
          <w:rFonts w:asciiTheme="minorHAnsi" w:hAnsiTheme="minorHAnsi" w:cstheme="minorHAnsi"/>
          <w:noProof/>
          <w:sz w:val="22"/>
          <w:szCs w:val="24"/>
        </w:rPr>
      </w:pPr>
      <w:r w:rsidRPr="003E3D20">
        <w:rPr>
          <w:rFonts w:asciiTheme="minorHAnsi" w:hAnsiTheme="minorHAnsi" w:cstheme="minorHAnsi"/>
          <w:spacing w:val="-1"/>
          <w:sz w:val="22"/>
          <w:szCs w:val="22"/>
        </w:rPr>
        <w:t>Il dettaglio delle misure è visibile nei report estraibili tramite applicativo gestionale; quelle particolarmente attenzionate nel 202</w:t>
      </w:r>
      <w:r w:rsidR="002B4D25" w:rsidRPr="003E3D20">
        <w:rPr>
          <w:rFonts w:asciiTheme="minorHAnsi" w:hAnsiTheme="minorHAnsi" w:cstheme="minorHAnsi"/>
          <w:spacing w:val="-1"/>
          <w:sz w:val="22"/>
          <w:szCs w:val="22"/>
        </w:rPr>
        <w:t>5</w:t>
      </w:r>
      <w:r w:rsidRPr="003E3D20">
        <w:rPr>
          <w:rFonts w:asciiTheme="minorHAnsi" w:hAnsiTheme="minorHAnsi" w:cstheme="minorHAnsi"/>
          <w:spacing w:val="-1"/>
          <w:sz w:val="22"/>
          <w:szCs w:val="22"/>
        </w:rPr>
        <w:t xml:space="preserve"> sono contenute nell’allegato </w:t>
      </w:r>
      <w:r w:rsidRPr="003E3D20">
        <w:rPr>
          <w:rFonts w:asciiTheme="minorHAnsi" w:hAnsiTheme="minorHAnsi" w:cstheme="minorHAnsi"/>
          <w:noProof/>
          <w:sz w:val="22"/>
          <w:szCs w:val="24"/>
        </w:rPr>
        <w:t>Maggiori misure di mitigazioni dei rischi e gestione del sistema aziendale complessivo.</w:t>
      </w:r>
    </w:p>
    <w:p w14:paraId="10D6F949" w14:textId="1B80E839" w:rsidR="0083232E" w:rsidRPr="003E3D20" w:rsidRDefault="0083232E" w:rsidP="00246F5C">
      <w:pPr>
        <w:pStyle w:val="Rientrocorpodeltesto2"/>
        <w:ind w:left="0" w:firstLine="709"/>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Fondamentalmente quelle maggiormente considerabili sono attribuibili all’area della regolamentazione e del controllo che si incrociano con quelle di trasparenza nel senso di rendere conoscibili i regolamenti e le modalità previste per i controlli e di formazione/diffusione di informazioni, anche tramite le attività previste la diffusione del Codice di comportamento.</w:t>
      </w:r>
    </w:p>
    <w:p w14:paraId="2ABC3EC2" w14:textId="77777777" w:rsidR="0083232E" w:rsidRPr="003E3D20" w:rsidRDefault="0083232E" w:rsidP="00246F5C">
      <w:pPr>
        <w:pStyle w:val="Rientrocorpodeltesto2"/>
        <w:ind w:left="0" w:firstLine="709"/>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Una volta predisposto l’elenco delle misure possibili viene effettuata la valutazione da parte dei proponenti, in collaborazione con la FPCT, considerando:</w:t>
      </w:r>
    </w:p>
    <w:p w14:paraId="12C066C8" w14:textId="77777777" w:rsidR="0083232E" w:rsidRPr="003E3D20" w:rsidRDefault="0083232E" w:rsidP="00A40E5C">
      <w:pPr>
        <w:pStyle w:val="Rientrocorpodeltesto2"/>
        <w:numPr>
          <w:ilvl w:val="0"/>
          <w:numId w:val="15"/>
        </w:numPr>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 xml:space="preserve">la realizzabilità </w:t>
      </w:r>
      <w:r w:rsidR="0050483B" w:rsidRPr="003E3D20">
        <w:rPr>
          <w:rFonts w:asciiTheme="minorHAnsi" w:hAnsiTheme="minorHAnsi" w:cstheme="minorHAnsi"/>
          <w:spacing w:val="-1"/>
          <w:sz w:val="22"/>
          <w:szCs w:val="22"/>
        </w:rPr>
        <w:t>effettiva in tempi ben definiti,</w:t>
      </w:r>
      <w:r w:rsidRPr="003E3D20">
        <w:rPr>
          <w:rFonts w:asciiTheme="minorHAnsi" w:hAnsiTheme="minorHAnsi" w:cstheme="minorHAnsi"/>
          <w:spacing w:val="-1"/>
          <w:sz w:val="22"/>
          <w:szCs w:val="22"/>
        </w:rPr>
        <w:t xml:space="preserve"> tenendo conto dell’accettabilità da parte </w:t>
      </w:r>
      <w:r w:rsidR="0050483B" w:rsidRPr="003E3D20">
        <w:rPr>
          <w:rFonts w:asciiTheme="minorHAnsi" w:hAnsiTheme="minorHAnsi" w:cstheme="minorHAnsi"/>
          <w:spacing w:val="-1"/>
          <w:sz w:val="22"/>
          <w:szCs w:val="22"/>
        </w:rPr>
        <w:t>dei soggetti maggiormente coinvolti</w:t>
      </w:r>
    </w:p>
    <w:p w14:paraId="7A33B303" w14:textId="77777777" w:rsidR="0083232E" w:rsidRPr="003E3D20" w:rsidRDefault="0083232E" w:rsidP="00A40E5C">
      <w:pPr>
        <w:pStyle w:val="Rientrocorpodeltesto2"/>
        <w:numPr>
          <w:ilvl w:val="0"/>
          <w:numId w:val="15"/>
        </w:numPr>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la sostenibilità economica e organizzativa delle misure</w:t>
      </w:r>
    </w:p>
    <w:p w14:paraId="2C676850" w14:textId="77777777" w:rsidR="0083232E" w:rsidRPr="003E3D20" w:rsidRDefault="0083232E" w:rsidP="00A40E5C">
      <w:pPr>
        <w:pStyle w:val="Rientrocorpodeltesto2"/>
        <w:numPr>
          <w:ilvl w:val="0"/>
          <w:numId w:val="15"/>
        </w:numPr>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la capacità di incidere sui fattori di rischio</w:t>
      </w:r>
    </w:p>
    <w:p w14:paraId="16198009" w14:textId="77777777" w:rsidR="0083232E" w:rsidRPr="003E3D20" w:rsidRDefault="0083232E" w:rsidP="00A40E5C">
      <w:pPr>
        <w:pStyle w:val="Rientrocorpodeltesto2"/>
        <w:numPr>
          <w:ilvl w:val="0"/>
          <w:numId w:val="15"/>
        </w:numPr>
        <w:ind w:left="357" w:hanging="357"/>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la misurabilità dell’avanzamento e del risultato.</w:t>
      </w:r>
    </w:p>
    <w:p w14:paraId="439A58DB" w14:textId="77777777" w:rsidR="00C43EC5" w:rsidRPr="003E3D20" w:rsidRDefault="00C43EC5" w:rsidP="00246F5C">
      <w:pPr>
        <w:autoSpaceDE w:val="0"/>
        <w:autoSpaceDN w:val="0"/>
        <w:adjustRightInd w:val="0"/>
        <w:spacing w:after="0" w:line="240" w:lineRule="auto"/>
        <w:ind w:firstLine="709"/>
        <w:jc w:val="both"/>
        <w:rPr>
          <w:rFonts w:eastAsia="Times New Roman" w:cstheme="minorHAnsi"/>
          <w:spacing w:val="-1"/>
          <w:lang w:eastAsia="it-IT"/>
        </w:rPr>
      </w:pPr>
    </w:p>
    <w:p w14:paraId="3249704B" w14:textId="4B2E204F" w:rsidR="0083232E" w:rsidRPr="003E3D20" w:rsidRDefault="0083232E" w:rsidP="00246F5C">
      <w:pPr>
        <w:autoSpaceDE w:val="0"/>
        <w:autoSpaceDN w:val="0"/>
        <w:adjustRightInd w:val="0"/>
        <w:spacing w:after="0" w:line="240" w:lineRule="auto"/>
        <w:ind w:firstLine="709"/>
        <w:jc w:val="both"/>
        <w:rPr>
          <w:rFonts w:eastAsia="Times New Roman" w:cstheme="minorHAnsi"/>
          <w:spacing w:val="-1"/>
          <w:lang w:eastAsia="it-IT"/>
        </w:rPr>
      </w:pPr>
      <w:r w:rsidRPr="003E3D20">
        <w:rPr>
          <w:rFonts w:eastAsia="Times New Roman" w:cstheme="minorHAnsi"/>
          <w:spacing w:val="-1"/>
          <w:lang w:eastAsia="it-IT"/>
        </w:rPr>
        <w:t xml:space="preserve">Le condizioni abilitanti </w:t>
      </w:r>
      <w:r w:rsidR="00331FB4" w:rsidRPr="003E3D20">
        <w:rPr>
          <w:rFonts w:eastAsia="Times New Roman" w:cstheme="minorHAnsi"/>
          <w:spacing w:val="-1"/>
          <w:lang w:eastAsia="it-IT"/>
        </w:rPr>
        <w:t xml:space="preserve">appaiono buone in relazione al comportamento dei dipendenti, alla disponibilità dei professionisti ad adeguarsi alle esigenze organizzative, all’attuazione della trasparenza, alla gestione condivisa del rischio a tutti i livelli. </w:t>
      </w:r>
      <w:r w:rsidR="0050483B" w:rsidRPr="003E3D20">
        <w:rPr>
          <w:rFonts w:eastAsia="Times New Roman" w:cstheme="minorHAnsi"/>
          <w:spacing w:val="-1"/>
          <w:lang w:eastAsia="it-IT"/>
        </w:rPr>
        <w:t>Il livello di regolamentazione appare storicamente buono e l’adesione agli stessi diffusa.</w:t>
      </w:r>
    </w:p>
    <w:p w14:paraId="4665BAA6" w14:textId="77777777" w:rsidR="0083232E" w:rsidRPr="003E3D20" w:rsidRDefault="0083232E" w:rsidP="00246F5C">
      <w:pPr>
        <w:spacing w:after="0" w:line="240" w:lineRule="auto"/>
        <w:ind w:firstLine="709"/>
        <w:jc w:val="both"/>
        <w:rPr>
          <w:rFonts w:eastAsia="Times New Roman" w:cstheme="minorHAnsi"/>
          <w:spacing w:val="-1"/>
          <w:lang w:eastAsia="it-IT"/>
        </w:rPr>
      </w:pPr>
      <w:r w:rsidRPr="003E3D20">
        <w:rPr>
          <w:rFonts w:eastAsia="Times New Roman" w:cstheme="minorHAnsi"/>
          <w:spacing w:val="-1"/>
          <w:lang w:eastAsia="it-IT"/>
        </w:rPr>
        <w:t xml:space="preserve">Per questo, come evidenziato nel paragrafo precedente, alcuni obiettivi esplicitano l’impegno trasversale a garantire una buona gestione del rischio: ambientale (fisico e psicologico) delle persone presenti a vario titolo nell’Azienda (ad opera del SPP, MC, </w:t>
      </w:r>
      <w:r w:rsidR="0050483B" w:rsidRPr="003E3D20">
        <w:rPr>
          <w:rFonts w:eastAsia="Times New Roman" w:cstheme="minorHAnsi"/>
          <w:spacing w:val="-1"/>
          <w:lang w:eastAsia="it-IT"/>
        </w:rPr>
        <w:t xml:space="preserve">Medicina del Lavoro, </w:t>
      </w:r>
      <w:r w:rsidRPr="003E3D20">
        <w:rPr>
          <w:rFonts w:eastAsia="Times New Roman" w:cstheme="minorHAnsi"/>
          <w:spacing w:val="-1"/>
          <w:lang w:eastAsia="it-IT"/>
        </w:rPr>
        <w:t>Rischio Clinico), comportamentale (FPCT</w:t>
      </w:r>
      <w:r w:rsidR="003A721F" w:rsidRPr="003E3D20">
        <w:rPr>
          <w:rFonts w:eastAsia="Times New Roman" w:cstheme="minorHAnsi"/>
          <w:spacing w:val="-1"/>
          <w:lang w:eastAsia="it-IT"/>
        </w:rPr>
        <w:t>, DIPSA, DSP</w:t>
      </w:r>
      <w:r w:rsidRPr="003E3D20">
        <w:rPr>
          <w:rFonts w:eastAsia="Times New Roman" w:cstheme="minorHAnsi"/>
          <w:spacing w:val="-1"/>
          <w:lang w:eastAsia="it-IT"/>
        </w:rPr>
        <w:t xml:space="preserve"> e organismi deputati) e discriminatorio (CUG), </w:t>
      </w:r>
      <w:r w:rsidR="00C060FD" w:rsidRPr="003E3D20">
        <w:rPr>
          <w:rFonts w:eastAsia="Times New Roman" w:cstheme="minorHAnsi"/>
          <w:spacing w:val="-1"/>
          <w:lang w:eastAsia="it-IT"/>
        </w:rPr>
        <w:t xml:space="preserve">nel trattamento dati, </w:t>
      </w:r>
      <w:r w:rsidRPr="003E3D20">
        <w:rPr>
          <w:rFonts w:eastAsia="Times New Roman" w:cstheme="minorHAnsi"/>
          <w:spacing w:val="-1"/>
          <w:lang w:eastAsia="it-IT"/>
        </w:rPr>
        <w:t>nonché quello presidiato, nello specifico, a livello centralizzato da alcune strutture/figure, come quello normativo, finanziario, reputazionale, di abbassamento della qualità delle prestazioni o di sodd</w:t>
      </w:r>
      <w:r w:rsidR="00C060FD" w:rsidRPr="003E3D20">
        <w:rPr>
          <w:rFonts w:eastAsia="Times New Roman" w:cstheme="minorHAnsi"/>
          <w:spacing w:val="-1"/>
          <w:lang w:eastAsia="it-IT"/>
        </w:rPr>
        <w:t xml:space="preserve">isfazione da parte </w:t>
      </w:r>
      <w:r w:rsidR="003A721F" w:rsidRPr="003E3D20">
        <w:rPr>
          <w:rFonts w:eastAsia="Times New Roman" w:cstheme="minorHAnsi"/>
          <w:spacing w:val="-1"/>
          <w:lang w:eastAsia="it-IT"/>
        </w:rPr>
        <w:t>dell’utenza</w:t>
      </w:r>
      <w:r w:rsidRPr="003E3D20">
        <w:rPr>
          <w:rFonts w:eastAsia="Times New Roman" w:cstheme="minorHAnsi"/>
          <w:spacing w:val="-1"/>
          <w:lang w:eastAsia="it-IT"/>
        </w:rPr>
        <w:t>.</w:t>
      </w:r>
    </w:p>
    <w:p w14:paraId="258AEC73" w14:textId="77777777" w:rsidR="00C43EC5" w:rsidRPr="003E3D20" w:rsidRDefault="00C43EC5" w:rsidP="00246F5C">
      <w:pPr>
        <w:pStyle w:val="Rientrocorpodeltesto2"/>
        <w:ind w:left="0" w:firstLine="709"/>
        <w:jc w:val="both"/>
        <w:rPr>
          <w:rFonts w:asciiTheme="minorHAnsi" w:hAnsiTheme="minorHAnsi" w:cstheme="minorHAnsi"/>
          <w:spacing w:val="-1"/>
          <w:sz w:val="22"/>
          <w:szCs w:val="22"/>
        </w:rPr>
      </w:pPr>
    </w:p>
    <w:p w14:paraId="47B63E22" w14:textId="7B953122" w:rsidR="0083232E" w:rsidRPr="003E3D20" w:rsidRDefault="0083232E" w:rsidP="00246F5C">
      <w:pPr>
        <w:pStyle w:val="Rientrocorpodeltesto2"/>
        <w:ind w:left="0" w:firstLine="709"/>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La misura preventiva essenziale all’interno dell’AO S.</w:t>
      </w:r>
      <w:r w:rsidR="007B0290" w:rsidRPr="003E3D20">
        <w:rPr>
          <w:rFonts w:asciiTheme="minorHAnsi" w:hAnsiTheme="minorHAnsi" w:cstheme="minorHAnsi"/>
          <w:spacing w:val="-1"/>
          <w:sz w:val="22"/>
          <w:szCs w:val="22"/>
        </w:rPr>
        <w:t xml:space="preserve"> </w:t>
      </w:r>
      <w:r w:rsidRPr="003E3D20">
        <w:rPr>
          <w:rFonts w:asciiTheme="minorHAnsi" w:hAnsiTheme="minorHAnsi" w:cstheme="minorHAnsi"/>
          <w:spacing w:val="-1"/>
          <w:sz w:val="22"/>
          <w:szCs w:val="22"/>
        </w:rPr>
        <w:t>Croce e Carle di Cuneo è da sempre l’appropriatezza nelle sue varie dimensioni.</w:t>
      </w:r>
    </w:p>
    <w:p w14:paraId="357A714C" w14:textId="764EB4AC" w:rsidR="0083232E" w:rsidRPr="003E3D20" w:rsidRDefault="0083232E" w:rsidP="00246F5C">
      <w:pPr>
        <w:shd w:val="clear" w:color="auto" w:fill="FFFFFF"/>
        <w:spacing w:after="0" w:line="240" w:lineRule="auto"/>
        <w:ind w:firstLine="709"/>
        <w:jc w:val="both"/>
        <w:rPr>
          <w:rFonts w:cstheme="minorHAnsi"/>
          <w:spacing w:val="-1"/>
        </w:rPr>
      </w:pPr>
      <w:r w:rsidRPr="003E3D20">
        <w:rPr>
          <w:rFonts w:cstheme="minorHAnsi"/>
          <w:spacing w:val="-1"/>
        </w:rPr>
        <w:t xml:space="preserve">Lavorare in un’ottica di appropriatezza a tutti i livelli ed a partire dalle prestazioni clinico assistenziali, core business di questa organizzazione, è considerato centrale per la realizzazione della </w:t>
      </w:r>
      <w:r w:rsidR="00730B66" w:rsidRPr="003E3D20">
        <w:rPr>
          <w:rFonts w:cstheme="minorHAnsi"/>
          <w:spacing w:val="-1"/>
        </w:rPr>
        <w:t>mission</w:t>
      </w:r>
      <w:r w:rsidRPr="003E3D20">
        <w:rPr>
          <w:rFonts w:cstheme="minorHAnsi"/>
          <w:spacing w:val="-1"/>
        </w:rPr>
        <w:t xml:space="preserve"> e della buona amministrazione. I monitoraggi all’uopo previsti sono da ritenersi a tutti gli effetti come parte attiva del sistema di prevenzione della non integrità e si correlano con quelli più direttamente connessi all’approvvigionamento, ai lavori pubblici, ai rapporti con le ditte ed i fornitori, alla libera professione, alle attività extra-istituzionali e si connettono in maniera sinergica con i lavori a livello clinico- organizzativo. </w:t>
      </w:r>
    </w:p>
    <w:p w14:paraId="73AE1882" w14:textId="77777777" w:rsidR="00C43EC5" w:rsidRPr="003E3D20" w:rsidRDefault="00C43EC5" w:rsidP="00246F5C">
      <w:pPr>
        <w:pStyle w:val="Rientrocorpodeltesto2"/>
        <w:ind w:left="0" w:firstLine="709"/>
        <w:jc w:val="both"/>
        <w:rPr>
          <w:rFonts w:asciiTheme="minorHAnsi" w:hAnsiTheme="minorHAnsi" w:cstheme="minorHAnsi"/>
          <w:spacing w:val="-1"/>
          <w:sz w:val="22"/>
          <w:szCs w:val="22"/>
        </w:rPr>
      </w:pPr>
    </w:p>
    <w:p w14:paraId="35594D5F" w14:textId="5CF665D9" w:rsidR="006D7007" w:rsidRPr="003E3D20" w:rsidRDefault="006D7007" w:rsidP="00246F5C">
      <w:pPr>
        <w:pStyle w:val="Rientrocorpodeltesto2"/>
        <w:ind w:left="0" w:firstLine="709"/>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L’appropriatezza delle prestazioni, assegnata come obiettivo operativo alla maggior parte delle strutture sanitarie, si realizza prima di tutto attraverso:</w:t>
      </w:r>
    </w:p>
    <w:p w14:paraId="3DFA0A68" w14:textId="77777777" w:rsidR="006D7007" w:rsidRPr="003E3D20" w:rsidRDefault="006D7007" w:rsidP="00A40E5C">
      <w:pPr>
        <w:pStyle w:val="Rientrocorpodeltesto2"/>
        <w:numPr>
          <w:ilvl w:val="0"/>
          <w:numId w:val="15"/>
        </w:numPr>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il contenimento delle liste di attesa e dei tempi di ricovero</w:t>
      </w:r>
    </w:p>
    <w:p w14:paraId="3C6E09E7" w14:textId="77777777" w:rsidR="006D7007" w:rsidRPr="003E3D20" w:rsidRDefault="006D7007" w:rsidP="00A40E5C">
      <w:pPr>
        <w:pStyle w:val="Rientrocorpodeltesto2"/>
        <w:numPr>
          <w:ilvl w:val="0"/>
          <w:numId w:val="15"/>
        </w:numPr>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la definizione di PSDTA/percorsi che ottimizzino tempi, consumo di risorse, appropriatezza nell’utilizzo delle tipologie di assistenza ed efficienza nell’utilizzo delle strutture</w:t>
      </w:r>
    </w:p>
    <w:p w14:paraId="647EBFC1" w14:textId="77777777" w:rsidR="006D7007" w:rsidRPr="003E3D20" w:rsidRDefault="006D7007" w:rsidP="00A40E5C">
      <w:pPr>
        <w:pStyle w:val="Rientrocorpodeltesto2"/>
        <w:numPr>
          <w:ilvl w:val="0"/>
          <w:numId w:val="15"/>
        </w:numPr>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 xml:space="preserve">la personalizzazione delle cure correlata però alla capacità di offrire percorsi assistenziali in linea con le evidenze scientifiche </w:t>
      </w:r>
    </w:p>
    <w:p w14:paraId="42684AEF" w14:textId="5155EF0E" w:rsidR="009B5104" w:rsidRPr="003E3D20" w:rsidRDefault="006D7007" w:rsidP="009B5104">
      <w:pPr>
        <w:pStyle w:val="Paragrafoelenco"/>
        <w:numPr>
          <w:ilvl w:val="0"/>
          <w:numId w:val="15"/>
        </w:numPr>
        <w:jc w:val="both"/>
        <w:rPr>
          <w:rFonts w:cstheme="minorHAnsi"/>
          <w:spacing w:val="-1"/>
        </w:rPr>
      </w:pPr>
      <w:r w:rsidRPr="003E3D20">
        <w:rPr>
          <w:rFonts w:cstheme="minorHAnsi"/>
          <w:spacing w:val="-1"/>
        </w:rPr>
        <w:t>l’appropriatezza prescrittiva</w:t>
      </w:r>
      <w:r w:rsidR="009B5104" w:rsidRPr="003E3D20">
        <w:rPr>
          <w:rFonts w:cstheme="minorHAnsi"/>
          <w:spacing w:val="-1"/>
        </w:rPr>
        <w:t xml:space="preserve"> </w:t>
      </w:r>
      <w:r w:rsidR="009B5104" w:rsidRPr="003E3D20">
        <w:rPr>
          <w:rFonts w:eastAsia="Times New Roman" w:cstheme="minorHAnsi"/>
          <w:spacing w:val="-1"/>
          <w:lang w:eastAsia="it-IT"/>
        </w:rPr>
        <w:t>e la sostenibilità economica, attraverso il governo della spesa farmaceutica dei medicinali ad alto costo (antibiotici, antimicotici, emoderivati, ecc.) e dei farmaci distribuiti ai pazienti cronici e appartenenti a percorsi di presa in carico aziendale</w:t>
      </w:r>
    </w:p>
    <w:p w14:paraId="68C0C7DF" w14:textId="2983E4D9" w:rsidR="009B5104" w:rsidRPr="003E3D20" w:rsidRDefault="009B5104" w:rsidP="009B5104">
      <w:pPr>
        <w:pStyle w:val="Paragrafoelenco"/>
        <w:numPr>
          <w:ilvl w:val="0"/>
          <w:numId w:val="15"/>
        </w:numPr>
        <w:jc w:val="both"/>
        <w:rPr>
          <w:rFonts w:cstheme="minorHAnsi"/>
          <w:spacing w:val="-1"/>
        </w:rPr>
      </w:pPr>
      <w:r w:rsidRPr="003E3D20">
        <w:rPr>
          <w:rFonts w:cstheme="minorHAnsi"/>
          <w:spacing w:val="-1"/>
        </w:rPr>
        <w:t>il raggiungimento degli indicatori di qualità rappresentati nella Treemap del PNE</w:t>
      </w:r>
    </w:p>
    <w:p w14:paraId="43EF25C9" w14:textId="37164A10" w:rsidR="009B5104" w:rsidRPr="003E3D20" w:rsidRDefault="009B5104" w:rsidP="009B5104">
      <w:pPr>
        <w:pStyle w:val="Paragrafoelenco"/>
        <w:numPr>
          <w:ilvl w:val="0"/>
          <w:numId w:val="15"/>
        </w:numPr>
        <w:jc w:val="both"/>
        <w:rPr>
          <w:rFonts w:cstheme="minorHAnsi"/>
          <w:spacing w:val="-1"/>
        </w:rPr>
      </w:pPr>
      <w:r w:rsidRPr="003E3D20">
        <w:rPr>
          <w:rFonts w:cstheme="minorHAnsi"/>
          <w:spacing w:val="-1"/>
        </w:rPr>
        <w:t>ottimizzazione della gestione del posto letto secondo i parametri nazionali, regionali e le indicazioni aziendali (appropriatezza dei ricoveri da Pronto Soccorso, riduzione del boarding, degenza media, intervallo di turn-over, indice di rotazione per posto letto, tasso di occupazione)</w:t>
      </w:r>
    </w:p>
    <w:p w14:paraId="0649987A" w14:textId="77777777" w:rsidR="009B5104" w:rsidRPr="003E3D20" w:rsidRDefault="006D7007" w:rsidP="009B5104">
      <w:pPr>
        <w:pStyle w:val="Paragrafoelenco"/>
        <w:numPr>
          <w:ilvl w:val="0"/>
          <w:numId w:val="15"/>
        </w:numPr>
        <w:ind w:left="357" w:hanging="357"/>
        <w:jc w:val="both"/>
        <w:rPr>
          <w:rFonts w:cstheme="minorHAnsi"/>
          <w:spacing w:val="-1"/>
        </w:rPr>
      </w:pPr>
      <w:r w:rsidRPr="003E3D20">
        <w:rPr>
          <w:rFonts w:cstheme="minorHAnsi"/>
          <w:spacing w:val="-1"/>
        </w:rPr>
        <w:t>l’Integrazione tra ospedali e strutture territoriali anche al fine di individuare le forme più idonee di gestione del servizio, volte al miglioramento delle prestazioni fornite al cittadino, ottimizzando le risorse a disposizione</w:t>
      </w:r>
    </w:p>
    <w:p w14:paraId="7FF10392" w14:textId="5E88E83F" w:rsidR="006D7007" w:rsidRPr="003E3D20" w:rsidRDefault="006D7007" w:rsidP="009B5104">
      <w:pPr>
        <w:pStyle w:val="Paragrafoelenco"/>
        <w:numPr>
          <w:ilvl w:val="0"/>
          <w:numId w:val="15"/>
        </w:numPr>
        <w:ind w:left="357" w:hanging="357"/>
        <w:jc w:val="both"/>
        <w:rPr>
          <w:rFonts w:cstheme="minorHAnsi"/>
          <w:spacing w:val="-1"/>
        </w:rPr>
      </w:pPr>
      <w:r w:rsidRPr="003E3D20">
        <w:rPr>
          <w:rFonts w:cstheme="minorHAnsi"/>
          <w:spacing w:val="-1"/>
        </w:rPr>
        <w:t>le iniziative di</w:t>
      </w:r>
      <w:r w:rsidR="002B4D25" w:rsidRPr="003E3D20">
        <w:rPr>
          <w:rFonts w:cstheme="minorHAnsi"/>
          <w:spacing w:val="-1"/>
        </w:rPr>
        <w:t xml:space="preserve"> continuità ospedale-territorio</w:t>
      </w:r>
    </w:p>
    <w:p w14:paraId="4542A3BC" w14:textId="02EB8557" w:rsidR="00486BBD" w:rsidRPr="003E3D20" w:rsidRDefault="00486BBD" w:rsidP="00486BBD">
      <w:pPr>
        <w:pStyle w:val="Paragrafoelenco"/>
        <w:numPr>
          <w:ilvl w:val="0"/>
          <w:numId w:val="15"/>
        </w:numPr>
        <w:jc w:val="both"/>
        <w:rPr>
          <w:rFonts w:cstheme="minorHAnsi"/>
          <w:spacing w:val="-1"/>
        </w:rPr>
      </w:pPr>
      <w:r w:rsidRPr="003E3D20">
        <w:rPr>
          <w:rFonts w:cstheme="minorHAnsi"/>
          <w:spacing w:val="-1"/>
        </w:rPr>
        <w:t>la qualità e tempestività dei processi di acquisizione di beni, servizi e attrezzature.</w:t>
      </w:r>
    </w:p>
    <w:p w14:paraId="456C0AC1" w14:textId="77777777" w:rsidR="0083232E" w:rsidRPr="003E3D20" w:rsidRDefault="0083232E" w:rsidP="00246F5C">
      <w:pPr>
        <w:autoSpaceDE w:val="0"/>
        <w:autoSpaceDN w:val="0"/>
        <w:adjustRightInd w:val="0"/>
        <w:spacing w:after="0" w:line="240" w:lineRule="auto"/>
        <w:ind w:firstLine="709"/>
        <w:jc w:val="both"/>
        <w:rPr>
          <w:rFonts w:cstheme="minorHAnsi"/>
          <w:spacing w:val="-1"/>
        </w:rPr>
      </w:pPr>
      <w:r w:rsidRPr="003E3D20">
        <w:rPr>
          <w:rFonts w:cstheme="minorHAnsi"/>
          <w:spacing w:val="-1"/>
        </w:rPr>
        <w:t>Salvo diversa indicazione il timing assegnato alle misure è annuale e il loro monitoraggio semestrale.</w:t>
      </w:r>
    </w:p>
    <w:p w14:paraId="48E2B03D" w14:textId="77777777" w:rsidR="00C43EC5" w:rsidRPr="003E3D20" w:rsidRDefault="00C43EC5" w:rsidP="00246F5C">
      <w:pPr>
        <w:spacing w:after="0" w:line="240" w:lineRule="auto"/>
        <w:ind w:firstLine="709"/>
        <w:jc w:val="both"/>
        <w:rPr>
          <w:rFonts w:cstheme="minorHAnsi"/>
          <w:spacing w:val="-1"/>
        </w:rPr>
      </w:pPr>
    </w:p>
    <w:p w14:paraId="5CE56D92" w14:textId="2AD5030C" w:rsidR="0083232E" w:rsidRPr="003E3D20" w:rsidRDefault="0083232E" w:rsidP="00246F5C">
      <w:pPr>
        <w:spacing w:after="0" w:line="240" w:lineRule="auto"/>
        <w:ind w:firstLine="709"/>
        <w:jc w:val="both"/>
        <w:rPr>
          <w:rFonts w:cstheme="minorHAnsi"/>
          <w:spacing w:val="-1"/>
        </w:rPr>
      </w:pPr>
      <w:r w:rsidRPr="003E3D20">
        <w:rPr>
          <w:rFonts w:cstheme="minorHAnsi"/>
          <w:spacing w:val="-1"/>
        </w:rPr>
        <w:t>Le misure generali previste da ANAC</w:t>
      </w:r>
      <w:r w:rsidRPr="003E3D20">
        <w:rPr>
          <w:rStyle w:val="Rimandonotaapidipagina"/>
          <w:rFonts w:cstheme="minorHAnsi"/>
        </w:rPr>
        <w:footnoteReference w:id="72"/>
      </w:r>
      <w:r w:rsidRPr="003E3D20">
        <w:rPr>
          <w:rFonts w:cstheme="minorHAnsi"/>
          <w:sz w:val="24"/>
          <w:szCs w:val="24"/>
        </w:rPr>
        <w:t xml:space="preserve">, </w:t>
      </w:r>
      <w:r w:rsidRPr="003E3D20">
        <w:rPr>
          <w:rFonts w:cstheme="minorHAnsi"/>
          <w:spacing w:val="-1"/>
        </w:rPr>
        <w:t>intervengono in maniera trasversale sull’intera Azienda e si caratterizzano per la loro incidenza sul sistema complessivo della prevenzione della corruzione e</w:t>
      </w:r>
      <w:r w:rsidRPr="003E3D20">
        <w:rPr>
          <w:rFonts w:cstheme="minorHAnsi"/>
          <w:sz w:val="24"/>
          <w:szCs w:val="24"/>
        </w:rPr>
        <w:t xml:space="preserve"> </w:t>
      </w:r>
      <w:r w:rsidRPr="003E3D20">
        <w:rPr>
          <w:rFonts w:cstheme="minorHAnsi"/>
          <w:spacing w:val="-1"/>
        </w:rPr>
        <w:t>rimangono attuali:</w:t>
      </w:r>
    </w:p>
    <w:p w14:paraId="68A9639C" w14:textId="1DEF80C5" w:rsidR="0083232E" w:rsidRPr="003E3D20" w:rsidRDefault="0083232E" w:rsidP="00A40E5C">
      <w:pPr>
        <w:pStyle w:val="Paragrafoelenco"/>
        <w:numPr>
          <w:ilvl w:val="0"/>
          <w:numId w:val="16"/>
        </w:numPr>
        <w:spacing w:after="0" w:line="240" w:lineRule="auto"/>
        <w:ind w:left="357" w:hanging="357"/>
        <w:contextualSpacing w:val="0"/>
        <w:jc w:val="both"/>
        <w:rPr>
          <w:rFonts w:cstheme="minorHAnsi"/>
          <w:spacing w:val="-1"/>
        </w:rPr>
      </w:pPr>
      <w:r w:rsidRPr="003E3D20">
        <w:rPr>
          <w:rFonts w:cstheme="minorHAnsi"/>
          <w:spacing w:val="-1"/>
        </w:rPr>
        <w:t xml:space="preserve">diffusione del Codice di comportamento aziendale. Il nuovo Codice di comportamento </w:t>
      </w:r>
      <w:r w:rsidR="000F0AC7" w:rsidRPr="003E3D20">
        <w:rPr>
          <w:rFonts w:cstheme="minorHAnsi"/>
          <w:spacing w:val="-1"/>
        </w:rPr>
        <w:t xml:space="preserve">è stato deliberato </w:t>
      </w:r>
      <w:r w:rsidR="00DE172E" w:rsidRPr="003E3D20">
        <w:rPr>
          <w:rFonts w:cstheme="minorHAnsi"/>
          <w:spacing w:val="-1"/>
        </w:rPr>
        <w:t>l’11</w:t>
      </w:r>
      <w:r w:rsidR="001B222D" w:rsidRPr="003E3D20">
        <w:rPr>
          <w:rFonts w:cstheme="minorHAnsi"/>
          <w:spacing w:val="-1"/>
        </w:rPr>
        <w:t xml:space="preserve"> luglio </w:t>
      </w:r>
      <w:r w:rsidR="000F0AC7" w:rsidRPr="003E3D20">
        <w:rPr>
          <w:rFonts w:cstheme="minorHAnsi"/>
          <w:spacing w:val="-1"/>
        </w:rPr>
        <w:t>2023 con provvedimento n.</w:t>
      </w:r>
      <w:r w:rsidR="00DE172E" w:rsidRPr="003E3D20">
        <w:rPr>
          <w:rFonts w:cstheme="minorHAnsi"/>
          <w:spacing w:val="-1"/>
        </w:rPr>
        <w:t>507</w:t>
      </w:r>
      <w:r w:rsidR="000F0AC7" w:rsidRPr="003E3D20">
        <w:rPr>
          <w:rFonts w:cstheme="minorHAnsi"/>
          <w:spacing w:val="-1"/>
        </w:rPr>
        <w:t>, dopo essere stato posto in consultazione pubblica dal</w:t>
      </w:r>
      <w:r w:rsidR="008869C7" w:rsidRPr="003E3D20">
        <w:rPr>
          <w:rFonts w:cstheme="minorHAnsi"/>
          <w:spacing w:val="-1"/>
        </w:rPr>
        <w:t>l</w:t>
      </w:r>
      <w:r w:rsidR="00F44F11" w:rsidRPr="003E3D20">
        <w:rPr>
          <w:rFonts w:cstheme="minorHAnsi"/>
          <w:spacing w:val="-1"/>
        </w:rPr>
        <w:t>’</w:t>
      </w:r>
      <w:r w:rsidR="008869C7" w:rsidRPr="003E3D20">
        <w:rPr>
          <w:rFonts w:cstheme="minorHAnsi"/>
          <w:spacing w:val="-1"/>
        </w:rPr>
        <w:t>8</w:t>
      </w:r>
      <w:r w:rsidR="000F0AC7" w:rsidRPr="003E3D20">
        <w:rPr>
          <w:rFonts w:cstheme="minorHAnsi"/>
          <w:spacing w:val="-1"/>
        </w:rPr>
        <w:t>.</w:t>
      </w:r>
      <w:r w:rsidR="008869C7" w:rsidRPr="003E3D20">
        <w:rPr>
          <w:rFonts w:cstheme="minorHAnsi"/>
          <w:spacing w:val="-1"/>
        </w:rPr>
        <w:t>11</w:t>
      </w:r>
      <w:r w:rsidR="000F0AC7" w:rsidRPr="003E3D20">
        <w:rPr>
          <w:rFonts w:cstheme="minorHAnsi"/>
          <w:spacing w:val="-1"/>
        </w:rPr>
        <w:t xml:space="preserve">.2023 al </w:t>
      </w:r>
      <w:r w:rsidR="008869C7" w:rsidRPr="003E3D20">
        <w:rPr>
          <w:rFonts w:cstheme="minorHAnsi"/>
          <w:spacing w:val="-1"/>
        </w:rPr>
        <w:t>30</w:t>
      </w:r>
      <w:r w:rsidR="000F0AC7" w:rsidRPr="003E3D20">
        <w:rPr>
          <w:rFonts w:cstheme="minorHAnsi"/>
          <w:spacing w:val="-1"/>
        </w:rPr>
        <w:t>.</w:t>
      </w:r>
      <w:r w:rsidR="008869C7" w:rsidRPr="003E3D20">
        <w:rPr>
          <w:rFonts w:cstheme="minorHAnsi"/>
          <w:spacing w:val="-1"/>
        </w:rPr>
        <w:t>11</w:t>
      </w:r>
      <w:r w:rsidR="000F0AC7" w:rsidRPr="003E3D20">
        <w:rPr>
          <w:rFonts w:cstheme="minorHAnsi"/>
          <w:spacing w:val="-1"/>
        </w:rPr>
        <w:t>.2023.</w:t>
      </w:r>
      <w:r w:rsidR="00D06BE3" w:rsidRPr="003E3D20">
        <w:rPr>
          <w:rFonts w:cstheme="minorHAnsi"/>
          <w:spacing w:val="-1"/>
        </w:rPr>
        <w:t xml:space="preserve"> La revisione del documento è frutto della raccolta costante da parte della FPCT degli elementi emersi durante la formazione aziendale, delle segnalazioni e proposte pervenute annualmente, delle richieste di chiarimento. Il </w:t>
      </w:r>
      <w:r w:rsidR="00987E3F" w:rsidRPr="003E3D20">
        <w:rPr>
          <w:rFonts w:cstheme="minorHAnsi"/>
          <w:spacing w:val="-1"/>
        </w:rPr>
        <w:t>d.lgs.</w:t>
      </w:r>
      <w:r w:rsidR="00D06BE3" w:rsidRPr="003E3D20">
        <w:rPr>
          <w:rFonts w:cstheme="minorHAnsi"/>
          <w:spacing w:val="-1"/>
        </w:rPr>
        <w:t xml:space="preserve"> 81/2023 ha richiamato l’attenzione a temi che erano già presenti nel Codice aziendale e che in questa versione sono stati maggiormente evidenziati.</w:t>
      </w:r>
    </w:p>
    <w:p w14:paraId="455F5540" w14:textId="77777777" w:rsidR="003A0BA2" w:rsidRPr="003E3D20" w:rsidRDefault="000F0AC7" w:rsidP="00246F5C">
      <w:pPr>
        <w:spacing w:after="0" w:line="240" w:lineRule="auto"/>
        <w:ind w:left="357" w:firstLine="709"/>
        <w:jc w:val="both"/>
        <w:rPr>
          <w:rFonts w:cstheme="minorHAnsi"/>
          <w:spacing w:val="-1"/>
        </w:rPr>
      </w:pPr>
      <w:r w:rsidRPr="003E3D20">
        <w:rPr>
          <w:rFonts w:cstheme="minorHAnsi"/>
          <w:spacing w:val="-1"/>
        </w:rPr>
        <w:t xml:space="preserve">Nel corso del 2024 si individueranno delle modalità per diffondere piccoli estratti del Codice, a rotazione, attraverso i diversi canali aziendali, a partire dagli elementi maggiormente esplicitati rispetto all’edizione precedente. Continuerà la diffusione dello stesso attraverso la formazione aziendale e la raccolta a cura </w:t>
      </w:r>
      <w:r w:rsidR="0083232E" w:rsidRPr="003E3D20">
        <w:rPr>
          <w:rFonts w:cstheme="minorHAnsi"/>
          <w:spacing w:val="-1"/>
        </w:rPr>
        <w:t xml:space="preserve">della FPCT di tutte le proposte di modifica pervenute dall’interno, sia </w:t>
      </w:r>
      <w:r w:rsidR="00635677" w:rsidRPr="003E3D20">
        <w:rPr>
          <w:rFonts w:cstheme="minorHAnsi"/>
          <w:spacing w:val="-1"/>
        </w:rPr>
        <w:t>attraverso l</w:t>
      </w:r>
      <w:r w:rsidR="0083232E" w:rsidRPr="003E3D20">
        <w:rPr>
          <w:rFonts w:cstheme="minorHAnsi"/>
          <w:spacing w:val="-1"/>
        </w:rPr>
        <w:t>’analisi delle casistiche sia d</w:t>
      </w:r>
      <w:r w:rsidR="00635677" w:rsidRPr="003E3D20">
        <w:rPr>
          <w:rFonts w:cstheme="minorHAnsi"/>
          <w:spacing w:val="-1"/>
        </w:rPr>
        <w:t>i</w:t>
      </w:r>
      <w:r w:rsidR="0083232E" w:rsidRPr="003E3D20">
        <w:rPr>
          <w:rFonts w:cstheme="minorHAnsi"/>
          <w:spacing w:val="-1"/>
        </w:rPr>
        <w:t xml:space="preserve"> quanto raccolto durante la formazione</w:t>
      </w:r>
      <w:r w:rsidR="00635677" w:rsidRPr="003E3D20">
        <w:rPr>
          <w:rFonts w:cstheme="minorHAnsi"/>
          <w:spacing w:val="-1"/>
        </w:rPr>
        <w:t xml:space="preserve"> e</w:t>
      </w:r>
      <w:r w:rsidR="0083232E" w:rsidRPr="003E3D20">
        <w:rPr>
          <w:rFonts w:cstheme="minorHAnsi"/>
          <w:spacing w:val="-1"/>
        </w:rPr>
        <w:t xml:space="preserve"> dalle sollecitazioni normative e culturali esterne.</w:t>
      </w:r>
      <w:r w:rsidR="003A0BA2" w:rsidRPr="003E3D20">
        <w:rPr>
          <w:rFonts w:cstheme="minorHAnsi"/>
          <w:spacing w:val="-1"/>
        </w:rPr>
        <w:t xml:space="preserve"> </w:t>
      </w:r>
    </w:p>
    <w:p w14:paraId="0119C147" w14:textId="77777777" w:rsidR="00987E3F" w:rsidRPr="003E3D20" w:rsidRDefault="00987E3F" w:rsidP="00246F5C">
      <w:pPr>
        <w:autoSpaceDE w:val="0"/>
        <w:autoSpaceDN w:val="0"/>
        <w:adjustRightInd w:val="0"/>
        <w:spacing w:after="0" w:line="240" w:lineRule="auto"/>
        <w:ind w:left="357" w:firstLine="709"/>
        <w:jc w:val="both"/>
        <w:rPr>
          <w:rFonts w:cstheme="minorHAnsi"/>
          <w:spacing w:val="-1"/>
        </w:rPr>
      </w:pPr>
    </w:p>
    <w:p w14:paraId="75566292" w14:textId="53E130CB" w:rsidR="0083232E" w:rsidRPr="003E3D20" w:rsidRDefault="0083232E" w:rsidP="00246F5C">
      <w:pPr>
        <w:autoSpaceDE w:val="0"/>
        <w:autoSpaceDN w:val="0"/>
        <w:adjustRightInd w:val="0"/>
        <w:spacing w:after="0" w:line="240" w:lineRule="auto"/>
        <w:ind w:left="357" w:firstLine="709"/>
        <w:jc w:val="both"/>
        <w:rPr>
          <w:rFonts w:cstheme="minorHAnsi"/>
          <w:spacing w:val="-1"/>
        </w:rPr>
      </w:pPr>
      <w:r w:rsidRPr="003E3D20">
        <w:rPr>
          <w:rFonts w:cstheme="minorHAnsi"/>
          <w:spacing w:val="-1"/>
        </w:rPr>
        <w:t>La vigilanza sulla effettiva attuazione delle regole contenute nel documento, è svolta con la cooperazione di una pluralità di soggetti:</w:t>
      </w:r>
    </w:p>
    <w:p w14:paraId="0E107194" w14:textId="595471D8" w:rsidR="0083232E" w:rsidRPr="003E3D20" w:rsidRDefault="0083232E" w:rsidP="00A40E5C">
      <w:pPr>
        <w:pStyle w:val="Paragrafoelenco"/>
        <w:numPr>
          <w:ilvl w:val="0"/>
          <w:numId w:val="29"/>
        </w:numPr>
        <w:autoSpaceDE w:val="0"/>
        <w:autoSpaceDN w:val="0"/>
        <w:adjustRightInd w:val="0"/>
        <w:spacing w:after="0" w:line="240" w:lineRule="auto"/>
        <w:jc w:val="both"/>
        <w:rPr>
          <w:rFonts w:cstheme="minorHAnsi"/>
          <w:spacing w:val="-1"/>
        </w:rPr>
      </w:pPr>
      <w:r w:rsidRPr="003E3D20">
        <w:rPr>
          <w:rFonts w:cstheme="minorHAnsi"/>
          <w:spacing w:val="-1"/>
        </w:rPr>
        <w:t>Direttori/Responsabili di ciascuna struttura;</w:t>
      </w:r>
    </w:p>
    <w:p w14:paraId="27E1FC08" w14:textId="6ED4A0F5" w:rsidR="0083232E" w:rsidRPr="003E3D20" w:rsidRDefault="0083232E" w:rsidP="00A40E5C">
      <w:pPr>
        <w:pStyle w:val="Paragrafoelenco"/>
        <w:numPr>
          <w:ilvl w:val="0"/>
          <w:numId w:val="29"/>
        </w:numPr>
        <w:autoSpaceDE w:val="0"/>
        <w:autoSpaceDN w:val="0"/>
        <w:adjustRightInd w:val="0"/>
        <w:spacing w:after="0" w:line="240" w:lineRule="auto"/>
        <w:jc w:val="both"/>
        <w:rPr>
          <w:rFonts w:cstheme="minorHAnsi"/>
          <w:spacing w:val="-1"/>
        </w:rPr>
      </w:pPr>
      <w:r w:rsidRPr="003E3D20">
        <w:rPr>
          <w:rFonts w:cstheme="minorHAnsi"/>
          <w:spacing w:val="-1"/>
        </w:rPr>
        <w:t>superiore gerarchico/ruoli con responsabilità di gestione del personale in ciascuna Struttura;</w:t>
      </w:r>
    </w:p>
    <w:p w14:paraId="238E7A67" w14:textId="63257F58" w:rsidR="0083232E" w:rsidRPr="003E3D20" w:rsidRDefault="0083232E" w:rsidP="00A40E5C">
      <w:pPr>
        <w:pStyle w:val="Paragrafoelenco"/>
        <w:numPr>
          <w:ilvl w:val="0"/>
          <w:numId w:val="29"/>
        </w:numPr>
        <w:autoSpaceDE w:val="0"/>
        <w:autoSpaceDN w:val="0"/>
        <w:adjustRightInd w:val="0"/>
        <w:spacing w:after="0" w:line="240" w:lineRule="auto"/>
        <w:jc w:val="both"/>
        <w:rPr>
          <w:rFonts w:cstheme="minorHAnsi"/>
          <w:spacing w:val="-1"/>
        </w:rPr>
      </w:pPr>
      <w:r w:rsidRPr="003E3D20">
        <w:rPr>
          <w:rFonts w:cstheme="minorHAnsi"/>
          <w:spacing w:val="-1"/>
        </w:rPr>
        <w:t xml:space="preserve">Strutture di controllo interno, tra le quali l’OIV e il Servizio Ispettivo </w:t>
      </w:r>
      <w:r w:rsidR="003A0BA2" w:rsidRPr="003E3D20">
        <w:rPr>
          <w:rFonts w:cstheme="minorHAnsi"/>
          <w:spacing w:val="-1"/>
        </w:rPr>
        <w:t>A</w:t>
      </w:r>
      <w:r w:rsidRPr="003E3D20">
        <w:rPr>
          <w:rFonts w:cstheme="minorHAnsi"/>
          <w:spacing w:val="-1"/>
        </w:rPr>
        <w:t>ziendale;</w:t>
      </w:r>
    </w:p>
    <w:p w14:paraId="2BFA7D70" w14:textId="33FB094D" w:rsidR="0083232E" w:rsidRPr="003E3D20" w:rsidRDefault="0083232E" w:rsidP="00A40E5C">
      <w:pPr>
        <w:pStyle w:val="Paragrafoelenco"/>
        <w:numPr>
          <w:ilvl w:val="0"/>
          <w:numId w:val="29"/>
        </w:numPr>
        <w:autoSpaceDE w:val="0"/>
        <w:autoSpaceDN w:val="0"/>
        <w:adjustRightInd w:val="0"/>
        <w:spacing w:after="0" w:line="240" w:lineRule="auto"/>
        <w:jc w:val="both"/>
        <w:rPr>
          <w:rFonts w:cstheme="minorHAnsi"/>
          <w:spacing w:val="-1"/>
        </w:rPr>
      </w:pPr>
      <w:r w:rsidRPr="003E3D20">
        <w:rPr>
          <w:rFonts w:cstheme="minorHAnsi"/>
          <w:spacing w:val="-1"/>
        </w:rPr>
        <w:t xml:space="preserve">Ufficio </w:t>
      </w:r>
      <w:r w:rsidR="00C665E9" w:rsidRPr="003E3D20">
        <w:rPr>
          <w:rFonts w:cstheme="minorHAnsi"/>
          <w:spacing w:val="-1"/>
        </w:rPr>
        <w:t xml:space="preserve">Interaziendale </w:t>
      </w:r>
      <w:r w:rsidRPr="003E3D20">
        <w:rPr>
          <w:rFonts w:cstheme="minorHAnsi"/>
          <w:spacing w:val="-1"/>
        </w:rPr>
        <w:t>per</w:t>
      </w:r>
      <w:r w:rsidR="00D20822" w:rsidRPr="003E3D20">
        <w:rPr>
          <w:rFonts w:cstheme="minorHAnsi"/>
          <w:spacing w:val="-1"/>
        </w:rPr>
        <w:t xml:space="preserve"> i Procedimenti Disciplinari (U</w:t>
      </w:r>
      <w:r w:rsidR="00C665E9" w:rsidRPr="003E3D20">
        <w:rPr>
          <w:rFonts w:cstheme="minorHAnsi"/>
          <w:spacing w:val="-1"/>
        </w:rPr>
        <w:t>I</w:t>
      </w:r>
      <w:r w:rsidRPr="003E3D20">
        <w:rPr>
          <w:rFonts w:cstheme="minorHAnsi"/>
          <w:spacing w:val="-1"/>
        </w:rPr>
        <w:t xml:space="preserve">PD) cui spetta il compito di esaminare le segnalazioni di violazione del </w:t>
      </w:r>
      <w:r w:rsidR="00635677" w:rsidRPr="003E3D20">
        <w:rPr>
          <w:rFonts w:cstheme="minorHAnsi"/>
          <w:spacing w:val="-1"/>
        </w:rPr>
        <w:t>C</w:t>
      </w:r>
      <w:r w:rsidRPr="003E3D20">
        <w:rPr>
          <w:rFonts w:cstheme="minorHAnsi"/>
          <w:spacing w:val="-1"/>
        </w:rPr>
        <w:t xml:space="preserve">odice e di attivare il procedimento in contraddittorio con il dipendente, secondo quanto previsto </w:t>
      </w:r>
      <w:r w:rsidR="0050483B" w:rsidRPr="003E3D20">
        <w:rPr>
          <w:rFonts w:cstheme="minorHAnsi"/>
          <w:spacing w:val="-1"/>
        </w:rPr>
        <w:t>dalla normativa di riferimento</w:t>
      </w:r>
    </w:p>
    <w:p w14:paraId="43AAF81F" w14:textId="3D57EEED" w:rsidR="0083232E" w:rsidRPr="003E3D20" w:rsidRDefault="0083232E" w:rsidP="00A40E5C">
      <w:pPr>
        <w:pStyle w:val="Paragrafoelenco"/>
        <w:numPr>
          <w:ilvl w:val="0"/>
          <w:numId w:val="29"/>
        </w:numPr>
        <w:autoSpaceDE w:val="0"/>
        <w:autoSpaceDN w:val="0"/>
        <w:adjustRightInd w:val="0"/>
        <w:spacing w:after="0" w:line="240" w:lineRule="auto"/>
        <w:jc w:val="both"/>
        <w:rPr>
          <w:rFonts w:cstheme="minorHAnsi"/>
          <w:spacing w:val="-1"/>
        </w:rPr>
      </w:pPr>
      <w:r w:rsidRPr="003E3D20">
        <w:rPr>
          <w:rFonts w:cstheme="minorHAnsi"/>
          <w:spacing w:val="-1"/>
        </w:rPr>
        <w:t>CUG in relazione agli episodi di cui può essere portato a conoscenza dai dipendenti stessi;</w:t>
      </w:r>
    </w:p>
    <w:p w14:paraId="10FD8D37" w14:textId="7B1D6CFF" w:rsidR="0083232E" w:rsidRPr="003E3D20" w:rsidRDefault="0083232E" w:rsidP="00A40E5C">
      <w:pPr>
        <w:pStyle w:val="Paragrafoelenco"/>
        <w:numPr>
          <w:ilvl w:val="0"/>
          <w:numId w:val="29"/>
        </w:numPr>
        <w:autoSpaceDE w:val="0"/>
        <w:autoSpaceDN w:val="0"/>
        <w:adjustRightInd w:val="0"/>
        <w:spacing w:after="0" w:line="240" w:lineRule="auto"/>
        <w:jc w:val="both"/>
        <w:rPr>
          <w:rFonts w:cstheme="minorHAnsi"/>
          <w:spacing w:val="-1"/>
        </w:rPr>
      </w:pPr>
      <w:r w:rsidRPr="003E3D20">
        <w:rPr>
          <w:rFonts w:cstheme="minorHAnsi"/>
          <w:spacing w:val="-1"/>
        </w:rPr>
        <w:t>utenti e associazioni di cittadini, stakeholder esterni che segnalano eventuali violazioni de</w:t>
      </w:r>
      <w:r w:rsidR="00635677" w:rsidRPr="003E3D20">
        <w:rPr>
          <w:rFonts w:cstheme="minorHAnsi"/>
          <w:spacing w:val="-1"/>
        </w:rPr>
        <w:t>l</w:t>
      </w:r>
      <w:r w:rsidRPr="003E3D20">
        <w:rPr>
          <w:rFonts w:cstheme="minorHAnsi"/>
          <w:spacing w:val="-1"/>
        </w:rPr>
        <w:t xml:space="preserve"> Codic</w:t>
      </w:r>
      <w:r w:rsidR="00635677" w:rsidRPr="003E3D20">
        <w:rPr>
          <w:rFonts w:cstheme="minorHAnsi"/>
          <w:spacing w:val="-1"/>
        </w:rPr>
        <w:t>e</w:t>
      </w:r>
      <w:r w:rsidRPr="003E3D20">
        <w:rPr>
          <w:rFonts w:cstheme="minorHAnsi"/>
          <w:spacing w:val="-1"/>
        </w:rPr>
        <w:t xml:space="preserve"> di comportamento ad esempio tramite l’URP, la Conferenza di Partecipazione, gli audit civici</w:t>
      </w:r>
      <w:r w:rsidR="0050483B" w:rsidRPr="003E3D20">
        <w:rPr>
          <w:rFonts w:cstheme="minorHAnsi"/>
          <w:spacing w:val="-1"/>
        </w:rPr>
        <w:t>;</w:t>
      </w:r>
    </w:p>
    <w:p w14:paraId="6A1F2330" w14:textId="2C43C414" w:rsidR="0050483B" w:rsidRPr="003E3D20" w:rsidRDefault="0050483B" w:rsidP="00A40E5C">
      <w:pPr>
        <w:pStyle w:val="Paragrafoelenco"/>
        <w:numPr>
          <w:ilvl w:val="0"/>
          <w:numId w:val="29"/>
        </w:numPr>
        <w:autoSpaceDE w:val="0"/>
        <w:autoSpaceDN w:val="0"/>
        <w:adjustRightInd w:val="0"/>
        <w:spacing w:after="0" w:line="240" w:lineRule="auto"/>
        <w:contextualSpacing w:val="0"/>
        <w:jc w:val="both"/>
        <w:rPr>
          <w:rFonts w:cstheme="minorHAnsi"/>
          <w:spacing w:val="-1"/>
        </w:rPr>
      </w:pPr>
      <w:r w:rsidRPr="003E3D20">
        <w:rPr>
          <w:rFonts w:cstheme="minorHAnsi"/>
          <w:spacing w:val="-1"/>
        </w:rPr>
        <w:t>FPCT che semestralmente raccoglie le autovalutazioni e le integra con gli elementi emersi sia internamente, anche tramite il canale whistleblowing, sia esternamente (rassegna stampa, ANAC, Garante e altre Autorità).</w:t>
      </w:r>
    </w:p>
    <w:p w14:paraId="4795C8B8" w14:textId="77777777" w:rsidR="0083232E" w:rsidRPr="003E3D20" w:rsidRDefault="0083232E" w:rsidP="00246F5C">
      <w:pPr>
        <w:spacing w:after="0" w:line="240" w:lineRule="auto"/>
        <w:ind w:left="357" w:firstLine="709"/>
        <w:jc w:val="both"/>
        <w:rPr>
          <w:rFonts w:cstheme="minorHAnsi"/>
          <w:spacing w:val="-1"/>
        </w:rPr>
      </w:pPr>
      <w:r w:rsidRPr="003E3D20">
        <w:rPr>
          <w:rFonts w:cstheme="minorHAnsi"/>
          <w:spacing w:val="-1"/>
        </w:rPr>
        <w:t>A fine 2022 è stato rivisto anche il Regolamento dell’U</w:t>
      </w:r>
      <w:r w:rsidR="00B832A2" w:rsidRPr="003E3D20">
        <w:rPr>
          <w:rFonts w:cstheme="minorHAnsi"/>
          <w:spacing w:val="-1"/>
        </w:rPr>
        <w:t xml:space="preserve">fficio </w:t>
      </w:r>
      <w:r w:rsidRPr="003E3D20">
        <w:rPr>
          <w:rFonts w:cstheme="minorHAnsi"/>
          <w:spacing w:val="-1"/>
        </w:rPr>
        <w:t>I</w:t>
      </w:r>
      <w:r w:rsidR="00B832A2" w:rsidRPr="003E3D20">
        <w:rPr>
          <w:rFonts w:cstheme="minorHAnsi"/>
          <w:spacing w:val="-1"/>
        </w:rPr>
        <w:t xml:space="preserve">nteraziendale per i </w:t>
      </w:r>
      <w:r w:rsidRPr="003E3D20">
        <w:rPr>
          <w:rFonts w:cstheme="minorHAnsi"/>
          <w:spacing w:val="-1"/>
        </w:rPr>
        <w:t>P</w:t>
      </w:r>
      <w:r w:rsidR="00B832A2" w:rsidRPr="003E3D20">
        <w:rPr>
          <w:rFonts w:cstheme="minorHAnsi"/>
          <w:spacing w:val="-1"/>
        </w:rPr>
        <w:t xml:space="preserve">rocedimenti </w:t>
      </w:r>
      <w:r w:rsidRPr="003E3D20">
        <w:rPr>
          <w:rFonts w:cstheme="minorHAnsi"/>
          <w:spacing w:val="-1"/>
        </w:rPr>
        <w:t>D</w:t>
      </w:r>
      <w:r w:rsidR="00B56F53" w:rsidRPr="003E3D20">
        <w:rPr>
          <w:rFonts w:cstheme="minorHAnsi"/>
          <w:spacing w:val="-1"/>
        </w:rPr>
        <w:t>isci</w:t>
      </w:r>
      <w:r w:rsidR="00B832A2" w:rsidRPr="003E3D20">
        <w:rPr>
          <w:rFonts w:cstheme="minorHAnsi"/>
          <w:spacing w:val="-1"/>
        </w:rPr>
        <w:t>p</w:t>
      </w:r>
      <w:r w:rsidR="00B56F53" w:rsidRPr="003E3D20">
        <w:rPr>
          <w:rFonts w:cstheme="minorHAnsi"/>
          <w:spacing w:val="-1"/>
        </w:rPr>
        <w:t>l</w:t>
      </w:r>
      <w:r w:rsidR="00B832A2" w:rsidRPr="003E3D20">
        <w:rPr>
          <w:rFonts w:cstheme="minorHAnsi"/>
          <w:spacing w:val="-1"/>
        </w:rPr>
        <w:t>inari</w:t>
      </w:r>
      <w:r w:rsidRPr="003E3D20">
        <w:rPr>
          <w:rFonts w:cstheme="minorHAnsi"/>
          <w:spacing w:val="-1"/>
        </w:rPr>
        <w:t xml:space="preserve"> con relativi Codici disciplinari annessi e si è provveduto ad una </w:t>
      </w:r>
      <w:r w:rsidR="000F0AC7" w:rsidRPr="003E3D20">
        <w:rPr>
          <w:rFonts w:cstheme="minorHAnsi"/>
          <w:spacing w:val="-1"/>
        </w:rPr>
        <w:t>ulteriore</w:t>
      </w:r>
      <w:r w:rsidRPr="003E3D20">
        <w:rPr>
          <w:rFonts w:cstheme="minorHAnsi"/>
          <w:spacing w:val="-1"/>
        </w:rPr>
        <w:t xml:space="preserve"> diffusione attraverso i canali aziendali </w:t>
      </w:r>
      <w:r w:rsidR="00D06BE3" w:rsidRPr="003E3D20">
        <w:rPr>
          <w:rFonts w:cstheme="minorHAnsi"/>
          <w:spacing w:val="-1"/>
        </w:rPr>
        <w:t>ed in successivi momenti formativi</w:t>
      </w:r>
      <w:r w:rsidRPr="003E3D20">
        <w:rPr>
          <w:rFonts w:cstheme="minorHAnsi"/>
          <w:spacing w:val="-1"/>
        </w:rPr>
        <w:t xml:space="preserve"> rivolt</w:t>
      </w:r>
      <w:r w:rsidR="00D06BE3" w:rsidRPr="003E3D20">
        <w:rPr>
          <w:rFonts w:cstheme="minorHAnsi"/>
          <w:spacing w:val="-1"/>
        </w:rPr>
        <w:t>i</w:t>
      </w:r>
      <w:r w:rsidRPr="003E3D20">
        <w:rPr>
          <w:rFonts w:cstheme="minorHAnsi"/>
          <w:spacing w:val="-1"/>
        </w:rPr>
        <w:t xml:space="preserve"> a </w:t>
      </w:r>
      <w:r w:rsidR="00635677" w:rsidRPr="003E3D20">
        <w:rPr>
          <w:rFonts w:cstheme="minorHAnsi"/>
          <w:spacing w:val="-1"/>
        </w:rPr>
        <w:t>D</w:t>
      </w:r>
      <w:r w:rsidRPr="003E3D20">
        <w:rPr>
          <w:rFonts w:cstheme="minorHAnsi"/>
          <w:spacing w:val="-1"/>
        </w:rPr>
        <w:t xml:space="preserve">irettori, </w:t>
      </w:r>
      <w:r w:rsidR="00635677" w:rsidRPr="003E3D20">
        <w:rPr>
          <w:rFonts w:cstheme="minorHAnsi"/>
          <w:spacing w:val="-1"/>
        </w:rPr>
        <w:t>R</w:t>
      </w:r>
      <w:r w:rsidRPr="003E3D20">
        <w:rPr>
          <w:rFonts w:cstheme="minorHAnsi"/>
          <w:spacing w:val="-1"/>
        </w:rPr>
        <w:t xml:space="preserve">esponsabili e </w:t>
      </w:r>
      <w:r w:rsidR="00635677" w:rsidRPr="003E3D20">
        <w:rPr>
          <w:rFonts w:cstheme="minorHAnsi"/>
          <w:spacing w:val="-1"/>
        </w:rPr>
        <w:t>C</w:t>
      </w:r>
      <w:r w:rsidRPr="003E3D20">
        <w:rPr>
          <w:rFonts w:cstheme="minorHAnsi"/>
          <w:spacing w:val="-1"/>
        </w:rPr>
        <w:t>oordinatori di struttura.</w:t>
      </w:r>
    </w:p>
    <w:p w14:paraId="35A9C91B" w14:textId="77777777" w:rsidR="00987E3F" w:rsidRPr="003E3D20" w:rsidRDefault="00987E3F" w:rsidP="00246F5C">
      <w:pPr>
        <w:spacing w:after="0" w:line="240" w:lineRule="auto"/>
        <w:ind w:left="357" w:firstLine="709"/>
        <w:jc w:val="both"/>
        <w:rPr>
          <w:rFonts w:cstheme="minorHAnsi"/>
          <w:spacing w:val="-1"/>
        </w:rPr>
      </w:pPr>
    </w:p>
    <w:p w14:paraId="58422457" w14:textId="4E7DE2F0" w:rsidR="0083232E" w:rsidRPr="003E3D20" w:rsidRDefault="0050483B" w:rsidP="00246F5C">
      <w:pPr>
        <w:spacing w:after="0" w:line="240" w:lineRule="auto"/>
        <w:ind w:left="357" w:firstLine="709"/>
        <w:jc w:val="both"/>
        <w:rPr>
          <w:rFonts w:cstheme="minorHAnsi"/>
          <w:spacing w:val="-1"/>
        </w:rPr>
      </w:pPr>
      <w:r w:rsidRPr="003E3D20">
        <w:rPr>
          <w:rFonts w:cstheme="minorHAnsi"/>
          <w:spacing w:val="-1"/>
        </w:rPr>
        <w:t>Nel 202</w:t>
      </w:r>
      <w:r w:rsidR="00B157DE" w:rsidRPr="003E3D20">
        <w:rPr>
          <w:rFonts w:cstheme="minorHAnsi"/>
          <w:spacing w:val="-1"/>
        </w:rPr>
        <w:t>5</w:t>
      </w:r>
      <w:r w:rsidRPr="003E3D20">
        <w:rPr>
          <w:rFonts w:cstheme="minorHAnsi"/>
          <w:spacing w:val="-1"/>
        </w:rPr>
        <w:t xml:space="preserve"> l’</w:t>
      </w:r>
      <w:r w:rsidR="0083232E" w:rsidRPr="003E3D20">
        <w:rPr>
          <w:rFonts w:cstheme="minorHAnsi"/>
          <w:spacing w:val="-1"/>
        </w:rPr>
        <w:t xml:space="preserve">Azienda </w:t>
      </w:r>
      <w:r w:rsidRPr="003E3D20">
        <w:rPr>
          <w:rFonts w:cstheme="minorHAnsi"/>
          <w:spacing w:val="-1"/>
        </w:rPr>
        <w:t>valuterà la necessità di riesaminare il Regolamento</w:t>
      </w:r>
      <w:r w:rsidR="0083232E" w:rsidRPr="003E3D20">
        <w:rPr>
          <w:rFonts w:cstheme="minorHAnsi"/>
          <w:spacing w:val="-1"/>
        </w:rPr>
        <w:t xml:space="preserve"> in materia di incarichi ed attività extra istituzionali </w:t>
      </w:r>
      <w:r w:rsidRPr="003E3D20">
        <w:rPr>
          <w:rFonts w:cstheme="minorHAnsi"/>
          <w:spacing w:val="-1"/>
        </w:rPr>
        <w:t xml:space="preserve">anche in relazione alla </w:t>
      </w:r>
      <w:r w:rsidR="007B0290" w:rsidRPr="003E3D20">
        <w:rPr>
          <w:rFonts w:cstheme="minorHAnsi"/>
          <w:spacing w:val="-1"/>
        </w:rPr>
        <w:t>cosiddetta</w:t>
      </w:r>
      <w:r w:rsidRPr="003E3D20">
        <w:rPr>
          <w:rFonts w:cstheme="minorHAnsi"/>
          <w:spacing w:val="-1"/>
        </w:rPr>
        <w:t xml:space="preserve"> “libera professione del comparto”</w:t>
      </w:r>
      <w:r w:rsidR="0083232E" w:rsidRPr="003E3D20">
        <w:rPr>
          <w:rFonts w:cstheme="minorHAnsi"/>
          <w:spacing w:val="-1"/>
        </w:rPr>
        <w:t>.</w:t>
      </w:r>
      <w:r w:rsidR="00A82991" w:rsidRPr="003E3D20">
        <w:rPr>
          <w:rFonts w:cstheme="minorHAnsi"/>
          <w:spacing w:val="-1"/>
        </w:rPr>
        <w:t xml:space="preserve"> Proseguirà altresì con i molteplici monitoraggi previsti in attuazione di quanto previsto dalla Commissione Paritetica Regionale in materia di libera professione (della quale fanno parte funzionari della Regione e delle diverse Aziende Sanitarie quale parte pubblica e i rappresentanti delle principali sigle sindacali) nelle linee-guida e uno schema-tipo di regolamento, recepiti dalla Regione Piemonte con la D.G.R. n. 11-8042 del 29.12.2023 e inviati a tutti le Aziende Sanitarie.</w:t>
      </w:r>
    </w:p>
    <w:p w14:paraId="36D3F066" w14:textId="77777777" w:rsidR="005D632D" w:rsidRPr="003E3D20" w:rsidRDefault="005D632D" w:rsidP="00246F5C">
      <w:pPr>
        <w:spacing w:after="0" w:line="240" w:lineRule="auto"/>
        <w:ind w:left="357" w:firstLine="709"/>
        <w:jc w:val="both"/>
        <w:rPr>
          <w:rFonts w:cstheme="minorHAnsi"/>
          <w:spacing w:val="-1"/>
        </w:rPr>
      </w:pPr>
    </w:p>
    <w:p w14:paraId="75B0120C" w14:textId="7A9164C6" w:rsidR="00B157DE" w:rsidRPr="003E3D20" w:rsidRDefault="00B157DE" w:rsidP="00246F5C">
      <w:pPr>
        <w:spacing w:after="0" w:line="240" w:lineRule="auto"/>
        <w:ind w:left="357" w:firstLine="709"/>
        <w:jc w:val="both"/>
        <w:rPr>
          <w:rFonts w:cstheme="minorHAnsi"/>
          <w:spacing w:val="-1"/>
        </w:rPr>
      </w:pPr>
      <w:r w:rsidRPr="003E3D20">
        <w:rPr>
          <w:rFonts w:cstheme="minorHAnsi"/>
          <w:spacing w:val="-1"/>
        </w:rPr>
        <w:t>Continuerà l’attività di riesame dei maggiori documenti aziendali coordinata dalla Funzione Qualità e Accreditamento, con una sempre maggior uniformazione per garantire una reale tenuta sotto controllo dei documenti che sono molteplici, complessi, coordinati e rappresentano un prezioso patrimonio storico, organizzativo ed operativo che questa Azienda deve riuscire ad ottimizzare al meglio.</w:t>
      </w:r>
    </w:p>
    <w:p w14:paraId="188A950B" w14:textId="5B5E8E16" w:rsidR="00B157DE" w:rsidRPr="003E3D20" w:rsidRDefault="00B157DE" w:rsidP="00246F5C">
      <w:pPr>
        <w:spacing w:after="0" w:line="240" w:lineRule="auto"/>
        <w:ind w:left="357" w:firstLine="709"/>
        <w:jc w:val="both"/>
        <w:rPr>
          <w:rFonts w:cstheme="minorHAnsi"/>
          <w:spacing w:val="-1"/>
        </w:rPr>
      </w:pPr>
      <w:r w:rsidRPr="003E3D20">
        <w:rPr>
          <w:rFonts w:cstheme="minorHAnsi"/>
          <w:spacing w:val="-1"/>
        </w:rPr>
        <w:t>Nell’ottica di perseguire una sempre maggior funzionalità delle risorse aziendali, soprattutto per il personale aziendale, e di operare in trasparenza si renderanno disponibili i documenti di lavoro non sottoposti a restrizioni particolari.</w:t>
      </w:r>
    </w:p>
    <w:p w14:paraId="57025932" w14:textId="77777777" w:rsidR="00987E3F" w:rsidRPr="003E3D20" w:rsidRDefault="00987E3F" w:rsidP="00246F5C">
      <w:pPr>
        <w:autoSpaceDE w:val="0"/>
        <w:autoSpaceDN w:val="0"/>
        <w:adjustRightInd w:val="0"/>
        <w:spacing w:after="0" w:line="240" w:lineRule="auto"/>
        <w:ind w:left="357" w:firstLine="709"/>
        <w:jc w:val="both"/>
        <w:rPr>
          <w:rFonts w:cstheme="minorHAnsi"/>
        </w:rPr>
      </w:pPr>
    </w:p>
    <w:p w14:paraId="212AD58C" w14:textId="3AC60A10" w:rsidR="0083232E" w:rsidRPr="003E3D20" w:rsidRDefault="0083232E" w:rsidP="00A40E5C">
      <w:pPr>
        <w:pStyle w:val="Paragrafoelenco"/>
        <w:numPr>
          <w:ilvl w:val="0"/>
          <w:numId w:val="16"/>
        </w:numPr>
        <w:autoSpaceDE w:val="0"/>
        <w:autoSpaceDN w:val="0"/>
        <w:adjustRightInd w:val="0"/>
        <w:spacing w:after="0" w:line="240" w:lineRule="auto"/>
        <w:ind w:left="357" w:hanging="357"/>
        <w:contextualSpacing w:val="0"/>
        <w:jc w:val="both"/>
        <w:rPr>
          <w:rFonts w:cstheme="minorHAnsi"/>
          <w:spacing w:val="-1"/>
        </w:rPr>
      </w:pPr>
      <w:r w:rsidRPr="003E3D20">
        <w:rPr>
          <w:rFonts w:cstheme="minorHAnsi"/>
          <w:spacing w:val="-1"/>
        </w:rPr>
        <w:t xml:space="preserve">L’aspetto più difficile da </w:t>
      </w:r>
      <w:r w:rsidR="007B0290" w:rsidRPr="003E3D20">
        <w:rPr>
          <w:rFonts w:cstheme="minorHAnsi"/>
          <w:spacing w:val="-1"/>
        </w:rPr>
        <w:t>rendere operativo</w:t>
      </w:r>
      <w:r w:rsidRPr="003E3D20">
        <w:rPr>
          <w:rFonts w:cstheme="minorHAnsi"/>
          <w:spacing w:val="-1"/>
        </w:rPr>
        <w:t xml:space="preserve">, monitorare ed esemplificare </w:t>
      </w:r>
      <w:r w:rsidR="007B0290" w:rsidRPr="003E3D20">
        <w:rPr>
          <w:rFonts w:cstheme="minorHAnsi"/>
          <w:spacing w:val="-1"/>
        </w:rPr>
        <w:t>riguarda</w:t>
      </w:r>
      <w:r w:rsidRPr="003E3D20">
        <w:rPr>
          <w:rFonts w:cstheme="minorHAnsi"/>
          <w:spacing w:val="-1"/>
        </w:rPr>
        <w:t xml:space="preserve"> la gestione del conflitto di interessi.</w:t>
      </w:r>
    </w:p>
    <w:p w14:paraId="034F2E6F" w14:textId="3284BE66" w:rsidR="0083232E" w:rsidRPr="003E3D20" w:rsidRDefault="0083232E" w:rsidP="00246F5C">
      <w:pPr>
        <w:autoSpaceDE w:val="0"/>
        <w:autoSpaceDN w:val="0"/>
        <w:adjustRightInd w:val="0"/>
        <w:spacing w:after="0" w:line="240" w:lineRule="auto"/>
        <w:ind w:left="357" w:firstLine="709"/>
        <w:jc w:val="both"/>
        <w:rPr>
          <w:rFonts w:cstheme="minorHAnsi"/>
        </w:rPr>
      </w:pPr>
      <w:r w:rsidRPr="003E3D20">
        <w:rPr>
          <w:rFonts w:cstheme="minorHAnsi"/>
        </w:rPr>
        <w:t>Oltre a quanto menzionato nel Codice e diffuso tramite esso, semestralmente la FPCT chiede un riscontro alle strutture che maggiormente raccolgono autodichiarazioni. In modo particolare nell’ambito delle varie Com</w:t>
      </w:r>
      <w:r w:rsidR="00730B66" w:rsidRPr="003E3D20">
        <w:rPr>
          <w:rFonts w:cstheme="minorHAnsi"/>
        </w:rPr>
        <w:t>mission</w:t>
      </w:r>
      <w:r w:rsidRPr="003E3D20">
        <w:rPr>
          <w:rFonts w:cstheme="minorHAnsi"/>
        </w:rPr>
        <w:t>i e di quanto richiesto per il PNRR e l’antiriciclaggio, si procederà ad un controllo a campione, con il supporto del Servizio Ispettivo Interno.</w:t>
      </w:r>
    </w:p>
    <w:p w14:paraId="29892260" w14:textId="77777777" w:rsidR="00987E3F" w:rsidRPr="003E3D20" w:rsidRDefault="00987E3F" w:rsidP="00246F5C">
      <w:pPr>
        <w:autoSpaceDE w:val="0"/>
        <w:autoSpaceDN w:val="0"/>
        <w:adjustRightInd w:val="0"/>
        <w:spacing w:after="0" w:line="240" w:lineRule="auto"/>
        <w:ind w:left="357" w:firstLine="709"/>
        <w:jc w:val="both"/>
        <w:rPr>
          <w:rFonts w:cstheme="minorHAnsi"/>
        </w:rPr>
      </w:pPr>
    </w:p>
    <w:p w14:paraId="3089BE07" w14:textId="05D25F6A" w:rsidR="0083232E" w:rsidRPr="003E3D20" w:rsidRDefault="0083232E" w:rsidP="00A40E5C">
      <w:pPr>
        <w:pStyle w:val="Paragrafoelenco"/>
        <w:numPr>
          <w:ilvl w:val="0"/>
          <w:numId w:val="16"/>
        </w:numPr>
        <w:autoSpaceDE w:val="0"/>
        <w:autoSpaceDN w:val="0"/>
        <w:adjustRightInd w:val="0"/>
        <w:spacing w:after="0" w:line="240" w:lineRule="auto"/>
        <w:ind w:left="357" w:hanging="357"/>
        <w:contextualSpacing w:val="0"/>
        <w:jc w:val="both"/>
        <w:rPr>
          <w:rFonts w:cstheme="minorHAnsi"/>
          <w:spacing w:val="-1"/>
        </w:rPr>
      </w:pPr>
      <w:r w:rsidRPr="003E3D20">
        <w:rPr>
          <w:rFonts w:cstheme="minorHAnsi"/>
          <w:spacing w:val="-1"/>
        </w:rPr>
        <w:t xml:space="preserve">Verifica delle situazioni di Inconferibilità/incompatibilità di incarichi </w:t>
      </w:r>
    </w:p>
    <w:p w14:paraId="2F4BD36F" w14:textId="0C5594E1" w:rsidR="0083232E" w:rsidRPr="003E3D20" w:rsidRDefault="0083232E" w:rsidP="00246F5C">
      <w:pPr>
        <w:pStyle w:val="Rientrocorpodeltesto2"/>
        <w:ind w:left="357" w:firstLine="709"/>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Nell’area web Amministrazione Trasparente/Disposizioni generali/Provvedimenti di recepimento dell’Atto Aziendale</w:t>
      </w:r>
      <w:r w:rsidR="005042FE" w:rsidRPr="003E3D20">
        <w:rPr>
          <w:rFonts w:asciiTheme="minorHAnsi" w:hAnsiTheme="minorHAnsi" w:cstheme="minorHAnsi"/>
          <w:spacing w:val="-1"/>
          <w:sz w:val="22"/>
          <w:szCs w:val="22"/>
        </w:rPr>
        <w:t xml:space="preserve"> </w:t>
      </w:r>
      <w:r w:rsidRPr="003E3D20">
        <w:rPr>
          <w:rFonts w:asciiTheme="minorHAnsi" w:hAnsiTheme="minorHAnsi" w:cstheme="minorHAnsi"/>
          <w:spacing w:val="-1"/>
          <w:sz w:val="22"/>
          <w:szCs w:val="22"/>
        </w:rPr>
        <w:t>vengono costantemente pubblicati gli atti ed</w:t>
      </w:r>
      <w:r w:rsidR="005042FE" w:rsidRPr="003E3D20">
        <w:rPr>
          <w:rFonts w:asciiTheme="minorHAnsi" w:hAnsiTheme="minorHAnsi" w:cstheme="minorHAnsi"/>
          <w:spacing w:val="-1"/>
          <w:sz w:val="22"/>
          <w:szCs w:val="22"/>
        </w:rPr>
        <w:t xml:space="preserve"> </w:t>
      </w:r>
      <w:r w:rsidRPr="003E3D20">
        <w:rPr>
          <w:rFonts w:asciiTheme="minorHAnsi" w:hAnsiTheme="minorHAnsi" w:cstheme="minorHAnsi"/>
          <w:spacing w:val="-1"/>
          <w:sz w:val="22"/>
          <w:szCs w:val="22"/>
        </w:rPr>
        <w:t>i provvedimenti in base ai quali vengono assegnati gli incaric</w:t>
      </w:r>
      <w:r w:rsidR="007B0290" w:rsidRPr="003E3D20">
        <w:rPr>
          <w:rFonts w:asciiTheme="minorHAnsi" w:hAnsiTheme="minorHAnsi" w:cstheme="minorHAnsi"/>
          <w:spacing w:val="-1"/>
          <w:sz w:val="22"/>
          <w:szCs w:val="22"/>
        </w:rPr>
        <w:t>hi aziendali e</w:t>
      </w:r>
      <w:r w:rsidRPr="003E3D20">
        <w:rPr>
          <w:rFonts w:asciiTheme="minorHAnsi" w:hAnsiTheme="minorHAnsi" w:cstheme="minorHAnsi"/>
          <w:spacing w:val="-1"/>
          <w:sz w:val="22"/>
          <w:szCs w:val="22"/>
        </w:rPr>
        <w:t xml:space="preserve"> interaziendali</w:t>
      </w:r>
      <w:r w:rsidRPr="003E3D20">
        <w:rPr>
          <w:rStyle w:val="Rimandonotaapidipagina"/>
          <w:rFonts w:asciiTheme="minorHAnsi" w:eastAsiaTheme="majorEastAsia" w:hAnsiTheme="minorHAnsi" w:cstheme="minorHAnsi"/>
          <w:sz w:val="22"/>
          <w:szCs w:val="22"/>
        </w:rPr>
        <w:footnoteReference w:id="73"/>
      </w:r>
      <w:r w:rsidR="007B0290" w:rsidRPr="003E3D20">
        <w:rPr>
          <w:rFonts w:asciiTheme="minorHAnsi" w:hAnsiTheme="minorHAnsi" w:cstheme="minorHAnsi"/>
          <w:spacing w:val="-1"/>
          <w:sz w:val="22"/>
          <w:szCs w:val="22"/>
        </w:rPr>
        <w:t>.</w:t>
      </w:r>
    </w:p>
    <w:p w14:paraId="04FA4C70" w14:textId="77777777" w:rsidR="00987E3F" w:rsidRPr="003E3D20" w:rsidRDefault="00987E3F" w:rsidP="00246F5C">
      <w:pPr>
        <w:pStyle w:val="Rientrocorpodeltesto2"/>
        <w:ind w:left="357" w:firstLine="709"/>
        <w:jc w:val="both"/>
        <w:rPr>
          <w:rFonts w:asciiTheme="minorHAnsi" w:hAnsiTheme="minorHAnsi" w:cstheme="minorHAnsi"/>
          <w:spacing w:val="-1"/>
          <w:sz w:val="22"/>
          <w:szCs w:val="22"/>
        </w:rPr>
      </w:pPr>
    </w:p>
    <w:p w14:paraId="5B7BC23A" w14:textId="5BD9FA33" w:rsidR="0083232E" w:rsidRPr="003E3D20" w:rsidRDefault="0083232E" w:rsidP="00A40E5C">
      <w:pPr>
        <w:pStyle w:val="Paragrafoelenco"/>
        <w:numPr>
          <w:ilvl w:val="0"/>
          <w:numId w:val="16"/>
        </w:numPr>
        <w:autoSpaceDE w:val="0"/>
        <w:autoSpaceDN w:val="0"/>
        <w:adjustRightInd w:val="0"/>
        <w:spacing w:after="0" w:line="240" w:lineRule="auto"/>
        <w:ind w:left="357" w:hanging="357"/>
        <w:contextualSpacing w:val="0"/>
        <w:jc w:val="both"/>
        <w:rPr>
          <w:rFonts w:cstheme="minorHAnsi"/>
        </w:rPr>
      </w:pPr>
      <w:r w:rsidRPr="003E3D20">
        <w:rPr>
          <w:rFonts w:cstheme="minorHAnsi"/>
        </w:rPr>
        <w:t>Prevenzione, emersione e gestione dei divieti post-employment (pantouflage/revolving do</w:t>
      </w:r>
      <w:r w:rsidR="00162052" w:rsidRPr="003E3D20">
        <w:rPr>
          <w:rFonts w:cstheme="minorHAnsi"/>
        </w:rPr>
        <w:t>o</w:t>
      </w:r>
      <w:r w:rsidRPr="003E3D20">
        <w:rPr>
          <w:rFonts w:cstheme="minorHAnsi"/>
        </w:rPr>
        <w:t xml:space="preserve">rs): </w:t>
      </w:r>
      <w:r w:rsidR="00B832A2" w:rsidRPr="003E3D20">
        <w:rPr>
          <w:rFonts w:cstheme="minorHAnsi"/>
        </w:rPr>
        <w:t>nel</w:t>
      </w:r>
      <w:r w:rsidR="00A7274D" w:rsidRPr="003E3D20">
        <w:rPr>
          <w:rFonts w:cstheme="minorHAnsi"/>
        </w:rPr>
        <w:t>l’ultima revisione del Codice è stat</w:t>
      </w:r>
      <w:r w:rsidR="000D19CA" w:rsidRPr="003E3D20">
        <w:rPr>
          <w:rFonts w:cstheme="minorHAnsi"/>
        </w:rPr>
        <w:t>o</w:t>
      </w:r>
      <w:r w:rsidR="00A7274D" w:rsidRPr="003E3D20">
        <w:rPr>
          <w:rFonts w:cstheme="minorHAnsi"/>
        </w:rPr>
        <w:t xml:space="preserve"> maggiormente esplicitato il divieto</w:t>
      </w:r>
      <w:r w:rsidR="00325870" w:rsidRPr="003E3D20">
        <w:rPr>
          <w:rFonts w:cstheme="minorHAnsi"/>
        </w:rPr>
        <w:t xml:space="preserve"> e vengono attinte da una casistica preconfezionata, a titolo esemplificativo, alcune situazioni che possano essere di facile comprensione per l</w:t>
      </w:r>
      <w:r w:rsidR="000F1E32" w:rsidRPr="003E3D20">
        <w:rPr>
          <w:rFonts w:cstheme="minorHAnsi"/>
        </w:rPr>
        <w:t>e</w:t>
      </w:r>
      <w:r w:rsidR="00325870" w:rsidRPr="003E3D20">
        <w:rPr>
          <w:rFonts w:cstheme="minorHAnsi"/>
        </w:rPr>
        <w:t xml:space="preserve"> tipologi</w:t>
      </w:r>
      <w:r w:rsidR="000F1E32" w:rsidRPr="003E3D20">
        <w:rPr>
          <w:rFonts w:cstheme="minorHAnsi"/>
        </w:rPr>
        <w:t>e</w:t>
      </w:r>
      <w:r w:rsidR="00325870" w:rsidRPr="003E3D20">
        <w:rPr>
          <w:rFonts w:cstheme="minorHAnsi"/>
        </w:rPr>
        <w:t xml:space="preserve"> di persone presenti ad ogni sessione formativa. In occasione dell’emissione delle nuove LL.GG ANAC sul pantouflage è stata data diffusione con apposito comunicato del significato </w:t>
      </w:r>
      <w:r w:rsidR="000F1E32" w:rsidRPr="003E3D20">
        <w:rPr>
          <w:rFonts w:cstheme="minorHAnsi"/>
        </w:rPr>
        <w:t>di tale</w:t>
      </w:r>
      <w:r w:rsidR="00325870" w:rsidRPr="003E3D20">
        <w:rPr>
          <w:rFonts w:cstheme="minorHAnsi"/>
        </w:rPr>
        <w:t xml:space="preserve"> rischio e dei riferimenti per le segnalazioni e le richieste di chiarimento. </w:t>
      </w:r>
    </w:p>
    <w:p w14:paraId="35D715FE" w14:textId="4B4EA1D2" w:rsidR="0083232E" w:rsidRPr="003E3D20" w:rsidRDefault="0083232E" w:rsidP="00246F5C">
      <w:pPr>
        <w:pStyle w:val="Rientrocorpodeltesto2"/>
        <w:ind w:left="357" w:firstLine="709"/>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Nella comunicazione di incarico e nel provvedimento di cessazione nonché nella lettera di tras</w:t>
      </w:r>
      <w:r w:rsidR="00730B66" w:rsidRPr="003E3D20">
        <w:rPr>
          <w:rFonts w:asciiTheme="minorHAnsi" w:hAnsiTheme="minorHAnsi" w:cstheme="minorHAnsi"/>
          <w:spacing w:val="-1"/>
          <w:sz w:val="22"/>
          <w:szCs w:val="22"/>
        </w:rPr>
        <w:t>mission</w:t>
      </w:r>
      <w:r w:rsidRPr="003E3D20">
        <w:rPr>
          <w:rFonts w:asciiTheme="minorHAnsi" w:hAnsiTheme="minorHAnsi" w:cstheme="minorHAnsi"/>
          <w:spacing w:val="-1"/>
          <w:sz w:val="22"/>
          <w:szCs w:val="22"/>
        </w:rPr>
        <w:t>e dello stesso a tutti i dipendenti dell’Azienda viene ricordato</w:t>
      </w:r>
      <w:r w:rsidR="000D19CA" w:rsidRPr="003E3D20">
        <w:rPr>
          <w:rFonts w:asciiTheme="minorHAnsi" w:hAnsiTheme="minorHAnsi" w:cstheme="minorHAnsi"/>
          <w:spacing w:val="-1"/>
          <w:sz w:val="22"/>
          <w:szCs w:val="22"/>
        </w:rPr>
        <w:t xml:space="preserve"> con specifica dicitura.</w:t>
      </w:r>
    </w:p>
    <w:p w14:paraId="177392D5" w14:textId="77777777" w:rsidR="0083232E" w:rsidRPr="003E3D20" w:rsidRDefault="0083232E" w:rsidP="00246F5C">
      <w:pPr>
        <w:pStyle w:val="Rientrocorpodeltesto2"/>
        <w:ind w:left="357" w:firstLine="709"/>
        <w:jc w:val="both"/>
        <w:rPr>
          <w:rFonts w:asciiTheme="minorHAnsi" w:hAnsiTheme="minorHAnsi" w:cstheme="minorHAnsi"/>
          <w:iCs/>
          <w:sz w:val="22"/>
          <w:szCs w:val="22"/>
        </w:rPr>
      </w:pPr>
      <w:r w:rsidRPr="003E3D20">
        <w:rPr>
          <w:rFonts w:asciiTheme="minorHAnsi" w:hAnsiTheme="minorHAnsi" w:cstheme="minorHAnsi"/>
          <w:spacing w:val="-1"/>
          <w:sz w:val="22"/>
          <w:szCs w:val="22"/>
        </w:rPr>
        <w:t xml:space="preserve">Analogamente </w:t>
      </w:r>
      <w:r w:rsidRPr="003E3D20">
        <w:rPr>
          <w:rFonts w:asciiTheme="minorHAnsi" w:hAnsiTheme="minorHAnsi" w:cstheme="minorHAnsi"/>
          <w:iCs/>
          <w:sz w:val="22"/>
          <w:szCs w:val="22"/>
        </w:rPr>
        <w:t>nei documenti di gara e nei contratti di lavori, servizi e forniture, gli operatori economici dichiarano di non aver concluso contratti di lavoro subordinato o autonomo e di non aver attribuito incarichi ad ex dipendenti che abbiano esercitato poteri autoritativi nei tre anni successivi alla cessazione del rapporto (Patti di integrità).</w:t>
      </w:r>
    </w:p>
    <w:p w14:paraId="47D4BBE3" w14:textId="7160D0E7" w:rsidR="0083232E" w:rsidRPr="003E3D20" w:rsidRDefault="0083232E" w:rsidP="00246F5C">
      <w:pPr>
        <w:pStyle w:val="Rientrocorpodeltesto2"/>
        <w:ind w:left="357" w:firstLine="709"/>
        <w:jc w:val="both"/>
        <w:rPr>
          <w:rFonts w:asciiTheme="minorHAnsi" w:hAnsiTheme="minorHAnsi" w:cstheme="minorHAnsi"/>
          <w:iCs/>
          <w:sz w:val="22"/>
          <w:szCs w:val="22"/>
        </w:rPr>
      </w:pPr>
      <w:r w:rsidRPr="003E3D20">
        <w:rPr>
          <w:rFonts w:asciiTheme="minorHAnsi" w:hAnsiTheme="minorHAnsi" w:cstheme="minorHAnsi"/>
          <w:iCs/>
          <w:sz w:val="22"/>
          <w:szCs w:val="22"/>
        </w:rPr>
        <w:t>I controlli ordinari scattano in caso di rifiuto alla sottoscrizione o in caso di segnalazioni pervenute dall’interno o dall’esterno</w:t>
      </w:r>
      <w:r w:rsidR="00635677" w:rsidRPr="003E3D20">
        <w:rPr>
          <w:rFonts w:asciiTheme="minorHAnsi" w:hAnsiTheme="minorHAnsi" w:cstheme="minorHAnsi"/>
          <w:iCs/>
          <w:sz w:val="22"/>
          <w:szCs w:val="22"/>
        </w:rPr>
        <w:t xml:space="preserve"> dell’AO</w:t>
      </w:r>
      <w:r w:rsidRPr="003E3D20">
        <w:rPr>
          <w:rFonts w:asciiTheme="minorHAnsi" w:hAnsiTheme="minorHAnsi" w:cstheme="minorHAnsi"/>
          <w:iCs/>
          <w:sz w:val="22"/>
          <w:szCs w:val="22"/>
        </w:rPr>
        <w:t>.</w:t>
      </w:r>
    </w:p>
    <w:p w14:paraId="23533C71" w14:textId="072A78C7" w:rsidR="00F117D0" w:rsidRPr="003E3D20" w:rsidRDefault="000F1E32" w:rsidP="00246F5C">
      <w:pPr>
        <w:pStyle w:val="Rientrocorpodeltesto2"/>
        <w:ind w:left="357" w:firstLine="709"/>
        <w:jc w:val="both"/>
        <w:rPr>
          <w:rFonts w:asciiTheme="minorHAnsi" w:hAnsiTheme="minorHAnsi" w:cstheme="minorHAnsi"/>
          <w:iCs/>
          <w:sz w:val="22"/>
          <w:szCs w:val="22"/>
        </w:rPr>
      </w:pPr>
      <w:r w:rsidRPr="003E3D20">
        <w:rPr>
          <w:rFonts w:asciiTheme="minorHAnsi" w:hAnsiTheme="minorHAnsi" w:cstheme="minorHAnsi"/>
          <w:iCs/>
          <w:sz w:val="22"/>
          <w:szCs w:val="22"/>
        </w:rPr>
        <w:t>L’Azienda non ha redatto appositi documenti in merito ritenendo perfettamente autoesplicativi indirizzi interpretativi e operativi sui profili sostanziali e sanzionatori (LL.GG e Regolamento sull’esercizio della funzione di vigilanza e sanzionatoria) riguardanti il divieto di pantouflage approvati c</w:t>
      </w:r>
      <w:r w:rsidR="00F117D0" w:rsidRPr="003E3D20">
        <w:rPr>
          <w:rFonts w:asciiTheme="minorHAnsi" w:hAnsiTheme="minorHAnsi" w:cstheme="minorHAnsi"/>
          <w:iCs/>
          <w:sz w:val="22"/>
          <w:szCs w:val="22"/>
        </w:rPr>
        <w:t xml:space="preserve">on delibera n. 493, approvata dal Consiglio dell’Autorità Anticorruzione del 25 settembre 2024, </w:t>
      </w:r>
      <w:r w:rsidRPr="003E3D20">
        <w:rPr>
          <w:rFonts w:asciiTheme="minorHAnsi" w:hAnsiTheme="minorHAnsi" w:cstheme="minorHAnsi"/>
          <w:iCs/>
          <w:sz w:val="22"/>
          <w:szCs w:val="22"/>
        </w:rPr>
        <w:t>che vanno ad integrare le specifiche parti contenute nel PNA 2022</w:t>
      </w:r>
      <w:r w:rsidR="00F117D0" w:rsidRPr="003E3D20">
        <w:rPr>
          <w:rFonts w:asciiTheme="minorHAnsi" w:hAnsiTheme="minorHAnsi" w:cstheme="minorHAnsi"/>
          <w:iCs/>
          <w:sz w:val="22"/>
          <w:szCs w:val="22"/>
        </w:rPr>
        <w:t>.</w:t>
      </w:r>
    </w:p>
    <w:p w14:paraId="5EF50883" w14:textId="77777777" w:rsidR="00987E3F" w:rsidRPr="003E3D20" w:rsidRDefault="00987E3F" w:rsidP="00246F5C">
      <w:pPr>
        <w:pStyle w:val="Rientrocorpodeltesto2"/>
        <w:ind w:left="357" w:firstLine="709"/>
        <w:jc w:val="both"/>
        <w:rPr>
          <w:rFonts w:asciiTheme="minorHAnsi" w:hAnsiTheme="minorHAnsi" w:cstheme="minorHAnsi"/>
          <w:iCs/>
          <w:sz w:val="22"/>
          <w:szCs w:val="22"/>
        </w:rPr>
      </w:pPr>
    </w:p>
    <w:p w14:paraId="68B8E00D" w14:textId="24684B0D" w:rsidR="0083232E" w:rsidRPr="003E3D20" w:rsidRDefault="0083232E" w:rsidP="00A40E5C">
      <w:pPr>
        <w:pStyle w:val="Paragrafoelenco"/>
        <w:numPr>
          <w:ilvl w:val="0"/>
          <w:numId w:val="16"/>
        </w:numPr>
        <w:autoSpaceDE w:val="0"/>
        <w:autoSpaceDN w:val="0"/>
        <w:adjustRightInd w:val="0"/>
        <w:spacing w:after="0" w:line="240" w:lineRule="auto"/>
        <w:ind w:left="357" w:hanging="357"/>
        <w:contextualSpacing w:val="0"/>
        <w:rPr>
          <w:rFonts w:cstheme="minorHAnsi"/>
        </w:rPr>
      </w:pPr>
      <w:r w:rsidRPr="003E3D20">
        <w:rPr>
          <w:rFonts w:cstheme="minorHAnsi"/>
        </w:rPr>
        <w:t>La rota</w:t>
      </w:r>
      <w:r w:rsidR="00822E10" w:rsidRPr="003E3D20">
        <w:rPr>
          <w:rFonts w:cstheme="minorHAnsi"/>
        </w:rPr>
        <w:t>zione ordinaria e straordinaria</w:t>
      </w:r>
      <w:r w:rsidR="00A7274D" w:rsidRPr="003E3D20">
        <w:rPr>
          <w:rFonts w:cstheme="minorHAnsi"/>
        </w:rPr>
        <w:t xml:space="preserve"> </w:t>
      </w:r>
    </w:p>
    <w:p w14:paraId="701FAE5E" w14:textId="77777777" w:rsidR="001C2A7B" w:rsidRPr="003E3D20" w:rsidRDefault="001C2A7B" w:rsidP="001C2A7B">
      <w:pPr>
        <w:widowControl w:val="0"/>
        <w:autoSpaceDE w:val="0"/>
        <w:autoSpaceDN w:val="0"/>
        <w:adjustRightInd w:val="0"/>
        <w:spacing w:after="0" w:line="240" w:lineRule="auto"/>
        <w:ind w:left="357" w:firstLine="709"/>
        <w:jc w:val="both"/>
        <w:rPr>
          <w:rFonts w:cstheme="minorHAnsi"/>
        </w:rPr>
      </w:pPr>
      <w:r w:rsidRPr="003E3D20">
        <w:rPr>
          <w:rFonts w:cstheme="minorHAnsi"/>
        </w:rPr>
        <w:t>Come condiviso nei diversi tavoli di lavoro regionali e nazionali, è difficile pianificare una rotazione che non sia quella collegata al riesame di incarichi e referenza, in quanto il numero delle risorse umane, in special modo apicali, e soprattutto le competenze richieste nei diversi settori, oltreché le specialità di ambito medico sanitario, sono vincolanti per l’espletamento delle attività e il buon andamento dell’amministrazione.</w:t>
      </w:r>
    </w:p>
    <w:p w14:paraId="0A7148D5" w14:textId="13709A4F" w:rsidR="001C2A7B" w:rsidRPr="003E3D20" w:rsidRDefault="001C2A7B" w:rsidP="001C2A7B">
      <w:pPr>
        <w:widowControl w:val="0"/>
        <w:autoSpaceDE w:val="0"/>
        <w:autoSpaceDN w:val="0"/>
        <w:adjustRightInd w:val="0"/>
        <w:spacing w:after="0" w:line="240" w:lineRule="auto"/>
        <w:ind w:left="357" w:firstLine="709"/>
        <w:jc w:val="both"/>
        <w:rPr>
          <w:rFonts w:cstheme="minorHAnsi"/>
        </w:rPr>
      </w:pPr>
      <w:r w:rsidRPr="003E3D20">
        <w:rPr>
          <w:rFonts w:cstheme="minorHAnsi"/>
        </w:rPr>
        <w:t>Per quanto riguarda le modalità di assegnazione degli incarichi dirigenziali e di comparto, sono state elencate le caratteristiche richieste ai ruoli dirigenziali nell’Atto Aziendale e nel Piano di Organizzazione, definiti i criteri di assegnazione nel provvedimento, tempestivamente pubblicati il cronoprogramma previsto per la messa in atto delle procedure e le eventuali variazioni allo stesso, gli avvisi, l’esito delle valutazioni e di assegnazione.</w:t>
      </w:r>
    </w:p>
    <w:p w14:paraId="3703D072" w14:textId="77777777" w:rsidR="001C2A7B" w:rsidRPr="003E3D20" w:rsidRDefault="001C2A7B" w:rsidP="001C2A7B">
      <w:pPr>
        <w:widowControl w:val="0"/>
        <w:autoSpaceDE w:val="0"/>
        <w:autoSpaceDN w:val="0"/>
        <w:adjustRightInd w:val="0"/>
        <w:spacing w:after="0" w:line="240" w:lineRule="auto"/>
        <w:ind w:left="357" w:firstLine="709"/>
        <w:jc w:val="both"/>
        <w:rPr>
          <w:rFonts w:cstheme="minorHAnsi"/>
        </w:rPr>
      </w:pPr>
      <w:r w:rsidRPr="003E3D20">
        <w:rPr>
          <w:rFonts w:cstheme="minorHAnsi"/>
        </w:rPr>
        <w:t xml:space="preserve">Non è allo stato attuale possibile programmare una rotazione ordinaria del personale, che consenta di salvaguardare la competenza richiesta al ruolo e allo stesso tempo preveda un processo di formazione a nuovi incarichi e un periodo di affiancamento efficace nel passaggio di consegne. </w:t>
      </w:r>
    </w:p>
    <w:p w14:paraId="286080AE" w14:textId="77777777" w:rsidR="001C2A7B" w:rsidRPr="003E3D20" w:rsidRDefault="001C2A7B" w:rsidP="001C2A7B">
      <w:pPr>
        <w:widowControl w:val="0"/>
        <w:autoSpaceDE w:val="0"/>
        <w:autoSpaceDN w:val="0"/>
        <w:adjustRightInd w:val="0"/>
        <w:spacing w:after="0" w:line="240" w:lineRule="auto"/>
        <w:ind w:left="357" w:firstLine="709"/>
        <w:jc w:val="both"/>
        <w:rPr>
          <w:rFonts w:cstheme="minorHAnsi"/>
        </w:rPr>
      </w:pPr>
      <w:r w:rsidRPr="003E3D20">
        <w:rPr>
          <w:rFonts w:cstheme="minorHAnsi"/>
        </w:rPr>
        <w:t>Al fine di evitare che il potere decisionale si concentri in una sola persona per troppo tempo, si ricorre – ogni volta che sia possibile – a meccanismi collegiali, anziché a differenti postazioni di controllo del procedimento assegnate a persone diverse. Tali misure alternative e le relative modalità di attuazione sono descritte nei regolamenti di attività o fanno parte delle procedure previste dalla normativa.</w:t>
      </w:r>
    </w:p>
    <w:p w14:paraId="19354FD5" w14:textId="77777777" w:rsidR="001C2A7B" w:rsidRPr="003E3D20" w:rsidRDefault="001C2A7B" w:rsidP="001C2A7B">
      <w:pPr>
        <w:widowControl w:val="0"/>
        <w:autoSpaceDE w:val="0"/>
        <w:autoSpaceDN w:val="0"/>
        <w:adjustRightInd w:val="0"/>
        <w:spacing w:after="0" w:line="240" w:lineRule="auto"/>
        <w:ind w:left="357" w:firstLine="709"/>
        <w:jc w:val="both"/>
        <w:rPr>
          <w:rFonts w:cstheme="minorHAnsi"/>
        </w:rPr>
      </w:pPr>
      <w:r w:rsidRPr="003E3D20">
        <w:rPr>
          <w:rFonts w:cstheme="minorHAnsi"/>
        </w:rPr>
        <w:t xml:space="preserve">In particolare, all’interno delle commissioni di concorso e di gara viene messa in atto l’alternanza dei componenti tecnici, del personale di segreteria e, laddove possibile, dei RUP. </w:t>
      </w:r>
    </w:p>
    <w:p w14:paraId="2D444FD5" w14:textId="77777777" w:rsidR="001C2A7B" w:rsidRPr="003E3D20" w:rsidRDefault="001C2A7B" w:rsidP="001C2A7B">
      <w:pPr>
        <w:widowControl w:val="0"/>
        <w:autoSpaceDE w:val="0"/>
        <w:autoSpaceDN w:val="0"/>
        <w:adjustRightInd w:val="0"/>
        <w:spacing w:after="0" w:line="240" w:lineRule="auto"/>
        <w:ind w:left="357" w:firstLine="709"/>
        <w:jc w:val="both"/>
        <w:rPr>
          <w:rFonts w:cstheme="minorHAnsi"/>
        </w:rPr>
      </w:pPr>
      <w:r w:rsidRPr="003E3D20">
        <w:rPr>
          <w:rFonts w:cstheme="minorHAnsi"/>
        </w:rPr>
        <w:t xml:space="preserve">La rotazione di RUP e DEC avviene nell’ambito del personale dirigente e del personale del comparto con incarico di funzione, laddove presenti. </w:t>
      </w:r>
    </w:p>
    <w:p w14:paraId="74213070" w14:textId="30B773B9" w:rsidR="00B85DE4" w:rsidRPr="003E3D20" w:rsidRDefault="001C2A7B" w:rsidP="001C2A7B">
      <w:pPr>
        <w:widowControl w:val="0"/>
        <w:autoSpaceDE w:val="0"/>
        <w:autoSpaceDN w:val="0"/>
        <w:adjustRightInd w:val="0"/>
        <w:spacing w:after="0" w:line="240" w:lineRule="auto"/>
        <w:ind w:left="357" w:firstLine="709"/>
        <w:jc w:val="both"/>
        <w:rPr>
          <w:rFonts w:cstheme="minorHAnsi"/>
          <w:spacing w:val="-2"/>
        </w:rPr>
      </w:pPr>
      <w:r w:rsidRPr="003E3D20">
        <w:rPr>
          <w:rFonts w:cstheme="minorHAnsi"/>
        </w:rPr>
        <w:t>La rotazione straordinaria è un provvedimento adottato in una fase del tutto prodromica del procedimento penale, il legislatore ne circoscrive l’applicazione alle sole “condotte di natura corruttiva”, le quali, creando un maggiore danno all’immagine di imparzialità dell’amministrazione, richiedono una valutazione immediata.</w:t>
      </w:r>
    </w:p>
    <w:p w14:paraId="7F02AD1E" w14:textId="77777777" w:rsidR="001C2A7B" w:rsidRPr="003E3D20" w:rsidRDefault="001C2A7B" w:rsidP="00246F5C">
      <w:pPr>
        <w:widowControl w:val="0"/>
        <w:autoSpaceDE w:val="0"/>
        <w:autoSpaceDN w:val="0"/>
        <w:adjustRightInd w:val="0"/>
        <w:spacing w:after="0" w:line="240" w:lineRule="auto"/>
        <w:ind w:left="357" w:firstLine="709"/>
        <w:jc w:val="both"/>
        <w:rPr>
          <w:rFonts w:cstheme="minorHAnsi"/>
          <w:spacing w:val="-2"/>
        </w:rPr>
      </w:pPr>
    </w:p>
    <w:p w14:paraId="2B419C09" w14:textId="75468967" w:rsidR="0083232E" w:rsidRPr="003E3D20" w:rsidRDefault="0083232E" w:rsidP="00A40E5C">
      <w:pPr>
        <w:pStyle w:val="Paragrafoelenco"/>
        <w:numPr>
          <w:ilvl w:val="0"/>
          <w:numId w:val="16"/>
        </w:numPr>
        <w:autoSpaceDE w:val="0"/>
        <w:autoSpaceDN w:val="0"/>
        <w:adjustRightInd w:val="0"/>
        <w:spacing w:after="0" w:line="240" w:lineRule="auto"/>
        <w:ind w:left="357" w:hanging="357"/>
        <w:contextualSpacing w:val="0"/>
        <w:rPr>
          <w:rFonts w:cstheme="minorHAnsi"/>
        </w:rPr>
      </w:pPr>
      <w:r w:rsidRPr="003E3D20">
        <w:rPr>
          <w:rFonts w:cstheme="minorHAnsi"/>
        </w:rPr>
        <w:t>La formazione</w:t>
      </w:r>
    </w:p>
    <w:p w14:paraId="0F0BD9A4" w14:textId="77777777" w:rsidR="0083232E" w:rsidRPr="003E3D20" w:rsidRDefault="0083232E" w:rsidP="00246F5C">
      <w:pPr>
        <w:spacing w:after="0" w:line="240" w:lineRule="auto"/>
        <w:ind w:left="357" w:firstLine="709"/>
        <w:jc w:val="both"/>
        <w:rPr>
          <w:rStyle w:val="Rientrocorpodeltesto2Carattere"/>
          <w:rFonts w:asciiTheme="minorHAnsi" w:eastAsiaTheme="minorHAnsi" w:hAnsiTheme="minorHAnsi" w:cstheme="minorHAnsi"/>
          <w:sz w:val="22"/>
          <w:szCs w:val="22"/>
        </w:rPr>
      </w:pPr>
      <w:r w:rsidRPr="003E3D20">
        <w:rPr>
          <w:rStyle w:val="Rientrocorpodeltesto2Carattere"/>
          <w:rFonts w:asciiTheme="minorHAnsi" w:eastAsiaTheme="minorHAnsi" w:hAnsiTheme="minorHAnsi" w:cstheme="minorHAnsi"/>
          <w:sz w:val="22"/>
          <w:szCs w:val="22"/>
        </w:rPr>
        <w:t>Un livello più generale</w:t>
      </w:r>
      <w:r w:rsidR="00A7274D" w:rsidRPr="003E3D20">
        <w:rPr>
          <w:rStyle w:val="Rientrocorpodeltesto2Carattere"/>
          <w:rFonts w:asciiTheme="minorHAnsi" w:eastAsiaTheme="minorHAnsi" w:hAnsiTheme="minorHAnsi" w:cstheme="minorHAnsi"/>
          <w:sz w:val="22"/>
          <w:szCs w:val="22"/>
        </w:rPr>
        <w:t xml:space="preserve"> di formazione</w:t>
      </w:r>
      <w:r w:rsidRPr="003E3D20">
        <w:rPr>
          <w:rStyle w:val="Rientrocorpodeltesto2Carattere"/>
          <w:rFonts w:asciiTheme="minorHAnsi" w:eastAsiaTheme="minorHAnsi" w:hAnsiTheme="minorHAnsi" w:cstheme="minorHAnsi"/>
          <w:sz w:val="22"/>
          <w:szCs w:val="22"/>
        </w:rPr>
        <w:t xml:space="preserve">, pianificato annualmente con la </w:t>
      </w:r>
      <w:r w:rsidR="00331FB4" w:rsidRPr="003E3D20">
        <w:rPr>
          <w:rStyle w:val="Rientrocorpodeltesto2Carattere"/>
          <w:rFonts w:asciiTheme="minorHAnsi" w:eastAsiaTheme="minorHAnsi" w:hAnsiTheme="minorHAnsi" w:cstheme="minorHAnsi"/>
          <w:sz w:val="22"/>
          <w:szCs w:val="22"/>
        </w:rPr>
        <w:t>Struttura</w:t>
      </w:r>
      <w:r w:rsidRPr="003E3D20">
        <w:rPr>
          <w:rStyle w:val="Rientrocorpodeltesto2Carattere"/>
          <w:rFonts w:asciiTheme="minorHAnsi" w:eastAsiaTheme="minorHAnsi" w:hAnsiTheme="minorHAnsi" w:cstheme="minorHAnsi"/>
          <w:sz w:val="22"/>
          <w:szCs w:val="22"/>
        </w:rPr>
        <w:t xml:space="preserve"> FVO che si occupa di tutti gli aspetti organizzativi, è rivolto a tutti i dipendenti, mirato all’aggiornamento delle competenze e alle tematiche dell’etica e della legalità.</w:t>
      </w:r>
    </w:p>
    <w:p w14:paraId="54A93049" w14:textId="77777777" w:rsidR="0083232E" w:rsidRPr="003E3D20" w:rsidRDefault="0083232E" w:rsidP="00246F5C">
      <w:pPr>
        <w:spacing w:after="0" w:line="240" w:lineRule="auto"/>
        <w:ind w:left="357" w:firstLine="709"/>
        <w:jc w:val="both"/>
        <w:rPr>
          <w:rStyle w:val="Rientrocorpodeltesto2Carattere"/>
          <w:rFonts w:asciiTheme="minorHAnsi" w:eastAsiaTheme="minorHAnsi" w:hAnsiTheme="minorHAnsi" w:cstheme="minorHAnsi"/>
          <w:sz w:val="22"/>
          <w:szCs w:val="22"/>
        </w:rPr>
      </w:pPr>
      <w:r w:rsidRPr="003E3D20">
        <w:rPr>
          <w:rStyle w:val="Rientrocorpodeltesto2Carattere"/>
          <w:rFonts w:asciiTheme="minorHAnsi" w:eastAsiaTheme="minorHAnsi" w:hAnsiTheme="minorHAnsi" w:cstheme="minorHAnsi"/>
          <w:sz w:val="22"/>
          <w:szCs w:val="22"/>
        </w:rPr>
        <w:t>A questo livello appartengono:</w:t>
      </w:r>
    </w:p>
    <w:p w14:paraId="79AE33D6" w14:textId="77777777" w:rsidR="0083232E" w:rsidRPr="003E3D20" w:rsidRDefault="0083232E" w:rsidP="00A40E5C">
      <w:pPr>
        <w:pStyle w:val="Paragrafoelenco"/>
        <w:numPr>
          <w:ilvl w:val="0"/>
          <w:numId w:val="17"/>
        </w:numPr>
        <w:spacing w:after="0" w:line="240" w:lineRule="auto"/>
        <w:jc w:val="both"/>
        <w:rPr>
          <w:rStyle w:val="Rientrocorpodeltesto2Carattere"/>
          <w:rFonts w:asciiTheme="minorHAnsi" w:eastAsiaTheme="minorHAnsi" w:hAnsiTheme="minorHAnsi" w:cstheme="minorHAnsi"/>
          <w:sz w:val="22"/>
          <w:szCs w:val="22"/>
        </w:rPr>
      </w:pPr>
      <w:r w:rsidRPr="003E3D20">
        <w:rPr>
          <w:rStyle w:val="Rientrocorpodeltesto2Carattere"/>
          <w:rFonts w:asciiTheme="minorHAnsi" w:eastAsiaTheme="minorHAnsi" w:hAnsiTheme="minorHAnsi" w:cstheme="minorHAnsi"/>
          <w:sz w:val="22"/>
          <w:szCs w:val="22"/>
        </w:rPr>
        <w:t>il corso residenziale interno per tutti i dipendenti, attivo dal 2018, che mira alla diffusione del Codice di comportamento e dei principali regolamenti correlati;</w:t>
      </w:r>
    </w:p>
    <w:p w14:paraId="2B079859" w14:textId="77777777" w:rsidR="0083232E" w:rsidRPr="003E3D20" w:rsidRDefault="0083232E" w:rsidP="00A40E5C">
      <w:pPr>
        <w:pStyle w:val="Paragrafoelenco"/>
        <w:numPr>
          <w:ilvl w:val="0"/>
          <w:numId w:val="17"/>
        </w:numPr>
        <w:spacing w:after="0" w:line="240" w:lineRule="auto"/>
        <w:ind w:left="714" w:hanging="357"/>
        <w:contextualSpacing w:val="0"/>
        <w:jc w:val="both"/>
        <w:rPr>
          <w:rStyle w:val="Rientrocorpodeltesto2Carattere"/>
          <w:rFonts w:asciiTheme="minorHAnsi" w:eastAsiaTheme="minorHAnsi" w:hAnsiTheme="minorHAnsi" w:cstheme="minorHAnsi"/>
          <w:sz w:val="22"/>
          <w:szCs w:val="22"/>
        </w:rPr>
      </w:pPr>
      <w:r w:rsidRPr="003E3D20">
        <w:rPr>
          <w:rStyle w:val="Rientrocorpodeltesto2Carattere"/>
          <w:rFonts w:asciiTheme="minorHAnsi" w:eastAsiaTheme="minorHAnsi" w:hAnsiTheme="minorHAnsi" w:cstheme="minorHAnsi"/>
          <w:sz w:val="22"/>
          <w:szCs w:val="22"/>
        </w:rPr>
        <w:t>la diffusione alle diverse categorie di interessati di corsi ed eventi, soprattutto usufruibili via web ed in maniera asincrona, di cui la FPCT viene a conoscenza.</w:t>
      </w:r>
    </w:p>
    <w:p w14:paraId="1F13DDA1" w14:textId="739124E6" w:rsidR="0083232E" w:rsidRPr="003E3D20" w:rsidRDefault="0083232E" w:rsidP="00246F5C">
      <w:pPr>
        <w:spacing w:after="0" w:line="240" w:lineRule="auto"/>
        <w:ind w:left="357" w:firstLine="709"/>
        <w:jc w:val="both"/>
        <w:rPr>
          <w:rStyle w:val="Rientrocorpodeltesto2Carattere"/>
          <w:rFonts w:asciiTheme="minorHAnsi" w:eastAsiaTheme="minorHAnsi" w:hAnsiTheme="minorHAnsi" w:cstheme="minorHAnsi"/>
          <w:sz w:val="22"/>
          <w:szCs w:val="22"/>
        </w:rPr>
      </w:pPr>
      <w:r w:rsidRPr="003E3D20">
        <w:rPr>
          <w:rStyle w:val="Rientrocorpodeltesto2Carattere"/>
          <w:rFonts w:asciiTheme="minorHAnsi" w:eastAsiaTheme="minorHAnsi" w:hAnsiTheme="minorHAnsi" w:cstheme="minorHAnsi"/>
          <w:sz w:val="22"/>
          <w:szCs w:val="22"/>
        </w:rPr>
        <w:t>Nel 202</w:t>
      </w:r>
      <w:r w:rsidR="002B4D25" w:rsidRPr="003E3D20">
        <w:rPr>
          <w:rStyle w:val="Rientrocorpodeltesto2Carattere"/>
          <w:rFonts w:asciiTheme="minorHAnsi" w:eastAsiaTheme="minorHAnsi" w:hAnsiTheme="minorHAnsi" w:cstheme="minorHAnsi"/>
          <w:sz w:val="22"/>
          <w:szCs w:val="22"/>
        </w:rPr>
        <w:t>5</w:t>
      </w:r>
      <w:r w:rsidRPr="003E3D20">
        <w:rPr>
          <w:rStyle w:val="Rientrocorpodeltesto2Carattere"/>
          <w:rFonts w:asciiTheme="minorHAnsi" w:eastAsiaTheme="minorHAnsi" w:hAnsiTheme="minorHAnsi" w:cstheme="minorHAnsi"/>
          <w:sz w:val="22"/>
          <w:szCs w:val="22"/>
        </w:rPr>
        <w:t xml:space="preserve"> </w:t>
      </w:r>
      <w:r w:rsidR="002B4D25" w:rsidRPr="003E3D20">
        <w:rPr>
          <w:rStyle w:val="Rientrocorpodeltesto2Carattere"/>
          <w:rFonts w:asciiTheme="minorHAnsi" w:eastAsiaTheme="minorHAnsi" w:hAnsiTheme="minorHAnsi" w:cstheme="minorHAnsi"/>
          <w:sz w:val="22"/>
          <w:szCs w:val="22"/>
        </w:rPr>
        <w:t>dovrebbe proseguire</w:t>
      </w:r>
      <w:r w:rsidRPr="003E3D20">
        <w:rPr>
          <w:rStyle w:val="Rientrocorpodeltesto2Carattere"/>
          <w:rFonts w:asciiTheme="minorHAnsi" w:eastAsiaTheme="minorHAnsi" w:hAnsiTheme="minorHAnsi" w:cstheme="minorHAnsi"/>
          <w:sz w:val="22"/>
          <w:szCs w:val="22"/>
        </w:rPr>
        <w:t xml:space="preserve"> il percorso proposto all’interno della Regione Piemonte a sostegno degli RPCT</w:t>
      </w:r>
      <w:r w:rsidR="00A7274D" w:rsidRPr="003E3D20">
        <w:rPr>
          <w:rStyle w:val="Rientrocorpodeltesto2Carattere"/>
          <w:rFonts w:asciiTheme="minorHAnsi" w:eastAsiaTheme="minorHAnsi" w:hAnsiTheme="minorHAnsi" w:cstheme="minorHAnsi"/>
          <w:sz w:val="22"/>
          <w:szCs w:val="22"/>
        </w:rPr>
        <w:t xml:space="preserve"> e dei collaboratori</w:t>
      </w:r>
      <w:r w:rsidR="00573336" w:rsidRPr="003E3D20">
        <w:rPr>
          <w:rStyle w:val="Rientrocorpodeltesto2Carattere"/>
          <w:rFonts w:asciiTheme="minorHAnsi" w:eastAsiaTheme="minorHAnsi" w:hAnsiTheme="minorHAnsi" w:cstheme="minorHAnsi"/>
          <w:sz w:val="22"/>
          <w:szCs w:val="22"/>
        </w:rPr>
        <w:t>, alla quale la FPCT aziendale aderisce proattivamente</w:t>
      </w:r>
      <w:r w:rsidRPr="003E3D20">
        <w:rPr>
          <w:rStyle w:val="Rientrocorpodeltesto2Carattere"/>
          <w:rFonts w:asciiTheme="minorHAnsi" w:eastAsiaTheme="minorHAnsi" w:hAnsiTheme="minorHAnsi" w:cstheme="minorHAnsi"/>
          <w:sz w:val="22"/>
          <w:szCs w:val="22"/>
        </w:rPr>
        <w:t>.</w:t>
      </w:r>
    </w:p>
    <w:p w14:paraId="582A3098" w14:textId="77777777" w:rsidR="00D853FE" w:rsidRPr="003E3D20" w:rsidRDefault="00D853FE" w:rsidP="00246F5C">
      <w:pPr>
        <w:spacing w:after="0" w:line="240" w:lineRule="auto"/>
        <w:ind w:left="357" w:firstLine="709"/>
        <w:jc w:val="both"/>
        <w:rPr>
          <w:rStyle w:val="Rientrocorpodeltesto2Carattere"/>
          <w:rFonts w:asciiTheme="minorHAnsi" w:eastAsiaTheme="minorHAnsi" w:hAnsiTheme="minorHAnsi" w:cstheme="minorHAnsi"/>
          <w:sz w:val="22"/>
          <w:szCs w:val="22"/>
        </w:rPr>
      </w:pPr>
      <w:r w:rsidRPr="003E3D20">
        <w:rPr>
          <w:rStyle w:val="Rientrocorpodeltesto2Carattere"/>
          <w:rFonts w:asciiTheme="minorHAnsi" w:eastAsiaTheme="minorHAnsi" w:hAnsiTheme="minorHAnsi" w:cstheme="minorHAnsi"/>
          <w:sz w:val="22"/>
          <w:szCs w:val="22"/>
        </w:rPr>
        <w:t>Una formazione particolare viene considerata per il RPCT, lo staff della FPCT, i Referenti per la prevenzione della corruzione e trasparenza in relazione alle necessità specifiche, mirata a valorizzare le politiche, i programmi e gli strumenti utilizzati e ad approfondire tematiche settoriali, in relazione al ruolo svolto da ciascun soggetto nell’amministrazione.</w:t>
      </w:r>
    </w:p>
    <w:p w14:paraId="65971F84" w14:textId="77777777" w:rsidR="00D853FE" w:rsidRPr="003E3D20" w:rsidRDefault="00D853FE" w:rsidP="00246F5C">
      <w:pPr>
        <w:spacing w:after="0" w:line="240" w:lineRule="auto"/>
        <w:ind w:left="357" w:firstLine="709"/>
        <w:jc w:val="both"/>
        <w:rPr>
          <w:rStyle w:val="Rientrocorpodeltesto2Carattere"/>
          <w:rFonts w:asciiTheme="minorHAnsi" w:eastAsiaTheme="minorHAnsi" w:hAnsiTheme="minorHAnsi" w:cstheme="minorHAnsi"/>
          <w:sz w:val="22"/>
          <w:szCs w:val="22"/>
        </w:rPr>
      </w:pPr>
      <w:r w:rsidRPr="003E3D20">
        <w:rPr>
          <w:rStyle w:val="Rientrocorpodeltesto2Carattere"/>
          <w:rFonts w:asciiTheme="minorHAnsi" w:eastAsiaTheme="minorHAnsi" w:hAnsiTheme="minorHAnsi" w:cstheme="minorHAnsi"/>
          <w:sz w:val="22"/>
          <w:szCs w:val="22"/>
        </w:rPr>
        <w:t>A questo livello appartengono:</w:t>
      </w:r>
    </w:p>
    <w:p w14:paraId="71A10529" w14:textId="77777777" w:rsidR="00D853FE" w:rsidRPr="003E3D20" w:rsidRDefault="00D853FE" w:rsidP="00A40E5C">
      <w:pPr>
        <w:pStyle w:val="Paragrafoelenco"/>
        <w:numPr>
          <w:ilvl w:val="0"/>
          <w:numId w:val="17"/>
        </w:numPr>
        <w:spacing w:after="0" w:line="240" w:lineRule="auto"/>
        <w:jc w:val="both"/>
        <w:rPr>
          <w:rStyle w:val="Rientrocorpodeltesto2Carattere"/>
          <w:rFonts w:asciiTheme="minorHAnsi" w:eastAsiaTheme="minorHAnsi" w:hAnsiTheme="minorHAnsi" w:cstheme="minorHAnsi"/>
          <w:sz w:val="22"/>
          <w:szCs w:val="22"/>
        </w:rPr>
      </w:pPr>
      <w:r w:rsidRPr="003E3D20">
        <w:rPr>
          <w:rStyle w:val="Rientrocorpodeltesto2Carattere"/>
          <w:rFonts w:asciiTheme="minorHAnsi" w:eastAsiaTheme="minorHAnsi" w:hAnsiTheme="minorHAnsi" w:cstheme="minorHAnsi"/>
          <w:sz w:val="22"/>
          <w:szCs w:val="22"/>
        </w:rPr>
        <w:t>i corsi webinar sia diffusi dalla FPCT sia liberamente individuati dai singoli dipendenti, tra cui quelli in materia di antiriciclaggio</w:t>
      </w:r>
      <w:r w:rsidR="00A7274D" w:rsidRPr="003E3D20">
        <w:rPr>
          <w:rStyle w:val="Rientrocorpodeltesto2Carattere"/>
          <w:rFonts w:asciiTheme="minorHAnsi" w:eastAsiaTheme="minorHAnsi" w:hAnsiTheme="minorHAnsi" w:cstheme="minorHAnsi"/>
          <w:sz w:val="22"/>
          <w:szCs w:val="22"/>
        </w:rPr>
        <w:t xml:space="preserve"> e antifrode</w:t>
      </w:r>
      <w:r w:rsidRPr="003E3D20">
        <w:rPr>
          <w:rStyle w:val="Rientrocorpodeltesto2Carattere"/>
          <w:rFonts w:asciiTheme="minorHAnsi" w:eastAsiaTheme="minorHAnsi" w:hAnsiTheme="minorHAnsi" w:cstheme="minorHAnsi"/>
          <w:sz w:val="22"/>
          <w:szCs w:val="22"/>
        </w:rPr>
        <w:t>; laddove possibile i materiali preselezionati vengono inseriti nella cartella intranet “Trasparenza” liberamente accessibile a tutti i dipendenti;</w:t>
      </w:r>
    </w:p>
    <w:p w14:paraId="494FD98D" w14:textId="77777777" w:rsidR="008D72AE" w:rsidRPr="003E3D20" w:rsidRDefault="00D853FE" w:rsidP="00A40E5C">
      <w:pPr>
        <w:pStyle w:val="Paragrafoelenco"/>
        <w:numPr>
          <w:ilvl w:val="0"/>
          <w:numId w:val="17"/>
        </w:numPr>
        <w:spacing w:after="0" w:line="240" w:lineRule="auto"/>
        <w:jc w:val="both"/>
        <w:rPr>
          <w:rStyle w:val="Rientrocorpodeltesto2Carattere"/>
          <w:rFonts w:asciiTheme="minorHAnsi" w:eastAsiaTheme="minorHAnsi" w:hAnsiTheme="minorHAnsi" w:cstheme="minorHAnsi"/>
          <w:sz w:val="22"/>
          <w:szCs w:val="22"/>
        </w:rPr>
      </w:pPr>
      <w:r w:rsidRPr="003E3D20">
        <w:rPr>
          <w:rStyle w:val="Rientrocorpodeltesto2Carattere"/>
          <w:rFonts w:asciiTheme="minorHAnsi" w:eastAsiaTheme="minorHAnsi" w:hAnsiTheme="minorHAnsi" w:cstheme="minorHAnsi"/>
          <w:sz w:val="22"/>
          <w:szCs w:val="22"/>
        </w:rPr>
        <w:t>quelli specificamente organizzati in sede su proposta della FPCT o su richiesta di gruppi di dipendenti</w:t>
      </w:r>
      <w:r w:rsidR="008D72AE" w:rsidRPr="003E3D20">
        <w:rPr>
          <w:rStyle w:val="Rientrocorpodeltesto2Carattere"/>
          <w:rFonts w:asciiTheme="minorHAnsi" w:eastAsiaTheme="minorHAnsi" w:hAnsiTheme="minorHAnsi" w:cstheme="minorHAnsi"/>
          <w:sz w:val="22"/>
          <w:szCs w:val="22"/>
        </w:rPr>
        <w:t>;</w:t>
      </w:r>
    </w:p>
    <w:p w14:paraId="1759C02E" w14:textId="59875C71" w:rsidR="00D853FE" w:rsidRPr="003E3D20" w:rsidRDefault="00B85DE4" w:rsidP="00A40E5C">
      <w:pPr>
        <w:pStyle w:val="Paragrafoelenco"/>
        <w:numPr>
          <w:ilvl w:val="0"/>
          <w:numId w:val="17"/>
        </w:numPr>
        <w:spacing w:after="0" w:line="240" w:lineRule="auto"/>
        <w:ind w:left="714" w:hanging="357"/>
        <w:contextualSpacing w:val="0"/>
        <w:jc w:val="both"/>
        <w:rPr>
          <w:rStyle w:val="Rientrocorpodeltesto2Carattere"/>
          <w:rFonts w:asciiTheme="minorHAnsi" w:eastAsiaTheme="minorHAnsi" w:hAnsiTheme="minorHAnsi" w:cstheme="minorHAnsi"/>
          <w:sz w:val="22"/>
          <w:szCs w:val="22"/>
        </w:rPr>
      </w:pPr>
      <w:r w:rsidRPr="003E3D20">
        <w:rPr>
          <w:rStyle w:val="Rientrocorpodeltesto2Carattere"/>
          <w:rFonts w:asciiTheme="minorHAnsi" w:eastAsiaTheme="minorHAnsi" w:hAnsiTheme="minorHAnsi" w:cstheme="minorHAnsi"/>
          <w:sz w:val="22"/>
          <w:szCs w:val="22"/>
        </w:rPr>
        <w:t>percorsi di</w:t>
      </w:r>
      <w:r w:rsidR="008D72AE" w:rsidRPr="003E3D20">
        <w:rPr>
          <w:rStyle w:val="Rientrocorpodeltesto2Carattere"/>
          <w:rFonts w:asciiTheme="minorHAnsi" w:eastAsiaTheme="minorHAnsi" w:hAnsiTheme="minorHAnsi" w:cstheme="minorHAnsi"/>
          <w:sz w:val="22"/>
          <w:szCs w:val="22"/>
        </w:rPr>
        <w:t xml:space="preserve"> formazione specifica per i dipendenti che seguono attività a più elevato rischio di corruzione, </w:t>
      </w:r>
      <w:r w:rsidRPr="003E3D20">
        <w:rPr>
          <w:rStyle w:val="Rientrocorpodeltesto2Carattere"/>
          <w:rFonts w:asciiTheme="minorHAnsi" w:eastAsiaTheme="minorHAnsi" w:hAnsiTheme="minorHAnsi" w:cstheme="minorHAnsi"/>
          <w:sz w:val="22"/>
          <w:szCs w:val="22"/>
        </w:rPr>
        <w:t>percorsi e programmi di formazione</w:t>
      </w:r>
      <w:r w:rsidR="008D72AE" w:rsidRPr="003E3D20">
        <w:rPr>
          <w:rStyle w:val="Rientrocorpodeltesto2Carattere"/>
          <w:rFonts w:asciiTheme="minorHAnsi" w:eastAsiaTheme="minorHAnsi" w:hAnsiTheme="minorHAnsi" w:cstheme="minorHAnsi"/>
          <w:sz w:val="22"/>
          <w:szCs w:val="22"/>
        </w:rPr>
        <w:t>, anche settoriali, tra cui, a titolo di esempio non esaustivo coloro che si occupano di gare e contratti, concorsi, ricerca e sperimentazione (L. 190/2012 art. 1, co. 9, lett. b e c).</w:t>
      </w:r>
    </w:p>
    <w:p w14:paraId="3395089E" w14:textId="77777777" w:rsidR="0097250F" w:rsidRPr="003E3D20" w:rsidRDefault="0097250F" w:rsidP="00246F5C">
      <w:pPr>
        <w:spacing w:after="0" w:line="240" w:lineRule="auto"/>
        <w:ind w:left="357" w:firstLine="709"/>
        <w:jc w:val="both"/>
        <w:rPr>
          <w:rStyle w:val="Rientrocorpodeltesto2Carattere"/>
          <w:rFonts w:asciiTheme="minorHAnsi" w:eastAsiaTheme="minorHAnsi" w:hAnsiTheme="minorHAnsi" w:cstheme="minorHAnsi"/>
          <w:sz w:val="22"/>
          <w:szCs w:val="22"/>
        </w:rPr>
      </w:pPr>
      <w:r w:rsidRPr="003E3D20">
        <w:rPr>
          <w:rStyle w:val="Rientrocorpodeltesto2Carattere"/>
          <w:rFonts w:asciiTheme="minorHAnsi" w:eastAsiaTheme="minorHAnsi" w:hAnsiTheme="minorHAnsi" w:cstheme="minorHAnsi"/>
          <w:sz w:val="22"/>
          <w:szCs w:val="22"/>
        </w:rPr>
        <w:t xml:space="preserve">È allo studio, su stimolo del CUG e della DIPSA, la costituzione di un punto di riferimento </w:t>
      </w:r>
      <w:r w:rsidR="00A7274D" w:rsidRPr="003E3D20">
        <w:rPr>
          <w:rStyle w:val="Rientrocorpodeltesto2Carattere"/>
          <w:rFonts w:asciiTheme="minorHAnsi" w:eastAsiaTheme="minorHAnsi" w:hAnsiTheme="minorHAnsi" w:cstheme="minorHAnsi"/>
          <w:sz w:val="22"/>
          <w:szCs w:val="22"/>
        </w:rPr>
        <w:t xml:space="preserve">aziendale </w:t>
      </w:r>
      <w:r w:rsidRPr="003E3D20">
        <w:rPr>
          <w:rStyle w:val="Rientrocorpodeltesto2Carattere"/>
          <w:rFonts w:asciiTheme="minorHAnsi" w:eastAsiaTheme="minorHAnsi" w:hAnsiTheme="minorHAnsi" w:cstheme="minorHAnsi"/>
          <w:sz w:val="22"/>
          <w:szCs w:val="22"/>
        </w:rPr>
        <w:t>per eventuali situazioni che richiedano valutazioni o condivisioni a livello etico</w:t>
      </w:r>
      <w:r w:rsidR="00A7274D" w:rsidRPr="003E3D20">
        <w:rPr>
          <w:rStyle w:val="Rientrocorpodeltesto2Carattere"/>
          <w:rFonts w:asciiTheme="minorHAnsi" w:eastAsiaTheme="minorHAnsi" w:hAnsiTheme="minorHAnsi" w:cstheme="minorHAnsi"/>
          <w:sz w:val="22"/>
          <w:szCs w:val="22"/>
        </w:rPr>
        <w:t xml:space="preserve"> a partire da situazioni operative contestuali</w:t>
      </w:r>
      <w:r w:rsidRPr="003E3D20">
        <w:rPr>
          <w:rStyle w:val="Rientrocorpodeltesto2Carattere"/>
          <w:rFonts w:asciiTheme="minorHAnsi" w:eastAsiaTheme="minorHAnsi" w:hAnsiTheme="minorHAnsi" w:cstheme="minorHAnsi"/>
          <w:sz w:val="22"/>
          <w:szCs w:val="22"/>
        </w:rPr>
        <w:t>.</w:t>
      </w:r>
      <w:r w:rsidR="00A7274D" w:rsidRPr="003E3D20">
        <w:rPr>
          <w:rStyle w:val="Rientrocorpodeltesto2Carattere"/>
          <w:rFonts w:asciiTheme="minorHAnsi" w:eastAsiaTheme="minorHAnsi" w:hAnsiTheme="minorHAnsi" w:cstheme="minorHAnsi"/>
          <w:sz w:val="22"/>
          <w:szCs w:val="22"/>
        </w:rPr>
        <w:t xml:space="preserve"> </w:t>
      </w:r>
      <w:r w:rsidR="000D19CA" w:rsidRPr="003E3D20">
        <w:rPr>
          <w:rStyle w:val="Rientrocorpodeltesto2Carattere"/>
          <w:rFonts w:asciiTheme="minorHAnsi" w:eastAsiaTheme="minorHAnsi" w:hAnsiTheme="minorHAnsi" w:cstheme="minorHAnsi"/>
          <w:sz w:val="22"/>
          <w:szCs w:val="22"/>
        </w:rPr>
        <w:t>La formazione e la diffusione di quanto appreso sarà un elemento distintivo di questa comunità di pratica.</w:t>
      </w:r>
    </w:p>
    <w:p w14:paraId="777860EC" w14:textId="1E97D165" w:rsidR="00A7274D" w:rsidRPr="003E3D20" w:rsidRDefault="00C019DB" w:rsidP="00246F5C">
      <w:pPr>
        <w:spacing w:after="0" w:line="240" w:lineRule="auto"/>
        <w:ind w:left="357" w:firstLine="709"/>
        <w:jc w:val="both"/>
        <w:rPr>
          <w:rStyle w:val="Rientrocorpodeltesto2Carattere"/>
          <w:rFonts w:asciiTheme="minorHAnsi" w:eastAsiaTheme="minorHAnsi" w:hAnsiTheme="minorHAnsi" w:cstheme="minorHAnsi"/>
          <w:sz w:val="22"/>
          <w:szCs w:val="22"/>
        </w:rPr>
      </w:pPr>
      <w:r w:rsidRPr="003E3D20">
        <w:rPr>
          <w:rStyle w:val="Rientrocorpodeltesto2Carattere"/>
          <w:rFonts w:asciiTheme="minorHAnsi" w:eastAsiaTheme="minorHAnsi" w:hAnsiTheme="minorHAnsi" w:cstheme="minorHAnsi"/>
          <w:sz w:val="22"/>
          <w:szCs w:val="22"/>
        </w:rPr>
        <w:t xml:space="preserve">Nell’ambito della costante promozione ad una comunicazione efficace e rispettosa delle differenze </w:t>
      </w:r>
      <w:r w:rsidR="00573336" w:rsidRPr="003E3D20">
        <w:rPr>
          <w:rStyle w:val="Rientrocorpodeltesto2Carattere"/>
          <w:rFonts w:asciiTheme="minorHAnsi" w:eastAsiaTheme="minorHAnsi" w:hAnsiTheme="minorHAnsi" w:cstheme="minorHAnsi"/>
          <w:sz w:val="22"/>
          <w:szCs w:val="22"/>
        </w:rPr>
        <w:t>proseguirà</w:t>
      </w:r>
      <w:r w:rsidRPr="003E3D20">
        <w:rPr>
          <w:rStyle w:val="Rientrocorpodeltesto2Carattere"/>
          <w:rFonts w:asciiTheme="minorHAnsi" w:eastAsiaTheme="minorHAnsi" w:hAnsiTheme="minorHAnsi" w:cstheme="minorHAnsi"/>
          <w:sz w:val="22"/>
          <w:szCs w:val="22"/>
        </w:rPr>
        <w:t xml:space="preserve"> il lavoro aziendale sul linguaggio, supervisionato dal CUG</w:t>
      </w:r>
      <w:r w:rsidR="00573336" w:rsidRPr="003E3D20">
        <w:rPr>
          <w:rStyle w:val="Rientrocorpodeltesto2Carattere"/>
          <w:rFonts w:asciiTheme="minorHAnsi" w:eastAsiaTheme="minorHAnsi" w:hAnsiTheme="minorHAnsi" w:cstheme="minorHAnsi"/>
          <w:sz w:val="22"/>
          <w:szCs w:val="22"/>
        </w:rPr>
        <w:t xml:space="preserve"> e che ha come obiettivo correlato anche la revisione di modulistica e documentazione di maggior diffusione interna ed esterna in ottica di semplificazione</w:t>
      </w:r>
      <w:r w:rsidRPr="003E3D20">
        <w:rPr>
          <w:rStyle w:val="Rientrocorpodeltesto2Carattere"/>
          <w:rFonts w:asciiTheme="minorHAnsi" w:eastAsiaTheme="minorHAnsi" w:hAnsiTheme="minorHAnsi" w:cstheme="minorHAnsi"/>
          <w:sz w:val="22"/>
          <w:szCs w:val="22"/>
        </w:rPr>
        <w:t>.</w:t>
      </w:r>
    </w:p>
    <w:p w14:paraId="767DEBB9" w14:textId="77777777" w:rsidR="0083232E" w:rsidRPr="003E3D20" w:rsidRDefault="0083232E" w:rsidP="00246F5C">
      <w:pPr>
        <w:spacing w:after="0" w:line="240" w:lineRule="auto"/>
        <w:ind w:left="357" w:firstLine="709"/>
        <w:jc w:val="both"/>
        <w:rPr>
          <w:rStyle w:val="Rientrocorpodeltesto2Carattere"/>
          <w:rFonts w:asciiTheme="minorHAnsi" w:eastAsiaTheme="minorHAnsi" w:hAnsiTheme="minorHAnsi" w:cstheme="minorHAnsi"/>
          <w:sz w:val="22"/>
          <w:szCs w:val="22"/>
        </w:rPr>
      </w:pPr>
      <w:r w:rsidRPr="003E3D20">
        <w:rPr>
          <w:rStyle w:val="Rientrocorpodeltesto2Carattere"/>
          <w:rFonts w:asciiTheme="minorHAnsi" w:eastAsiaTheme="minorHAnsi" w:hAnsiTheme="minorHAnsi" w:cstheme="minorHAnsi"/>
          <w:sz w:val="22"/>
          <w:szCs w:val="22"/>
        </w:rPr>
        <w:t>All’interno della cartella di rete intranet Trasparenza e tramite i sistemi di archiviazione condivisa nelle cartelle di rete comuni vengono costantemente messi a disposizione materiali utili, spesso corredati di commenti orientativi al fine di facilitarne il reale utilizzo.</w:t>
      </w:r>
    </w:p>
    <w:p w14:paraId="57C918EF" w14:textId="77777777" w:rsidR="0083232E" w:rsidRPr="003E3D20" w:rsidRDefault="0083232E" w:rsidP="00246F5C">
      <w:pPr>
        <w:spacing w:after="0" w:line="240" w:lineRule="auto"/>
        <w:ind w:left="357" w:firstLine="709"/>
        <w:jc w:val="both"/>
        <w:rPr>
          <w:rStyle w:val="Rientrocorpodeltesto2Carattere"/>
          <w:rFonts w:asciiTheme="minorHAnsi" w:eastAsiaTheme="minorHAnsi" w:hAnsiTheme="minorHAnsi" w:cstheme="minorHAnsi"/>
          <w:sz w:val="22"/>
          <w:szCs w:val="22"/>
        </w:rPr>
      </w:pPr>
      <w:r w:rsidRPr="003E3D20">
        <w:rPr>
          <w:rStyle w:val="Rientrocorpodeltesto2Carattere"/>
          <w:rFonts w:asciiTheme="minorHAnsi" w:eastAsiaTheme="minorHAnsi" w:hAnsiTheme="minorHAnsi" w:cstheme="minorHAnsi"/>
          <w:sz w:val="22"/>
          <w:szCs w:val="22"/>
        </w:rPr>
        <w:t>I momenti di formazione residenziale interna sono una preziosa occasione per la discussione di casi concreti, l’esemplificazione contestuale e contingente, la raccolta di opinioni e proposte da parte dei dipendenti.</w:t>
      </w:r>
    </w:p>
    <w:p w14:paraId="58CE650F" w14:textId="26801738" w:rsidR="00D853FE" w:rsidRPr="003E3D20" w:rsidRDefault="00D853FE" w:rsidP="00246F5C">
      <w:pPr>
        <w:spacing w:after="0" w:line="240" w:lineRule="auto"/>
        <w:ind w:left="357" w:firstLine="709"/>
        <w:jc w:val="both"/>
        <w:rPr>
          <w:rStyle w:val="Rientrocorpodeltesto2Carattere"/>
          <w:rFonts w:asciiTheme="minorHAnsi" w:eastAsiaTheme="minorHAnsi" w:hAnsiTheme="minorHAnsi" w:cstheme="minorHAnsi"/>
          <w:sz w:val="22"/>
          <w:szCs w:val="22"/>
        </w:rPr>
      </w:pPr>
      <w:r w:rsidRPr="003E3D20">
        <w:rPr>
          <w:rStyle w:val="Rientrocorpodeltesto2Carattere"/>
          <w:rFonts w:asciiTheme="minorHAnsi" w:eastAsiaTheme="minorHAnsi" w:hAnsiTheme="minorHAnsi" w:cstheme="minorHAnsi"/>
          <w:sz w:val="22"/>
          <w:szCs w:val="22"/>
        </w:rPr>
        <w:t xml:space="preserve">Dall’analisi dei contributi raccolti durante la valutazione scritta emergono dati sovrapponibili a quelli delle edizioni degli anni precedenti tra cui: miglioramento della comunicazione e trasparenza interna soprattutto in termini di progressioni/ruoli e referenze, implementazione della formazione anche attraverso la trattazione di casi dal punto di vista etico, reminder progressivi rispetto al Codice di comportamento. Le persone </w:t>
      </w:r>
      <w:r w:rsidR="000D19CA" w:rsidRPr="003E3D20">
        <w:rPr>
          <w:rStyle w:val="Rientrocorpodeltesto2Carattere"/>
          <w:rFonts w:asciiTheme="minorHAnsi" w:eastAsiaTheme="minorHAnsi" w:hAnsiTheme="minorHAnsi" w:cstheme="minorHAnsi"/>
          <w:sz w:val="22"/>
          <w:szCs w:val="22"/>
        </w:rPr>
        <w:t>continuano a percepire</w:t>
      </w:r>
      <w:r w:rsidRPr="003E3D20">
        <w:rPr>
          <w:rStyle w:val="Rientrocorpodeltesto2Carattere"/>
          <w:rFonts w:asciiTheme="minorHAnsi" w:eastAsiaTheme="minorHAnsi" w:hAnsiTheme="minorHAnsi" w:cstheme="minorHAnsi"/>
          <w:sz w:val="22"/>
          <w:szCs w:val="22"/>
        </w:rPr>
        <w:t xml:space="preserve"> l’ambiente dell’AO S.</w:t>
      </w:r>
      <w:r w:rsidR="00ED4F86" w:rsidRPr="003E3D20">
        <w:rPr>
          <w:rStyle w:val="Rientrocorpodeltesto2Carattere"/>
          <w:rFonts w:asciiTheme="minorHAnsi" w:eastAsiaTheme="minorHAnsi" w:hAnsiTheme="minorHAnsi" w:cstheme="minorHAnsi"/>
          <w:sz w:val="22"/>
          <w:szCs w:val="22"/>
        </w:rPr>
        <w:t xml:space="preserve"> </w:t>
      </w:r>
      <w:r w:rsidRPr="003E3D20">
        <w:rPr>
          <w:rStyle w:val="Rientrocorpodeltesto2Carattere"/>
          <w:rFonts w:asciiTheme="minorHAnsi" w:eastAsiaTheme="minorHAnsi" w:hAnsiTheme="minorHAnsi" w:cstheme="minorHAnsi"/>
          <w:sz w:val="22"/>
          <w:szCs w:val="22"/>
        </w:rPr>
        <w:t>Croce e Carle</w:t>
      </w:r>
      <w:r w:rsidR="000D19CA" w:rsidRPr="003E3D20">
        <w:rPr>
          <w:rStyle w:val="Rientrocorpodeltesto2Carattere"/>
          <w:rFonts w:asciiTheme="minorHAnsi" w:eastAsiaTheme="minorHAnsi" w:hAnsiTheme="minorHAnsi" w:cstheme="minorHAnsi"/>
          <w:sz w:val="22"/>
          <w:szCs w:val="22"/>
        </w:rPr>
        <w:t xml:space="preserve"> “sano”: statisticamente le valutazioni positive sono aumentate anche in relazione all’ingresso di neoassunti sia recentemente entrati nel mondo del lavoro sia provenienti da altre realtà.</w:t>
      </w:r>
      <w:r w:rsidR="005042FE" w:rsidRPr="003E3D20">
        <w:rPr>
          <w:rStyle w:val="Rientrocorpodeltesto2Carattere"/>
          <w:rFonts w:asciiTheme="minorHAnsi" w:eastAsiaTheme="minorHAnsi" w:hAnsiTheme="minorHAnsi" w:cstheme="minorHAnsi"/>
          <w:sz w:val="22"/>
          <w:szCs w:val="22"/>
        </w:rPr>
        <w:t xml:space="preserve"> </w:t>
      </w:r>
      <w:r w:rsidR="000D19CA" w:rsidRPr="003E3D20">
        <w:rPr>
          <w:rStyle w:val="Rientrocorpodeltesto2Carattere"/>
          <w:rFonts w:asciiTheme="minorHAnsi" w:eastAsiaTheme="minorHAnsi" w:hAnsiTheme="minorHAnsi" w:cstheme="minorHAnsi"/>
          <w:sz w:val="22"/>
          <w:szCs w:val="22"/>
        </w:rPr>
        <w:t>Oltre allo stresso ambito delle questioni contrattuali, l</w:t>
      </w:r>
      <w:r w:rsidRPr="003E3D20">
        <w:rPr>
          <w:rStyle w:val="Rientrocorpodeltesto2Carattere"/>
          <w:rFonts w:asciiTheme="minorHAnsi" w:eastAsiaTheme="minorHAnsi" w:hAnsiTheme="minorHAnsi" w:cstheme="minorHAnsi"/>
          <w:sz w:val="22"/>
          <w:szCs w:val="22"/>
        </w:rPr>
        <w:t xml:space="preserve">’area tematica su cui convergono interesse-curiosità e necessità di formazione-sensibilizzazione pertiene l’utilizzo di social e dispositivi sia durante l’orario di lavoro sia rispetto ai possibili risvolti </w:t>
      </w:r>
      <w:r w:rsidR="00E75FDA" w:rsidRPr="003E3D20">
        <w:rPr>
          <w:rStyle w:val="Rientrocorpodeltesto2Carattere"/>
          <w:rFonts w:asciiTheme="minorHAnsi" w:eastAsiaTheme="minorHAnsi" w:hAnsiTheme="minorHAnsi" w:cstheme="minorHAnsi"/>
          <w:sz w:val="22"/>
          <w:szCs w:val="22"/>
        </w:rPr>
        <w:t xml:space="preserve">che possono manifestarsi per un </w:t>
      </w:r>
      <w:r w:rsidRPr="003E3D20">
        <w:rPr>
          <w:rStyle w:val="Rientrocorpodeltesto2Carattere"/>
          <w:rFonts w:asciiTheme="minorHAnsi" w:eastAsiaTheme="minorHAnsi" w:hAnsiTheme="minorHAnsi" w:cstheme="minorHAnsi"/>
          <w:sz w:val="22"/>
          <w:szCs w:val="22"/>
        </w:rPr>
        <w:t xml:space="preserve">dipendente pubblico anche al di fuori del turno di servizio e della postazione lavorativa. </w:t>
      </w:r>
    </w:p>
    <w:p w14:paraId="0107E14C" w14:textId="77777777" w:rsidR="0083232E" w:rsidRPr="003E3D20" w:rsidRDefault="0083232E" w:rsidP="00246F5C">
      <w:pPr>
        <w:spacing w:after="0" w:line="240" w:lineRule="auto"/>
        <w:ind w:left="357" w:firstLine="709"/>
        <w:jc w:val="both"/>
        <w:rPr>
          <w:rStyle w:val="Rientrocorpodeltesto2Carattere"/>
          <w:rFonts w:asciiTheme="minorHAnsi" w:eastAsiaTheme="minorHAnsi" w:hAnsiTheme="minorHAnsi" w:cstheme="minorHAnsi"/>
          <w:sz w:val="22"/>
          <w:szCs w:val="22"/>
        </w:rPr>
      </w:pPr>
      <w:r w:rsidRPr="003E3D20">
        <w:rPr>
          <w:rStyle w:val="Rientrocorpodeltesto2Carattere"/>
          <w:rFonts w:asciiTheme="minorHAnsi" w:eastAsiaTheme="minorHAnsi" w:hAnsiTheme="minorHAnsi" w:cstheme="minorHAnsi"/>
          <w:sz w:val="22"/>
          <w:szCs w:val="22"/>
        </w:rPr>
        <w:t xml:space="preserve">Gli elementi emersi vengono raccolti dalla FPCT, analizzati ed utilizzati in tutte le fasi di costruzione e di monitoraggio del </w:t>
      </w:r>
      <w:r w:rsidR="00D853FE" w:rsidRPr="003E3D20">
        <w:rPr>
          <w:rStyle w:val="Rientrocorpodeltesto2Carattere"/>
          <w:rFonts w:asciiTheme="minorHAnsi" w:eastAsiaTheme="minorHAnsi" w:hAnsiTheme="minorHAnsi" w:cstheme="minorHAnsi"/>
          <w:sz w:val="22"/>
          <w:szCs w:val="22"/>
        </w:rPr>
        <w:t>PIAO</w:t>
      </w:r>
      <w:r w:rsidRPr="003E3D20">
        <w:rPr>
          <w:rStyle w:val="Rientrocorpodeltesto2Carattere"/>
          <w:rFonts w:asciiTheme="minorHAnsi" w:eastAsiaTheme="minorHAnsi" w:hAnsiTheme="minorHAnsi" w:cstheme="minorHAnsi"/>
          <w:sz w:val="22"/>
          <w:szCs w:val="22"/>
        </w:rPr>
        <w:t xml:space="preserve"> attraverso le diverse forme di rendicontazione</w:t>
      </w:r>
      <w:r w:rsidR="00D853FE" w:rsidRPr="003E3D20">
        <w:rPr>
          <w:rStyle w:val="Rientrocorpodeltesto2Carattere"/>
          <w:rFonts w:asciiTheme="minorHAnsi" w:eastAsiaTheme="minorHAnsi" w:hAnsiTheme="minorHAnsi" w:cstheme="minorHAnsi"/>
          <w:sz w:val="22"/>
          <w:szCs w:val="22"/>
        </w:rPr>
        <w:t xml:space="preserve"> e nell’attualizzazione annuale dei materiali e delle situazioni </w:t>
      </w:r>
      <w:r w:rsidR="00E75FDA" w:rsidRPr="003E3D20">
        <w:rPr>
          <w:rStyle w:val="Rientrocorpodeltesto2Carattere"/>
          <w:rFonts w:asciiTheme="minorHAnsi" w:eastAsiaTheme="minorHAnsi" w:hAnsiTheme="minorHAnsi" w:cstheme="minorHAnsi"/>
          <w:sz w:val="22"/>
          <w:szCs w:val="22"/>
        </w:rPr>
        <w:t>presentate</w:t>
      </w:r>
      <w:r w:rsidR="00D853FE" w:rsidRPr="003E3D20">
        <w:rPr>
          <w:rStyle w:val="Rientrocorpodeltesto2Carattere"/>
          <w:rFonts w:asciiTheme="minorHAnsi" w:eastAsiaTheme="minorHAnsi" w:hAnsiTheme="minorHAnsi" w:cstheme="minorHAnsi"/>
          <w:sz w:val="22"/>
          <w:szCs w:val="22"/>
        </w:rPr>
        <w:t xml:space="preserve"> durante la formazione aziendale</w:t>
      </w:r>
      <w:r w:rsidRPr="003E3D20">
        <w:rPr>
          <w:rStyle w:val="Rientrocorpodeltesto2Carattere"/>
          <w:rFonts w:asciiTheme="minorHAnsi" w:eastAsiaTheme="minorHAnsi" w:hAnsiTheme="minorHAnsi" w:cstheme="minorHAnsi"/>
          <w:sz w:val="22"/>
          <w:szCs w:val="22"/>
        </w:rPr>
        <w:t>.</w:t>
      </w:r>
    </w:p>
    <w:p w14:paraId="265AC2DA" w14:textId="491C618F" w:rsidR="0083232E" w:rsidRPr="003E3D20" w:rsidRDefault="0083232E" w:rsidP="00246F5C">
      <w:pPr>
        <w:spacing w:after="0" w:line="240" w:lineRule="auto"/>
        <w:ind w:left="357" w:firstLine="709"/>
        <w:jc w:val="both"/>
        <w:rPr>
          <w:rStyle w:val="Rientrocorpodeltesto2Carattere"/>
          <w:rFonts w:asciiTheme="minorHAnsi" w:eastAsiaTheme="minorHAnsi" w:hAnsiTheme="minorHAnsi" w:cstheme="minorHAnsi"/>
          <w:sz w:val="22"/>
          <w:szCs w:val="22"/>
        </w:rPr>
      </w:pPr>
      <w:r w:rsidRPr="003E3D20">
        <w:rPr>
          <w:rStyle w:val="Rientrocorpodeltesto2Carattere"/>
          <w:rFonts w:asciiTheme="minorHAnsi" w:eastAsiaTheme="minorHAnsi" w:hAnsiTheme="minorHAnsi" w:cstheme="minorHAnsi"/>
          <w:sz w:val="22"/>
          <w:szCs w:val="22"/>
        </w:rPr>
        <w:t xml:space="preserve">Questa circolarità rende più facile monitorare e verificare il livello di attuazione dei processi </w:t>
      </w:r>
      <w:r w:rsidR="00B85DE4" w:rsidRPr="003E3D20">
        <w:rPr>
          <w:rStyle w:val="Rientrocorpodeltesto2Carattere"/>
          <w:rFonts w:asciiTheme="minorHAnsi" w:eastAsiaTheme="minorHAnsi" w:hAnsiTheme="minorHAnsi" w:cstheme="minorHAnsi"/>
          <w:sz w:val="22"/>
          <w:szCs w:val="22"/>
        </w:rPr>
        <w:t>di formazione</w:t>
      </w:r>
      <w:r w:rsidRPr="003E3D20">
        <w:rPr>
          <w:rStyle w:val="Rientrocorpodeltesto2Carattere"/>
          <w:rFonts w:asciiTheme="minorHAnsi" w:eastAsiaTheme="minorHAnsi" w:hAnsiTheme="minorHAnsi" w:cstheme="minorHAnsi"/>
          <w:sz w:val="22"/>
          <w:szCs w:val="22"/>
        </w:rPr>
        <w:t xml:space="preserve"> </w:t>
      </w:r>
      <w:r w:rsidR="00B85DE4" w:rsidRPr="003E3D20">
        <w:rPr>
          <w:rStyle w:val="Rientrocorpodeltesto2Carattere"/>
          <w:rFonts w:asciiTheme="minorHAnsi" w:eastAsiaTheme="minorHAnsi" w:hAnsiTheme="minorHAnsi" w:cstheme="minorHAnsi"/>
          <w:sz w:val="22"/>
          <w:szCs w:val="22"/>
        </w:rPr>
        <w:t>e la</w:t>
      </w:r>
      <w:r w:rsidRPr="003E3D20">
        <w:rPr>
          <w:rStyle w:val="Rientrocorpodeltesto2Carattere"/>
          <w:rFonts w:asciiTheme="minorHAnsi" w:eastAsiaTheme="minorHAnsi" w:hAnsiTheme="minorHAnsi" w:cstheme="minorHAnsi"/>
          <w:sz w:val="22"/>
          <w:szCs w:val="22"/>
        </w:rPr>
        <w:t xml:space="preserve"> loro adeguatezza, non soltanto attraverso gli indicatori che si sono consolidati e che vengono utilizzati per il monitoraggio sia centralizzato che locale dei processi mappati ma anche incrociando le percezioni descritte e le risposte inserite nelle schede di valutazione presenti in ogni corso </w:t>
      </w:r>
      <w:r w:rsidR="000D19CA" w:rsidRPr="003E3D20">
        <w:rPr>
          <w:rStyle w:val="Rientrocorpodeltesto2Carattere"/>
          <w:rFonts w:asciiTheme="minorHAnsi" w:eastAsiaTheme="minorHAnsi" w:hAnsiTheme="minorHAnsi" w:cstheme="minorHAnsi"/>
          <w:sz w:val="22"/>
          <w:szCs w:val="22"/>
        </w:rPr>
        <w:t xml:space="preserve">aziendale, </w:t>
      </w:r>
      <w:r w:rsidRPr="003E3D20">
        <w:rPr>
          <w:rStyle w:val="Rientrocorpodeltesto2Carattere"/>
          <w:rFonts w:asciiTheme="minorHAnsi" w:eastAsiaTheme="minorHAnsi" w:hAnsiTheme="minorHAnsi" w:cstheme="minorHAnsi"/>
          <w:sz w:val="22"/>
          <w:szCs w:val="22"/>
        </w:rPr>
        <w:t>anche non accreditato ECM.</w:t>
      </w:r>
    </w:p>
    <w:p w14:paraId="02F1FF6A" w14:textId="2C39F648" w:rsidR="0083232E" w:rsidRPr="003E3D20" w:rsidRDefault="0083232E" w:rsidP="00246F5C">
      <w:pPr>
        <w:pStyle w:val="Rientrocorpodeltesto2"/>
        <w:ind w:left="357" w:firstLine="709"/>
        <w:jc w:val="both"/>
        <w:rPr>
          <w:rFonts w:asciiTheme="minorHAnsi" w:hAnsiTheme="minorHAnsi" w:cstheme="minorHAnsi"/>
          <w:bCs/>
          <w:spacing w:val="-1"/>
          <w:sz w:val="22"/>
          <w:szCs w:val="22"/>
        </w:rPr>
      </w:pPr>
      <w:r w:rsidRPr="003E3D20">
        <w:rPr>
          <w:rFonts w:asciiTheme="minorHAnsi" w:hAnsiTheme="minorHAnsi" w:cstheme="minorHAnsi"/>
          <w:bCs/>
          <w:spacing w:val="-1"/>
          <w:sz w:val="22"/>
          <w:szCs w:val="22"/>
        </w:rPr>
        <w:t>Durante i momenti di informazione e attraverso l</w:t>
      </w:r>
      <w:r w:rsidR="00F44F11" w:rsidRPr="003E3D20">
        <w:rPr>
          <w:rFonts w:asciiTheme="minorHAnsi" w:hAnsiTheme="minorHAnsi" w:cstheme="minorHAnsi"/>
          <w:bCs/>
          <w:spacing w:val="-1"/>
          <w:sz w:val="22"/>
          <w:szCs w:val="22"/>
        </w:rPr>
        <w:t>’</w:t>
      </w:r>
      <w:r w:rsidRPr="003E3D20">
        <w:rPr>
          <w:rFonts w:asciiTheme="minorHAnsi" w:hAnsiTheme="minorHAnsi" w:cstheme="minorHAnsi"/>
          <w:bCs/>
          <w:spacing w:val="-1"/>
          <w:sz w:val="22"/>
          <w:szCs w:val="22"/>
        </w:rPr>
        <w:t>apposita casella mail</w:t>
      </w:r>
      <w:r w:rsidR="00AE57F6" w:rsidRPr="003E3D20">
        <w:rPr>
          <w:rStyle w:val="Rimandonotaapidipagina"/>
          <w:rFonts w:asciiTheme="minorHAnsi" w:hAnsiTheme="minorHAnsi" w:cstheme="minorHAnsi"/>
          <w:sz w:val="22"/>
          <w:szCs w:val="22"/>
        </w:rPr>
        <w:footnoteReference w:id="74"/>
      </w:r>
      <w:r w:rsidRPr="003E3D20">
        <w:rPr>
          <w:rFonts w:asciiTheme="minorHAnsi" w:hAnsiTheme="minorHAnsi" w:cstheme="minorHAnsi"/>
          <w:bCs/>
          <w:spacing w:val="-1"/>
          <w:sz w:val="22"/>
          <w:szCs w:val="22"/>
        </w:rPr>
        <w:t xml:space="preserve"> è sempre possibile segnalare bisogni formativi generali o contestuali attinenti ai temi di competenza della FPCT, così come in occasione </w:t>
      </w:r>
      <w:r w:rsidR="00E75FDA" w:rsidRPr="003E3D20">
        <w:rPr>
          <w:rFonts w:asciiTheme="minorHAnsi" w:hAnsiTheme="minorHAnsi" w:cstheme="minorHAnsi"/>
          <w:bCs/>
          <w:spacing w:val="-1"/>
          <w:sz w:val="22"/>
          <w:szCs w:val="22"/>
        </w:rPr>
        <w:t>dei monitoraggi</w:t>
      </w:r>
      <w:r w:rsidRPr="003E3D20">
        <w:rPr>
          <w:rFonts w:asciiTheme="minorHAnsi" w:hAnsiTheme="minorHAnsi" w:cstheme="minorHAnsi"/>
          <w:bCs/>
          <w:spacing w:val="-1"/>
          <w:sz w:val="22"/>
          <w:szCs w:val="22"/>
        </w:rPr>
        <w:t xml:space="preserve"> semestrali.</w:t>
      </w:r>
    </w:p>
    <w:p w14:paraId="6CEFBD8B" w14:textId="77777777" w:rsidR="00D853FE" w:rsidRPr="003E3D20" w:rsidRDefault="00C019DB" w:rsidP="00246F5C">
      <w:pPr>
        <w:pStyle w:val="Rientrocorpodeltesto2"/>
        <w:ind w:left="357" w:firstLine="709"/>
        <w:jc w:val="both"/>
        <w:rPr>
          <w:rFonts w:asciiTheme="minorHAnsi" w:hAnsiTheme="minorHAnsi" w:cstheme="minorHAnsi"/>
          <w:bCs/>
          <w:spacing w:val="-1"/>
          <w:sz w:val="22"/>
          <w:szCs w:val="22"/>
        </w:rPr>
      </w:pPr>
      <w:r w:rsidRPr="003E3D20">
        <w:rPr>
          <w:rFonts w:asciiTheme="minorHAnsi" w:hAnsiTheme="minorHAnsi" w:cstheme="minorHAnsi"/>
          <w:bCs/>
          <w:spacing w:val="-1"/>
          <w:sz w:val="22"/>
          <w:szCs w:val="22"/>
        </w:rPr>
        <w:t>L</w:t>
      </w:r>
      <w:r w:rsidR="00D853FE" w:rsidRPr="003E3D20">
        <w:rPr>
          <w:rFonts w:asciiTheme="minorHAnsi" w:hAnsiTheme="minorHAnsi" w:cstheme="minorHAnsi"/>
          <w:bCs/>
          <w:spacing w:val="-1"/>
          <w:sz w:val="22"/>
          <w:szCs w:val="22"/>
        </w:rPr>
        <w:t xml:space="preserve">a FPCT </w:t>
      </w:r>
      <w:r w:rsidRPr="003E3D20">
        <w:rPr>
          <w:rFonts w:asciiTheme="minorHAnsi" w:hAnsiTheme="minorHAnsi" w:cstheme="minorHAnsi"/>
          <w:bCs/>
          <w:spacing w:val="-1"/>
          <w:sz w:val="22"/>
          <w:szCs w:val="22"/>
        </w:rPr>
        <w:t xml:space="preserve">è sempre disponibile a collaborare con gli </w:t>
      </w:r>
      <w:r w:rsidR="00D853FE" w:rsidRPr="003E3D20">
        <w:rPr>
          <w:rFonts w:asciiTheme="minorHAnsi" w:hAnsiTheme="minorHAnsi" w:cstheme="minorHAnsi"/>
          <w:bCs/>
          <w:spacing w:val="-1"/>
          <w:sz w:val="22"/>
          <w:szCs w:val="22"/>
        </w:rPr>
        <w:t>Ordini professionali</w:t>
      </w:r>
      <w:r w:rsidRPr="003E3D20">
        <w:rPr>
          <w:rFonts w:asciiTheme="minorHAnsi" w:hAnsiTheme="minorHAnsi" w:cstheme="minorHAnsi"/>
          <w:bCs/>
          <w:spacing w:val="-1"/>
          <w:sz w:val="22"/>
          <w:szCs w:val="22"/>
        </w:rPr>
        <w:t xml:space="preserve">, </w:t>
      </w:r>
      <w:r w:rsidR="00D853FE" w:rsidRPr="003E3D20">
        <w:rPr>
          <w:rFonts w:asciiTheme="minorHAnsi" w:hAnsiTheme="minorHAnsi" w:cstheme="minorHAnsi"/>
          <w:bCs/>
          <w:spacing w:val="-1"/>
          <w:sz w:val="22"/>
          <w:szCs w:val="22"/>
        </w:rPr>
        <w:t xml:space="preserve">i Corsi di Laurea delle Professioni sanitarie </w:t>
      </w:r>
      <w:r w:rsidRPr="003E3D20">
        <w:rPr>
          <w:rFonts w:asciiTheme="minorHAnsi" w:hAnsiTheme="minorHAnsi" w:cstheme="minorHAnsi"/>
          <w:bCs/>
          <w:spacing w:val="-1"/>
          <w:sz w:val="22"/>
          <w:szCs w:val="22"/>
        </w:rPr>
        <w:t xml:space="preserve">e le diverse università ed agenzie formative </w:t>
      </w:r>
      <w:r w:rsidR="00D853FE" w:rsidRPr="003E3D20">
        <w:rPr>
          <w:rFonts w:asciiTheme="minorHAnsi" w:hAnsiTheme="minorHAnsi" w:cstheme="minorHAnsi"/>
          <w:bCs/>
          <w:spacing w:val="-1"/>
          <w:sz w:val="22"/>
          <w:szCs w:val="22"/>
        </w:rPr>
        <w:t xml:space="preserve">nei percorsi formativi </w:t>
      </w:r>
      <w:r w:rsidRPr="003E3D20">
        <w:rPr>
          <w:rFonts w:asciiTheme="minorHAnsi" w:hAnsiTheme="minorHAnsi" w:cstheme="minorHAnsi"/>
          <w:bCs/>
          <w:spacing w:val="-1"/>
          <w:sz w:val="22"/>
          <w:szCs w:val="22"/>
        </w:rPr>
        <w:t>e nelle iniziative di sensibilizzazione alla promozione dell’integrità in tutte le sue forme.</w:t>
      </w:r>
    </w:p>
    <w:p w14:paraId="44476502" w14:textId="77777777" w:rsidR="00C019DB" w:rsidRPr="003E3D20" w:rsidRDefault="00C019DB" w:rsidP="00246F5C">
      <w:pPr>
        <w:pStyle w:val="Rientrocorpodeltesto2"/>
        <w:ind w:left="357" w:firstLine="709"/>
        <w:jc w:val="both"/>
        <w:rPr>
          <w:rFonts w:asciiTheme="minorHAnsi" w:hAnsiTheme="minorHAnsi" w:cstheme="minorHAnsi"/>
          <w:bCs/>
          <w:spacing w:val="-1"/>
          <w:sz w:val="22"/>
          <w:szCs w:val="22"/>
        </w:rPr>
      </w:pPr>
      <w:r w:rsidRPr="003E3D20">
        <w:rPr>
          <w:rFonts w:asciiTheme="minorHAnsi" w:hAnsiTheme="minorHAnsi" w:cstheme="minorHAnsi"/>
          <w:bCs/>
          <w:spacing w:val="-1"/>
          <w:sz w:val="22"/>
          <w:szCs w:val="22"/>
        </w:rPr>
        <w:t xml:space="preserve">Collabora altresì attivamente ai tavoli regionali </w:t>
      </w:r>
      <w:r w:rsidR="00FE6A9F" w:rsidRPr="003E3D20">
        <w:rPr>
          <w:rFonts w:asciiTheme="minorHAnsi" w:hAnsiTheme="minorHAnsi" w:cstheme="minorHAnsi"/>
          <w:bCs/>
          <w:spacing w:val="-1"/>
          <w:sz w:val="22"/>
          <w:szCs w:val="22"/>
        </w:rPr>
        <w:t xml:space="preserve">e territoriali </w:t>
      </w:r>
      <w:r w:rsidRPr="003E3D20">
        <w:rPr>
          <w:rFonts w:asciiTheme="minorHAnsi" w:hAnsiTheme="minorHAnsi" w:cstheme="minorHAnsi"/>
          <w:bCs/>
          <w:spacing w:val="-1"/>
          <w:sz w:val="22"/>
          <w:szCs w:val="22"/>
        </w:rPr>
        <w:t>in materia</w:t>
      </w:r>
      <w:r w:rsidR="00FE6A9F" w:rsidRPr="003E3D20">
        <w:rPr>
          <w:rFonts w:asciiTheme="minorHAnsi" w:hAnsiTheme="minorHAnsi" w:cstheme="minorHAnsi"/>
          <w:bCs/>
          <w:spacing w:val="-1"/>
          <w:sz w:val="22"/>
          <w:szCs w:val="22"/>
        </w:rPr>
        <w:t xml:space="preserve"> e alle iniziative del No Profit</w:t>
      </w:r>
      <w:r w:rsidRPr="003E3D20">
        <w:rPr>
          <w:rFonts w:asciiTheme="minorHAnsi" w:hAnsiTheme="minorHAnsi" w:cstheme="minorHAnsi"/>
          <w:bCs/>
          <w:spacing w:val="-1"/>
          <w:sz w:val="22"/>
          <w:szCs w:val="22"/>
        </w:rPr>
        <w:t>.</w:t>
      </w:r>
    </w:p>
    <w:p w14:paraId="01FAE85B" w14:textId="0D7958A4" w:rsidR="00C019DB" w:rsidRPr="003E3D20" w:rsidRDefault="00C019DB" w:rsidP="00246F5C">
      <w:pPr>
        <w:pStyle w:val="Rientrocorpodeltesto2"/>
        <w:ind w:left="357" w:firstLine="709"/>
        <w:jc w:val="both"/>
        <w:rPr>
          <w:rFonts w:asciiTheme="minorHAnsi" w:hAnsiTheme="minorHAnsi" w:cstheme="minorHAnsi"/>
          <w:bCs/>
          <w:spacing w:val="-1"/>
          <w:sz w:val="22"/>
          <w:szCs w:val="22"/>
        </w:rPr>
      </w:pPr>
      <w:r w:rsidRPr="003E3D20">
        <w:rPr>
          <w:rFonts w:asciiTheme="minorHAnsi" w:hAnsiTheme="minorHAnsi" w:cstheme="minorHAnsi"/>
          <w:bCs/>
          <w:spacing w:val="-1"/>
          <w:sz w:val="22"/>
          <w:szCs w:val="22"/>
        </w:rPr>
        <w:t>L’AO raccoglie i bisogni formativi espressi dai livelli di coordinamento pre-individuati entro la fine dell’anno solare per addivenire al Piano Formativo Aziendale nei primi mesi dell’anno successivo.</w:t>
      </w:r>
    </w:p>
    <w:p w14:paraId="034A370A" w14:textId="77777777" w:rsidR="00B85DE4" w:rsidRPr="003E3D20" w:rsidRDefault="00B85DE4" w:rsidP="00246F5C">
      <w:pPr>
        <w:pStyle w:val="Rientrocorpodeltesto2"/>
        <w:ind w:left="357" w:firstLine="709"/>
        <w:jc w:val="both"/>
        <w:rPr>
          <w:rFonts w:asciiTheme="minorHAnsi" w:hAnsiTheme="minorHAnsi" w:cstheme="minorHAnsi"/>
          <w:bCs/>
          <w:spacing w:val="-1"/>
          <w:sz w:val="22"/>
          <w:szCs w:val="22"/>
        </w:rPr>
      </w:pPr>
    </w:p>
    <w:p w14:paraId="3CB9823C" w14:textId="3823E1BE" w:rsidR="0083232E" w:rsidRPr="003E3D20" w:rsidRDefault="0083232E" w:rsidP="00A40E5C">
      <w:pPr>
        <w:pStyle w:val="Paragrafoelenco"/>
        <w:numPr>
          <w:ilvl w:val="0"/>
          <w:numId w:val="16"/>
        </w:numPr>
        <w:autoSpaceDE w:val="0"/>
        <w:autoSpaceDN w:val="0"/>
        <w:adjustRightInd w:val="0"/>
        <w:spacing w:after="0" w:line="240" w:lineRule="auto"/>
        <w:ind w:left="357" w:hanging="357"/>
        <w:contextualSpacing w:val="0"/>
        <w:rPr>
          <w:rFonts w:cstheme="minorHAnsi"/>
        </w:rPr>
      </w:pPr>
      <w:r w:rsidRPr="003E3D20">
        <w:rPr>
          <w:rFonts w:cstheme="minorHAnsi"/>
        </w:rPr>
        <w:t>Gestione del whistleblowing</w:t>
      </w:r>
    </w:p>
    <w:p w14:paraId="33C5FDDB" w14:textId="54F2E027" w:rsidR="0029756F" w:rsidRPr="003E3D20" w:rsidRDefault="0029756F" w:rsidP="00246F5C">
      <w:pPr>
        <w:pStyle w:val="Corpotesto"/>
        <w:ind w:left="357" w:firstLine="709"/>
        <w:jc w:val="both"/>
        <w:rPr>
          <w:rFonts w:asciiTheme="minorHAnsi" w:hAnsiTheme="minorHAnsi" w:cstheme="minorHAnsi"/>
          <w:iCs/>
          <w:sz w:val="22"/>
          <w:szCs w:val="22"/>
        </w:rPr>
      </w:pPr>
      <w:r w:rsidRPr="003E3D20">
        <w:rPr>
          <w:rFonts w:asciiTheme="minorHAnsi" w:hAnsiTheme="minorHAnsi" w:cstheme="minorHAnsi"/>
          <w:iCs/>
          <w:sz w:val="22"/>
          <w:szCs w:val="22"/>
        </w:rPr>
        <w:t xml:space="preserve">La procedura interna è stata revisionata in relazione al </w:t>
      </w:r>
      <w:r w:rsidR="00B85DE4" w:rsidRPr="003E3D20">
        <w:rPr>
          <w:rFonts w:asciiTheme="minorHAnsi" w:hAnsiTheme="minorHAnsi" w:cstheme="minorHAnsi"/>
          <w:iCs/>
          <w:sz w:val="22"/>
          <w:szCs w:val="22"/>
        </w:rPr>
        <w:t>d.lgs.</w:t>
      </w:r>
      <w:r w:rsidRPr="003E3D20">
        <w:rPr>
          <w:rFonts w:asciiTheme="minorHAnsi" w:hAnsiTheme="minorHAnsi" w:cstheme="minorHAnsi"/>
          <w:iCs/>
          <w:sz w:val="22"/>
          <w:szCs w:val="22"/>
        </w:rPr>
        <w:t xml:space="preserve"> 24/2023 ed all’attivazione della piattaforma.</w:t>
      </w:r>
      <w:r w:rsidR="00CB7D63" w:rsidRPr="003E3D20">
        <w:rPr>
          <w:rFonts w:asciiTheme="minorHAnsi" w:hAnsiTheme="minorHAnsi" w:cstheme="minorHAnsi"/>
          <w:iCs/>
          <w:sz w:val="22"/>
          <w:szCs w:val="22"/>
        </w:rPr>
        <w:t xml:space="preserve"> Nel 2024 </w:t>
      </w:r>
      <w:r w:rsidR="00573336" w:rsidRPr="003E3D20">
        <w:rPr>
          <w:rFonts w:asciiTheme="minorHAnsi" w:hAnsiTheme="minorHAnsi" w:cstheme="minorHAnsi"/>
          <w:iCs/>
          <w:sz w:val="22"/>
          <w:szCs w:val="22"/>
        </w:rPr>
        <w:t>sono stati poste in essere alcune iniziative per</w:t>
      </w:r>
      <w:r w:rsidR="00CB7D63" w:rsidRPr="003E3D20">
        <w:rPr>
          <w:rFonts w:asciiTheme="minorHAnsi" w:hAnsiTheme="minorHAnsi" w:cstheme="minorHAnsi"/>
          <w:iCs/>
          <w:sz w:val="22"/>
          <w:szCs w:val="22"/>
        </w:rPr>
        <w:t xml:space="preserve"> aumentare la conoscenza dell’istituto</w:t>
      </w:r>
      <w:r w:rsidR="00573336" w:rsidRPr="003E3D20">
        <w:rPr>
          <w:rFonts w:asciiTheme="minorHAnsi" w:hAnsiTheme="minorHAnsi" w:cstheme="minorHAnsi"/>
          <w:iCs/>
          <w:sz w:val="22"/>
          <w:szCs w:val="22"/>
        </w:rPr>
        <w:t xml:space="preserve"> e che si intende portare avanti anche nel 2025</w:t>
      </w:r>
      <w:r w:rsidR="00CB7D63" w:rsidRPr="003E3D20">
        <w:rPr>
          <w:rFonts w:asciiTheme="minorHAnsi" w:hAnsiTheme="minorHAnsi" w:cstheme="minorHAnsi"/>
          <w:iCs/>
          <w:sz w:val="22"/>
          <w:szCs w:val="22"/>
        </w:rPr>
        <w:t>.</w:t>
      </w:r>
    </w:p>
    <w:p w14:paraId="4DA88E07" w14:textId="77777777" w:rsidR="0083232E" w:rsidRPr="003E3D20" w:rsidRDefault="00CB7D63" w:rsidP="00246F5C">
      <w:pPr>
        <w:pStyle w:val="Corpotesto"/>
        <w:ind w:left="357" w:firstLine="709"/>
        <w:jc w:val="both"/>
        <w:rPr>
          <w:rFonts w:asciiTheme="minorHAnsi" w:hAnsiTheme="minorHAnsi" w:cstheme="minorHAnsi"/>
          <w:iCs/>
          <w:sz w:val="22"/>
          <w:szCs w:val="22"/>
        </w:rPr>
      </w:pPr>
      <w:r w:rsidRPr="003E3D20">
        <w:rPr>
          <w:rFonts w:asciiTheme="minorHAnsi" w:hAnsiTheme="minorHAnsi" w:cstheme="minorHAnsi"/>
          <w:iCs/>
          <w:sz w:val="22"/>
          <w:szCs w:val="22"/>
        </w:rPr>
        <w:t>Fino ad oggi n</w:t>
      </w:r>
      <w:r w:rsidR="0083232E" w:rsidRPr="003E3D20">
        <w:rPr>
          <w:rFonts w:asciiTheme="minorHAnsi" w:hAnsiTheme="minorHAnsi" w:cstheme="minorHAnsi"/>
          <w:iCs/>
          <w:sz w:val="22"/>
          <w:szCs w:val="22"/>
        </w:rPr>
        <w:t xml:space="preserve">on sono mai pervenute segnalazioni tramite </w:t>
      </w:r>
      <w:r w:rsidR="00FE6A9F" w:rsidRPr="003E3D20">
        <w:rPr>
          <w:rFonts w:asciiTheme="minorHAnsi" w:hAnsiTheme="minorHAnsi" w:cstheme="minorHAnsi"/>
          <w:iCs/>
          <w:sz w:val="22"/>
          <w:szCs w:val="22"/>
        </w:rPr>
        <w:t>questo</w:t>
      </w:r>
      <w:r w:rsidR="0083232E" w:rsidRPr="003E3D20">
        <w:rPr>
          <w:rFonts w:asciiTheme="minorHAnsi" w:hAnsiTheme="minorHAnsi" w:cstheme="minorHAnsi"/>
          <w:iCs/>
          <w:sz w:val="22"/>
          <w:szCs w:val="22"/>
        </w:rPr>
        <w:t xml:space="preserve"> canale. </w:t>
      </w:r>
      <w:r w:rsidRPr="003E3D20">
        <w:rPr>
          <w:rFonts w:asciiTheme="minorHAnsi" w:hAnsiTheme="minorHAnsi" w:cstheme="minorHAnsi"/>
          <w:iCs/>
          <w:sz w:val="22"/>
          <w:szCs w:val="22"/>
        </w:rPr>
        <w:t xml:space="preserve">In assenza di segnalazioni reali la FPCT effettuerà periodicamente </w:t>
      </w:r>
      <w:r w:rsidR="0083232E" w:rsidRPr="003E3D20">
        <w:rPr>
          <w:rFonts w:asciiTheme="minorHAnsi" w:hAnsiTheme="minorHAnsi" w:cstheme="minorHAnsi"/>
          <w:iCs/>
          <w:sz w:val="22"/>
          <w:szCs w:val="22"/>
        </w:rPr>
        <w:t>prov</w:t>
      </w:r>
      <w:r w:rsidRPr="003E3D20">
        <w:rPr>
          <w:rFonts w:asciiTheme="minorHAnsi" w:hAnsiTheme="minorHAnsi" w:cstheme="minorHAnsi"/>
          <w:iCs/>
          <w:sz w:val="22"/>
          <w:szCs w:val="22"/>
        </w:rPr>
        <w:t>e</w:t>
      </w:r>
      <w:r w:rsidR="0083232E" w:rsidRPr="003E3D20">
        <w:rPr>
          <w:rFonts w:asciiTheme="minorHAnsi" w:hAnsiTheme="minorHAnsi" w:cstheme="minorHAnsi"/>
          <w:iCs/>
          <w:sz w:val="22"/>
          <w:szCs w:val="22"/>
        </w:rPr>
        <w:t xml:space="preserve"> di funzionamento della procedura </w:t>
      </w:r>
      <w:r w:rsidR="00C019DB" w:rsidRPr="003E3D20">
        <w:rPr>
          <w:rFonts w:asciiTheme="minorHAnsi" w:hAnsiTheme="minorHAnsi" w:cstheme="minorHAnsi"/>
          <w:iCs/>
          <w:sz w:val="22"/>
          <w:szCs w:val="22"/>
        </w:rPr>
        <w:t xml:space="preserve">interna </w:t>
      </w:r>
      <w:r w:rsidR="0083232E" w:rsidRPr="003E3D20">
        <w:rPr>
          <w:rFonts w:asciiTheme="minorHAnsi" w:hAnsiTheme="minorHAnsi" w:cstheme="minorHAnsi"/>
          <w:iCs/>
          <w:sz w:val="22"/>
          <w:szCs w:val="22"/>
        </w:rPr>
        <w:t>inserendo una segnalazione fittizia.</w:t>
      </w:r>
    </w:p>
    <w:p w14:paraId="565D89B8" w14:textId="77777777" w:rsidR="0083232E" w:rsidRPr="003E3D20" w:rsidRDefault="0083232E" w:rsidP="00246F5C">
      <w:pPr>
        <w:pStyle w:val="Rientrocorpodeltesto2"/>
        <w:ind w:left="357" w:firstLine="709"/>
        <w:jc w:val="both"/>
        <w:rPr>
          <w:rFonts w:asciiTheme="minorHAnsi" w:hAnsiTheme="minorHAnsi" w:cstheme="minorHAnsi"/>
          <w:iCs/>
          <w:sz w:val="22"/>
          <w:szCs w:val="22"/>
        </w:rPr>
      </w:pPr>
      <w:r w:rsidRPr="003E3D20">
        <w:rPr>
          <w:rFonts w:asciiTheme="minorHAnsi" w:hAnsiTheme="minorHAnsi" w:cstheme="minorHAnsi"/>
          <w:iCs/>
          <w:sz w:val="22"/>
          <w:szCs w:val="22"/>
        </w:rPr>
        <w:t xml:space="preserve">Nei momenti formativi-informativi </w:t>
      </w:r>
      <w:r w:rsidR="00CB7D63" w:rsidRPr="003E3D20">
        <w:rPr>
          <w:rFonts w:asciiTheme="minorHAnsi" w:hAnsiTheme="minorHAnsi" w:cstheme="minorHAnsi"/>
          <w:iCs/>
          <w:sz w:val="22"/>
          <w:szCs w:val="22"/>
        </w:rPr>
        <w:t>verrà</w:t>
      </w:r>
      <w:r w:rsidRPr="003E3D20">
        <w:rPr>
          <w:rFonts w:asciiTheme="minorHAnsi" w:hAnsiTheme="minorHAnsi" w:cstheme="minorHAnsi"/>
          <w:iCs/>
          <w:sz w:val="22"/>
          <w:szCs w:val="22"/>
        </w:rPr>
        <w:t xml:space="preserve"> </w:t>
      </w:r>
      <w:r w:rsidR="00FE6A9F" w:rsidRPr="003E3D20">
        <w:rPr>
          <w:rFonts w:asciiTheme="minorHAnsi" w:hAnsiTheme="minorHAnsi" w:cstheme="minorHAnsi"/>
          <w:iCs/>
          <w:sz w:val="22"/>
          <w:szCs w:val="22"/>
        </w:rPr>
        <w:t>illustrato il funzionamento dell’istituto</w:t>
      </w:r>
      <w:r w:rsidR="0029756F" w:rsidRPr="003E3D20">
        <w:rPr>
          <w:rFonts w:asciiTheme="minorHAnsi" w:hAnsiTheme="minorHAnsi" w:cstheme="minorHAnsi"/>
          <w:iCs/>
          <w:sz w:val="22"/>
          <w:szCs w:val="22"/>
        </w:rPr>
        <w:t>, evidenziati i concetti essen</w:t>
      </w:r>
      <w:r w:rsidR="00331FB4" w:rsidRPr="003E3D20">
        <w:rPr>
          <w:rFonts w:asciiTheme="minorHAnsi" w:hAnsiTheme="minorHAnsi" w:cstheme="minorHAnsi"/>
          <w:iCs/>
          <w:sz w:val="22"/>
          <w:szCs w:val="22"/>
        </w:rPr>
        <w:t>z</w:t>
      </w:r>
      <w:r w:rsidR="0029756F" w:rsidRPr="003E3D20">
        <w:rPr>
          <w:rFonts w:asciiTheme="minorHAnsi" w:hAnsiTheme="minorHAnsi" w:cstheme="minorHAnsi"/>
          <w:iCs/>
          <w:sz w:val="22"/>
          <w:szCs w:val="22"/>
        </w:rPr>
        <w:t>iali e ribadita</w:t>
      </w:r>
      <w:r w:rsidRPr="003E3D20">
        <w:rPr>
          <w:rFonts w:asciiTheme="minorHAnsi" w:hAnsiTheme="minorHAnsi" w:cstheme="minorHAnsi"/>
          <w:iCs/>
          <w:sz w:val="22"/>
          <w:szCs w:val="22"/>
        </w:rPr>
        <w:t xml:space="preserve"> la logica sottostante alla segnalazione attraverso i </w:t>
      </w:r>
      <w:r w:rsidR="00FE6A9F" w:rsidRPr="003E3D20">
        <w:rPr>
          <w:rFonts w:asciiTheme="minorHAnsi" w:hAnsiTheme="minorHAnsi" w:cstheme="minorHAnsi"/>
          <w:iCs/>
          <w:sz w:val="22"/>
          <w:szCs w:val="22"/>
        </w:rPr>
        <w:t xml:space="preserve">diversi </w:t>
      </w:r>
      <w:r w:rsidRPr="003E3D20">
        <w:rPr>
          <w:rFonts w:asciiTheme="minorHAnsi" w:hAnsiTheme="minorHAnsi" w:cstheme="minorHAnsi"/>
          <w:iCs/>
          <w:sz w:val="22"/>
          <w:szCs w:val="22"/>
        </w:rPr>
        <w:t>canali, sottolineando la differenza in termini di tutela per chi sceglie il percorso whistleblowing rispetto agli altri canali ordinari previsti.</w:t>
      </w:r>
      <w:r w:rsidR="00FE6A9F" w:rsidRPr="003E3D20">
        <w:rPr>
          <w:rFonts w:asciiTheme="minorHAnsi" w:hAnsiTheme="minorHAnsi" w:cstheme="minorHAnsi"/>
          <w:iCs/>
          <w:sz w:val="22"/>
          <w:szCs w:val="22"/>
        </w:rPr>
        <w:t xml:space="preserve"> </w:t>
      </w:r>
    </w:p>
    <w:p w14:paraId="0E23305C" w14:textId="5D6A5DB8" w:rsidR="0083232E" w:rsidRPr="003E3D20" w:rsidRDefault="0083232E" w:rsidP="00246F5C">
      <w:pPr>
        <w:pStyle w:val="Rientrocorpodeltesto2"/>
        <w:ind w:left="357" w:firstLine="709"/>
        <w:jc w:val="both"/>
        <w:rPr>
          <w:rFonts w:asciiTheme="minorHAnsi" w:hAnsiTheme="minorHAnsi" w:cstheme="minorHAnsi"/>
          <w:iCs/>
          <w:sz w:val="22"/>
          <w:szCs w:val="22"/>
        </w:rPr>
      </w:pPr>
      <w:r w:rsidRPr="003E3D20">
        <w:rPr>
          <w:rFonts w:asciiTheme="minorHAnsi" w:hAnsiTheme="minorHAnsi" w:cstheme="minorHAnsi"/>
          <w:iCs/>
          <w:sz w:val="22"/>
          <w:szCs w:val="22"/>
        </w:rPr>
        <w:t xml:space="preserve">Il CUG, per quanto non </w:t>
      </w:r>
      <w:r w:rsidR="00FE6A9F" w:rsidRPr="003E3D20">
        <w:rPr>
          <w:rFonts w:asciiTheme="minorHAnsi" w:hAnsiTheme="minorHAnsi" w:cstheme="minorHAnsi"/>
          <w:iCs/>
          <w:sz w:val="22"/>
          <w:szCs w:val="22"/>
        </w:rPr>
        <w:t xml:space="preserve">contemplato </w:t>
      </w:r>
      <w:r w:rsidRPr="003E3D20">
        <w:rPr>
          <w:rFonts w:asciiTheme="minorHAnsi" w:hAnsiTheme="minorHAnsi" w:cstheme="minorHAnsi"/>
          <w:iCs/>
          <w:sz w:val="22"/>
          <w:szCs w:val="22"/>
        </w:rPr>
        <w:t xml:space="preserve">tra i soggetti esplicitamente menzionati nella procedura di gestione del whistleblowing, </w:t>
      </w:r>
      <w:r w:rsidR="00CB7D63" w:rsidRPr="003E3D20">
        <w:rPr>
          <w:rFonts w:asciiTheme="minorHAnsi" w:hAnsiTheme="minorHAnsi" w:cstheme="minorHAnsi"/>
          <w:iCs/>
          <w:sz w:val="22"/>
          <w:szCs w:val="22"/>
        </w:rPr>
        <w:t xml:space="preserve">verrà comunque </w:t>
      </w:r>
      <w:r w:rsidRPr="003E3D20">
        <w:rPr>
          <w:rFonts w:asciiTheme="minorHAnsi" w:hAnsiTheme="minorHAnsi" w:cstheme="minorHAnsi"/>
          <w:iCs/>
          <w:sz w:val="22"/>
          <w:szCs w:val="22"/>
        </w:rPr>
        <w:t>interpellato</w:t>
      </w:r>
      <w:r w:rsidR="00CB7D63" w:rsidRPr="003E3D20">
        <w:rPr>
          <w:rFonts w:asciiTheme="minorHAnsi" w:hAnsiTheme="minorHAnsi" w:cstheme="minorHAnsi"/>
          <w:iCs/>
          <w:sz w:val="22"/>
          <w:szCs w:val="22"/>
        </w:rPr>
        <w:t xml:space="preserve"> nella rendicontazione semestrale per verificare se sia stato contattato per tematiche inerenti quanto previsto dall’istituto</w:t>
      </w:r>
      <w:r w:rsidR="0029756F" w:rsidRPr="003E3D20">
        <w:rPr>
          <w:rFonts w:asciiTheme="minorHAnsi" w:hAnsiTheme="minorHAnsi" w:cstheme="minorHAnsi"/>
          <w:iCs/>
          <w:sz w:val="22"/>
          <w:szCs w:val="22"/>
        </w:rPr>
        <w:t>.</w:t>
      </w:r>
      <w:r w:rsidRPr="003E3D20">
        <w:rPr>
          <w:rFonts w:asciiTheme="minorHAnsi" w:hAnsiTheme="minorHAnsi" w:cstheme="minorHAnsi"/>
          <w:iCs/>
          <w:sz w:val="22"/>
          <w:szCs w:val="22"/>
        </w:rPr>
        <w:t xml:space="preserve"> Nel 202</w:t>
      </w:r>
      <w:r w:rsidR="00573336" w:rsidRPr="003E3D20">
        <w:rPr>
          <w:rFonts w:asciiTheme="minorHAnsi" w:hAnsiTheme="minorHAnsi" w:cstheme="minorHAnsi"/>
          <w:iCs/>
          <w:sz w:val="22"/>
          <w:szCs w:val="22"/>
        </w:rPr>
        <w:t>4</w:t>
      </w:r>
      <w:r w:rsidRPr="003E3D20">
        <w:rPr>
          <w:rFonts w:asciiTheme="minorHAnsi" w:hAnsiTheme="minorHAnsi" w:cstheme="minorHAnsi"/>
          <w:iCs/>
          <w:sz w:val="22"/>
          <w:szCs w:val="22"/>
        </w:rPr>
        <w:t xml:space="preserve"> non ha ricevuto segnalazioni dirette né è venuto a conoscenza di casi in cui non sia stato rispettato quanto previsto dalla normativa in tema di tutela del segnalante. </w:t>
      </w:r>
    </w:p>
    <w:p w14:paraId="549A4A96" w14:textId="512787C1" w:rsidR="00246F5C" w:rsidRPr="003E3D20" w:rsidRDefault="00246F5C" w:rsidP="00246F5C">
      <w:pPr>
        <w:pStyle w:val="Rientrocorpodeltesto2"/>
        <w:ind w:left="357" w:firstLine="709"/>
        <w:jc w:val="both"/>
        <w:rPr>
          <w:rFonts w:asciiTheme="minorHAnsi" w:hAnsiTheme="minorHAnsi" w:cstheme="minorHAnsi"/>
          <w:iCs/>
          <w:sz w:val="22"/>
          <w:szCs w:val="22"/>
        </w:rPr>
      </w:pPr>
    </w:p>
    <w:p w14:paraId="748FD7C5" w14:textId="232406CC" w:rsidR="00246F5C" w:rsidRPr="003E3D20" w:rsidRDefault="00246F5C" w:rsidP="00246F5C">
      <w:pPr>
        <w:pStyle w:val="Rientrocorpodeltesto2"/>
        <w:ind w:left="357" w:firstLine="709"/>
        <w:jc w:val="both"/>
        <w:rPr>
          <w:rFonts w:asciiTheme="minorHAnsi" w:hAnsiTheme="minorHAnsi" w:cstheme="minorHAnsi"/>
          <w:iCs/>
          <w:sz w:val="22"/>
          <w:szCs w:val="22"/>
        </w:rPr>
      </w:pPr>
      <w:r w:rsidRPr="003E3D20">
        <w:rPr>
          <w:rFonts w:asciiTheme="minorHAnsi" w:hAnsiTheme="minorHAnsi" w:cstheme="minorHAnsi"/>
          <w:iCs/>
          <w:sz w:val="22"/>
          <w:szCs w:val="22"/>
        </w:rPr>
        <w:t>In data 7/11/2024 l’Autorità Nazionale Anticorruzione ha aperto la consultazione pubblica online sullo schema di nuove Linee Guida in materia di whistleblowing. Lo schema integra e completa le Linee Guida approvate con la delibera n. 311 del 12 luglio 2023 sulla protezione dei whistleblower, con cui l’ANAC ha fornito indicazioni sulla presentazione ad ANAC e sulla relativa gestione delle segnalazioni esterne, come previsto dal decreto legislativo n. 24/2023. Le nuove Linee guida, invece, sono volte in particolare a fornire indicazioni sulle modalità di gestione dei canali interni, che – ha previsto lo stesso decreto legislativo – debbono essere approntati all’interno degli enti per ricevere e gestire le segnalazioni, garantendo la riservatezza dell’identità del segnalante, della persona coinvolta e della persona menzionata nella segnalazione, nonché del contenuto della segnalazione e della relativa documentazione. Rispetto ai principali contenuti, l’AO ha informato le OO.SS nel momento in cui ha riesaminato la Procedura e adottato la piattaforma per le segnalazioni, che permette anche il tracciamento delle segnalazioni orali. Rispetto ai punti evidenziati la procedura in uso offre le caratteristiche richieste (avviso di ricevimento della segnalazione, esame preliminare della segnalazione ricevuta, i</w:t>
      </w:r>
      <w:r w:rsidRPr="003E3D20">
        <w:rPr>
          <w:rFonts w:asciiTheme="minorHAnsi" w:hAnsiTheme="minorHAnsi" w:cstheme="minorHAnsi"/>
          <w:bCs/>
          <w:iCs/>
          <w:sz w:val="22"/>
          <w:szCs w:val="22"/>
        </w:rPr>
        <w:t>struttoria e accertamento della segnalazione, riscontro alla persona segnalante, conservazione della documentazione inerente alla segnalazione e cancellazione, presenta la possibilità di supporto da parte delle Associazioni e degli Enti del terzo settore)</w:t>
      </w:r>
      <w:r w:rsidRPr="003E3D20">
        <w:rPr>
          <w:rFonts w:asciiTheme="minorHAnsi" w:hAnsiTheme="minorHAnsi" w:cstheme="minorHAnsi"/>
          <w:b/>
          <w:bCs/>
          <w:iCs/>
          <w:sz w:val="22"/>
          <w:szCs w:val="22"/>
        </w:rPr>
        <w:t xml:space="preserve">.  </w:t>
      </w:r>
      <w:r w:rsidRPr="003E3D20">
        <w:rPr>
          <w:rFonts w:asciiTheme="minorHAnsi" w:hAnsiTheme="minorHAnsi" w:cstheme="minorHAnsi"/>
          <w:bCs/>
          <w:iCs/>
          <w:sz w:val="22"/>
          <w:szCs w:val="22"/>
        </w:rPr>
        <w:t>Una volta congedate le Linee Guida definitive si procederà alla verifica di necessità di riesame e ri diffusione della procedura generale.</w:t>
      </w:r>
    </w:p>
    <w:p w14:paraId="25039F59" w14:textId="77777777" w:rsidR="00246F5C" w:rsidRPr="003E3D20" w:rsidRDefault="00246F5C" w:rsidP="00246F5C">
      <w:pPr>
        <w:pStyle w:val="Corpotesto"/>
        <w:ind w:left="357" w:firstLine="709"/>
        <w:jc w:val="both"/>
        <w:rPr>
          <w:rFonts w:asciiTheme="minorHAnsi" w:hAnsiTheme="minorHAnsi" w:cstheme="minorHAnsi"/>
          <w:sz w:val="22"/>
          <w:szCs w:val="22"/>
        </w:rPr>
      </w:pPr>
    </w:p>
    <w:p w14:paraId="48C80863" w14:textId="7C500603" w:rsidR="0083232E" w:rsidRPr="003E3D20" w:rsidRDefault="00D01A1C" w:rsidP="00246F5C">
      <w:pPr>
        <w:pStyle w:val="Corpotesto"/>
        <w:ind w:left="357" w:firstLine="709"/>
        <w:jc w:val="both"/>
        <w:rPr>
          <w:rFonts w:asciiTheme="minorHAnsi" w:hAnsiTheme="minorHAnsi" w:cstheme="minorHAnsi"/>
          <w:sz w:val="22"/>
          <w:szCs w:val="22"/>
        </w:rPr>
      </w:pPr>
      <w:r w:rsidRPr="003E3D20">
        <w:rPr>
          <w:rFonts w:asciiTheme="minorHAnsi" w:hAnsiTheme="minorHAnsi" w:cstheme="minorHAnsi"/>
          <w:sz w:val="22"/>
          <w:szCs w:val="22"/>
        </w:rPr>
        <w:t>I</w:t>
      </w:r>
      <w:r w:rsidR="0083232E" w:rsidRPr="003E3D20">
        <w:rPr>
          <w:rFonts w:asciiTheme="minorHAnsi" w:hAnsiTheme="minorHAnsi" w:cstheme="minorHAnsi"/>
          <w:sz w:val="22"/>
          <w:szCs w:val="22"/>
        </w:rPr>
        <w:t>l sostituto RPCT</w:t>
      </w:r>
      <w:r w:rsidR="00FE6A9F" w:rsidRPr="003E3D20">
        <w:rPr>
          <w:rFonts w:asciiTheme="minorHAnsi" w:hAnsiTheme="minorHAnsi" w:cstheme="minorHAnsi"/>
          <w:sz w:val="22"/>
          <w:szCs w:val="22"/>
        </w:rPr>
        <w:t>, anche</w:t>
      </w:r>
      <w:r w:rsidR="0083232E" w:rsidRPr="003E3D20">
        <w:rPr>
          <w:rFonts w:asciiTheme="minorHAnsi" w:hAnsiTheme="minorHAnsi" w:cstheme="minorHAnsi"/>
          <w:sz w:val="22"/>
          <w:szCs w:val="22"/>
        </w:rPr>
        <w:t xml:space="preserve"> in caso di conflitto di interesse dello stesso </w:t>
      </w:r>
      <w:r w:rsidR="00FE6A9F" w:rsidRPr="003E3D20">
        <w:rPr>
          <w:rFonts w:asciiTheme="minorHAnsi" w:hAnsiTheme="minorHAnsi" w:cstheme="minorHAnsi"/>
          <w:sz w:val="22"/>
          <w:szCs w:val="22"/>
        </w:rPr>
        <w:t>e co-istruttore</w:t>
      </w:r>
      <w:r w:rsidR="00CB7D63" w:rsidRPr="003E3D20">
        <w:rPr>
          <w:rFonts w:asciiTheme="minorHAnsi" w:hAnsiTheme="minorHAnsi" w:cstheme="minorHAnsi"/>
          <w:sz w:val="22"/>
          <w:szCs w:val="22"/>
        </w:rPr>
        <w:t>,</w:t>
      </w:r>
      <w:r w:rsidR="0083232E" w:rsidRPr="003E3D20">
        <w:rPr>
          <w:rFonts w:asciiTheme="minorHAnsi" w:hAnsiTheme="minorHAnsi" w:cstheme="minorHAnsi"/>
          <w:sz w:val="22"/>
          <w:szCs w:val="22"/>
        </w:rPr>
        <w:t xml:space="preserve"> è il Direttore Amministrativo che agisce secondo la medesima procedura e garantisce le </w:t>
      </w:r>
      <w:r w:rsidR="0029756F" w:rsidRPr="003E3D20">
        <w:rPr>
          <w:rFonts w:asciiTheme="minorHAnsi" w:hAnsiTheme="minorHAnsi" w:cstheme="minorHAnsi"/>
          <w:sz w:val="22"/>
          <w:szCs w:val="22"/>
        </w:rPr>
        <w:t>stesse</w:t>
      </w:r>
      <w:r w:rsidR="0083232E" w:rsidRPr="003E3D20">
        <w:rPr>
          <w:rFonts w:asciiTheme="minorHAnsi" w:hAnsiTheme="minorHAnsi" w:cstheme="minorHAnsi"/>
          <w:sz w:val="22"/>
          <w:szCs w:val="22"/>
        </w:rPr>
        <w:t xml:space="preserve"> tutele previste </w:t>
      </w:r>
      <w:r w:rsidR="00CB7D63" w:rsidRPr="003E3D20">
        <w:rPr>
          <w:rFonts w:asciiTheme="minorHAnsi" w:hAnsiTheme="minorHAnsi" w:cstheme="minorHAnsi"/>
          <w:sz w:val="22"/>
          <w:szCs w:val="22"/>
        </w:rPr>
        <w:t>dalla normativa.</w:t>
      </w:r>
    </w:p>
    <w:p w14:paraId="3CF69927" w14:textId="77777777" w:rsidR="0083232E" w:rsidRPr="003E3D20" w:rsidRDefault="0083232E" w:rsidP="00246F5C">
      <w:pPr>
        <w:spacing w:after="0" w:line="240" w:lineRule="auto"/>
        <w:jc w:val="both"/>
        <w:rPr>
          <w:rFonts w:eastAsia="Times New Roman" w:cstheme="minorHAnsi"/>
          <w:iCs/>
          <w:lang w:eastAsia="it-IT"/>
        </w:rPr>
      </w:pPr>
    </w:p>
    <w:p w14:paraId="68015F9C" w14:textId="77777777" w:rsidR="004D3A3D" w:rsidRPr="003E3D20" w:rsidRDefault="004D3A3D" w:rsidP="00A40E5C">
      <w:pPr>
        <w:pStyle w:val="Paragrafoelenco"/>
        <w:numPr>
          <w:ilvl w:val="0"/>
          <w:numId w:val="16"/>
        </w:numPr>
        <w:autoSpaceDE w:val="0"/>
        <w:autoSpaceDN w:val="0"/>
        <w:adjustRightInd w:val="0"/>
        <w:spacing w:after="0" w:line="240" w:lineRule="auto"/>
        <w:ind w:left="357" w:hanging="357"/>
        <w:contextualSpacing w:val="0"/>
        <w:rPr>
          <w:rFonts w:cstheme="minorHAnsi"/>
        </w:rPr>
      </w:pPr>
      <w:r w:rsidRPr="003E3D20">
        <w:rPr>
          <w:rFonts w:cstheme="minorHAnsi"/>
        </w:rPr>
        <w:t>Ulteriori misure</w:t>
      </w:r>
    </w:p>
    <w:p w14:paraId="5B5E492E" w14:textId="6E69D788" w:rsidR="00E62E61" w:rsidRPr="003E3D20" w:rsidRDefault="00E62E61" w:rsidP="00246F5C">
      <w:pPr>
        <w:spacing w:after="0" w:line="240" w:lineRule="auto"/>
        <w:ind w:firstLine="709"/>
        <w:jc w:val="both"/>
        <w:rPr>
          <w:rFonts w:eastAsia="Times New Roman" w:cstheme="minorHAnsi"/>
          <w:iCs/>
          <w:lang w:eastAsia="it-IT"/>
        </w:rPr>
      </w:pPr>
      <w:r w:rsidRPr="003E3D20">
        <w:rPr>
          <w:rFonts w:eastAsia="Times New Roman" w:cstheme="minorHAnsi"/>
          <w:iCs/>
          <w:lang w:eastAsia="it-IT"/>
        </w:rPr>
        <w:t>Alcune misure di carattere generale sono regolamentate a livello nazionale, come quanto pertiene l’area Bandi di gara e contratti sia attraverso il nuovo Codice dei contratti sia tramite il PNA 2023 e diversi atti ANAC.</w:t>
      </w:r>
    </w:p>
    <w:p w14:paraId="102102AA" w14:textId="77777777" w:rsidR="00070AB5" w:rsidRPr="003E3D20" w:rsidRDefault="00070AB5" w:rsidP="00246F5C">
      <w:pPr>
        <w:spacing w:after="0" w:line="240" w:lineRule="auto"/>
        <w:ind w:firstLine="709"/>
        <w:jc w:val="both"/>
        <w:rPr>
          <w:rFonts w:eastAsia="Times New Roman" w:cstheme="minorHAnsi"/>
          <w:iCs/>
          <w:lang w:eastAsia="it-IT"/>
        </w:rPr>
      </w:pPr>
    </w:p>
    <w:p w14:paraId="47D3D5BF" w14:textId="454F5948" w:rsidR="004D579C" w:rsidRPr="003E3D20" w:rsidRDefault="004D579C" w:rsidP="00246F5C">
      <w:pPr>
        <w:spacing w:after="0" w:line="240" w:lineRule="auto"/>
        <w:ind w:firstLine="709"/>
        <w:jc w:val="both"/>
        <w:rPr>
          <w:rFonts w:eastAsia="Times New Roman" w:cstheme="minorHAnsi"/>
          <w:iCs/>
          <w:lang w:eastAsia="it-IT"/>
        </w:rPr>
      </w:pPr>
      <w:r w:rsidRPr="003E3D20">
        <w:rPr>
          <w:rFonts w:eastAsia="Times New Roman" w:cstheme="minorHAnsi"/>
          <w:iCs/>
          <w:lang w:eastAsia="it-IT"/>
        </w:rPr>
        <w:t>Le Piattaforme digitali di approvvigionamento inter</w:t>
      </w:r>
      <w:r w:rsidR="002C4F08" w:rsidRPr="003E3D20">
        <w:rPr>
          <w:rFonts w:eastAsia="Times New Roman" w:cstheme="minorHAnsi"/>
          <w:iCs/>
          <w:lang w:eastAsia="it-IT"/>
        </w:rPr>
        <w:t>-</w:t>
      </w:r>
      <w:r w:rsidRPr="003E3D20">
        <w:rPr>
          <w:rFonts w:eastAsia="Times New Roman" w:cstheme="minorHAnsi"/>
          <w:iCs/>
          <w:lang w:eastAsia="it-IT"/>
        </w:rPr>
        <w:t>operano con i servizi erogati dalla Banca Dati secondo le regole tecniche stabilite da AgID nel provvedimento “Requisiti tecnici e modalità di certificazione delle Piattaforme di approvvigionamento digitale” adottate dal nuovo Codice dei Contratti.</w:t>
      </w:r>
    </w:p>
    <w:p w14:paraId="56F765FF" w14:textId="2AE26B7D" w:rsidR="004D579C" w:rsidRPr="003E3D20" w:rsidRDefault="004D579C" w:rsidP="00246F5C">
      <w:pPr>
        <w:spacing w:after="0" w:line="240" w:lineRule="auto"/>
        <w:ind w:firstLine="709"/>
        <w:jc w:val="both"/>
        <w:rPr>
          <w:rFonts w:eastAsia="Times New Roman" w:cstheme="minorHAnsi"/>
          <w:iCs/>
          <w:lang w:eastAsia="it-IT"/>
        </w:rPr>
      </w:pPr>
      <w:r w:rsidRPr="003E3D20">
        <w:rPr>
          <w:rFonts w:eastAsia="Times New Roman" w:cstheme="minorHAnsi"/>
          <w:iCs/>
          <w:lang w:eastAsia="it-IT"/>
        </w:rPr>
        <w:t>Qualificazione e digitalizzazione costituiscono, quindi, pilastri del nuovo sistema e la loro effettiva, piena, attuazione contribuisce a velocizzare l’affidamento e la realizzazione delle opere, riducendo al contempo i rischi di maladmistration mediante la previsione di committenti pubblici dotati di adeguate capacità, esperienza e professionalità e tramite la maggiore trasparenza e tracciabilità delle procedure.</w:t>
      </w:r>
    </w:p>
    <w:p w14:paraId="38F943E9" w14:textId="77777777" w:rsidR="00EF619F" w:rsidRPr="003E3D20" w:rsidRDefault="00EF619F" w:rsidP="00246F5C">
      <w:pPr>
        <w:spacing w:after="0" w:line="240" w:lineRule="auto"/>
        <w:ind w:firstLine="709"/>
        <w:jc w:val="both"/>
        <w:rPr>
          <w:rFonts w:eastAsia="Times New Roman" w:cstheme="minorHAnsi"/>
          <w:iCs/>
          <w:lang w:eastAsia="it-IT"/>
        </w:rPr>
      </w:pPr>
      <w:r w:rsidRPr="003E3D20">
        <w:rPr>
          <w:rFonts w:eastAsia="Times New Roman" w:cstheme="minorHAnsi"/>
          <w:iCs/>
          <w:lang w:eastAsia="it-IT"/>
        </w:rPr>
        <w:t>L’adesione al sistema digitale di trasmissione dei documenti (NSO) per garantire la trasparenza degli approvvigionamenti nel settore della PA ed in particolare monitorare gli acquisti e le spese delle aziende pubbliche del Sistema Sanitario Nazionale è entrato pienamente a regime.</w:t>
      </w:r>
    </w:p>
    <w:p w14:paraId="14EBDE8D" w14:textId="77777777" w:rsidR="00B85DE4" w:rsidRPr="003E3D20" w:rsidRDefault="00B85DE4" w:rsidP="00246F5C">
      <w:pPr>
        <w:spacing w:after="0" w:line="240" w:lineRule="auto"/>
        <w:ind w:firstLine="709"/>
        <w:jc w:val="both"/>
        <w:rPr>
          <w:rFonts w:eastAsia="Times New Roman" w:cstheme="minorHAnsi"/>
          <w:iCs/>
          <w:lang w:eastAsia="it-IT"/>
        </w:rPr>
      </w:pPr>
    </w:p>
    <w:p w14:paraId="4EE6CA9E" w14:textId="0B9DB23D" w:rsidR="00623FB1" w:rsidRPr="003E3D20" w:rsidRDefault="001C2A7B" w:rsidP="001C2A7B">
      <w:pPr>
        <w:spacing w:line="240" w:lineRule="auto"/>
        <w:ind w:firstLine="708"/>
        <w:jc w:val="both"/>
        <w:rPr>
          <w:rFonts w:eastAsia="Times New Roman" w:cstheme="minorHAnsi"/>
          <w:iCs/>
          <w:lang w:eastAsia="it-IT"/>
        </w:rPr>
      </w:pPr>
      <w:r w:rsidRPr="003E3D20">
        <w:rPr>
          <w:rFonts w:eastAsia="Times New Roman" w:cstheme="minorHAnsi"/>
          <w:iCs/>
          <w:lang w:eastAsia="it-IT"/>
        </w:rPr>
        <w:t>Oltre alle sopracitate misure generali, vengono individuate misure specifiche che agiscono in maniera puntuale su alcuni processi tra cui, a titolo di esempio: le attività svolte in Libera Professione, la sperimentazione e ricerca, la gestione dei fondi PNRR.</w:t>
      </w:r>
    </w:p>
    <w:p w14:paraId="7978FDEE" w14:textId="7C0B0C60" w:rsidR="002C4F08" w:rsidRPr="003E3D20" w:rsidRDefault="002C4F08" w:rsidP="00246F5C">
      <w:pPr>
        <w:spacing w:line="240" w:lineRule="auto"/>
        <w:ind w:firstLine="708"/>
        <w:jc w:val="both"/>
      </w:pPr>
      <w:r w:rsidRPr="003E3D20">
        <w:t xml:space="preserve">L’AO intende dotarsi di strumenti informativi specifici per la </w:t>
      </w:r>
      <w:r w:rsidRPr="003E3D20">
        <w:rPr>
          <w:b/>
        </w:rPr>
        <w:t>ricerca clinica</w:t>
      </w:r>
      <w:r w:rsidRPr="003E3D20">
        <w:t xml:space="preserve"> (es. software REDCap -Research Electronic Data Capture), uno strumento essenziale per la costruzione di ricerca spontanea (clinica e organizzativa) e per diventare attrattivi nei confronti della ricerca profit.  L’AO sta valutando di aderire al progetto TriNetx che è un network globale di organizzazioni sanitarie e di aziende che operano nel settore life science e conducono una ricerca di tipo real-world, con lo scopo di accelerare lo sviluppo di terapie salva-vita per i pazienti. Il vantaggio principale della partnership con TriNetX è quello di rafforzare la ricerca a livello locale per implementare gli studi clinici e la ricerca collaborativa con aziende farmaceutiche e CRO (possibilità di ricevere proposte di partecipazione a studi clinici sponsorizzati) possibilità di condurre progetti di ricerca tra ospedali, sviluppando la ricerca collaborativa. La piattaforma, compliante alla normativa europea e nazionale in materia di trattamento dei dati personali, offre molti tools per analizzare i propri dati e i ricercatori/clinici possono avere accesso ai dati dell’ospedale e dei network di collaborazione, in formato anonimo, e, con l’utilizzo di funzionalità avanzate, possono avere risposte a quesiti clinici complessi e sviluppare protocolli di ricerca. TriNetX offre, inoltre, supporto continuo sia per la formazione ai medici e ricercatori per l’utilizzo della piattaforma, sia per il supporto nella stesura di manoscritti per una potenziale pubblicazione.</w:t>
      </w:r>
    </w:p>
    <w:p w14:paraId="470A1993" w14:textId="77777777" w:rsidR="002C4F08" w:rsidRPr="003E3D20" w:rsidRDefault="002C4F08" w:rsidP="00246F5C">
      <w:pPr>
        <w:spacing w:after="0" w:line="240" w:lineRule="auto"/>
        <w:ind w:firstLine="709"/>
        <w:jc w:val="both"/>
        <w:rPr>
          <w:rFonts w:eastAsia="Times New Roman" w:cstheme="minorHAnsi"/>
          <w:iCs/>
          <w:lang w:eastAsia="it-IT"/>
        </w:rPr>
      </w:pPr>
    </w:p>
    <w:p w14:paraId="1E831FC7" w14:textId="18F3DE8C" w:rsidR="0083232E" w:rsidRPr="003E3D20" w:rsidRDefault="0083232E" w:rsidP="00246F5C">
      <w:pPr>
        <w:spacing w:after="0" w:line="240" w:lineRule="auto"/>
        <w:ind w:firstLine="709"/>
        <w:jc w:val="both"/>
        <w:rPr>
          <w:rFonts w:eastAsia="Times New Roman" w:cstheme="minorHAnsi"/>
          <w:iCs/>
          <w:lang w:eastAsia="it-IT"/>
        </w:rPr>
      </w:pPr>
      <w:r w:rsidRPr="003E3D20">
        <w:rPr>
          <w:rFonts w:eastAsia="Times New Roman" w:cstheme="minorHAnsi"/>
          <w:iCs/>
          <w:lang w:eastAsia="it-IT"/>
        </w:rPr>
        <w:t>Tutte le misure individuate sono visibili dalle stampe ricavabili interrogando l’applicativo gestionale. In allegato sono estrapolate quelle ritenute più significative o quelle di recente introduzione.</w:t>
      </w:r>
    </w:p>
    <w:p w14:paraId="2766DD73" w14:textId="10158405" w:rsidR="0083232E" w:rsidRPr="003E3D20" w:rsidRDefault="0083232E" w:rsidP="00246F5C">
      <w:pPr>
        <w:spacing w:after="0" w:line="240" w:lineRule="auto"/>
        <w:ind w:firstLine="709"/>
        <w:jc w:val="both"/>
        <w:rPr>
          <w:rFonts w:eastAsia="Times New Roman" w:cstheme="minorHAnsi"/>
          <w:iCs/>
          <w:lang w:eastAsia="it-IT"/>
        </w:rPr>
      </w:pPr>
      <w:r w:rsidRPr="003E3D20">
        <w:rPr>
          <w:rFonts w:eastAsia="Times New Roman" w:cstheme="minorHAnsi"/>
          <w:iCs/>
          <w:lang w:eastAsia="it-IT"/>
        </w:rPr>
        <w:t>In alcuni casi le misure di contrasto sono riconducibili ad attività di monitoraggio: per questo possono essere contenute anche nel file allegato relativo ai monitoraggi.</w:t>
      </w:r>
    </w:p>
    <w:p w14:paraId="0C3C6780" w14:textId="77777777" w:rsidR="00B85DE4" w:rsidRPr="003E3D20" w:rsidRDefault="00B85DE4" w:rsidP="00246F5C">
      <w:pPr>
        <w:autoSpaceDE w:val="0"/>
        <w:autoSpaceDN w:val="0"/>
        <w:adjustRightInd w:val="0"/>
        <w:spacing w:after="0" w:line="240" w:lineRule="auto"/>
        <w:ind w:firstLine="709"/>
        <w:jc w:val="both"/>
        <w:rPr>
          <w:rFonts w:cstheme="minorHAnsi"/>
        </w:rPr>
      </w:pPr>
    </w:p>
    <w:p w14:paraId="304A5B8C" w14:textId="0F0D4C7F" w:rsidR="00017FC2" w:rsidRPr="003E3D20" w:rsidRDefault="00017FC2" w:rsidP="00246F5C">
      <w:pPr>
        <w:autoSpaceDE w:val="0"/>
        <w:autoSpaceDN w:val="0"/>
        <w:adjustRightInd w:val="0"/>
        <w:spacing w:after="0" w:line="240" w:lineRule="auto"/>
        <w:ind w:firstLine="709"/>
        <w:jc w:val="both"/>
        <w:rPr>
          <w:rFonts w:cstheme="minorHAnsi"/>
        </w:rPr>
      </w:pPr>
      <w:r w:rsidRPr="003E3D20">
        <w:rPr>
          <w:rFonts w:cstheme="minorHAnsi"/>
        </w:rPr>
        <w:t>Gli obiettivi strategici in materia di prevenzione della corruzione e trasparenza sottoposti alla Direzione proseguono in continuità con gli anni passati e funzionano da stimolo per le Strutture ed i Dipartimenti</w:t>
      </w:r>
      <w:r w:rsidR="00E75FDA" w:rsidRPr="003E3D20">
        <w:rPr>
          <w:rFonts w:cstheme="minorHAnsi"/>
        </w:rPr>
        <w:t>.</w:t>
      </w:r>
      <w:r w:rsidRPr="003E3D20">
        <w:rPr>
          <w:rFonts w:cstheme="minorHAnsi"/>
        </w:rPr>
        <w:t xml:space="preserve"> </w:t>
      </w:r>
    </w:p>
    <w:p w14:paraId="2B53281B" w14:textId="77777777" w:rsidR="00B85DE4" w:rsidRPr="003E3D20" w:rsidRDefault="00B85DE4" w:rsidP="00246F5C">
      <w:pPr>
        <w:pStyle w:val="Rientrocorpodeltesto2"/>
        <w:ind w:left="0" w:firstLine="709"/>
        <w:jc w:val="both"/>
        <w:rPr>
          <w:rFonts w:asciiTheme="minorHAnsi" w:hAnsiTheme="minorHAnsi" w:cstheme="minorHAnsi"/>
          <w:spacing w:val="-1"/>
          <w:sz w:val="22"/>
          <w:szCs w:val="22"/>
        </w:rPr>
      </w:pPr>
    </w:p>
    <w:p w14:paraId="2CAE876A" w14:textId="367D9CA1" w:rsidR="00017FC2" w:rsidRPr="003E3D20" w:rsidRDefault="00017FC2"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pacing w:val="-1"/>
          <w:sz w:val="22"/>
          <w:szCs w:val="22"/>
        </w:rPr>
        <w:t xml:space="preserve">Esempio di obiettivo proposto per Strutture di </w:t>
      </w:r>
      <w:r w:rsidRPr="003E3D20">
        <w:rPr>
          <w:rFonts w:asciiTheme="minorHAnsi" w:hAnsiTheme="minorHAnsi" w:cstheme="minorHAnsi"/>
          <w:sz w:val="22"/>
          <w:szCs w:val="22"/>
        </w:rPr>
        <w:t>staff e Dipartimenti clinici macro obiettivo riconducibile alla Prevenzione della corruzione ed alla realizzazione della Trasparenza (nel 202</w:t>
      </w:r>
      <w:r w:rsidR="00F245F3" w:rsidRPr="003E3D20">
        <w:rPr>
          <w:rFonts w:asciiTheme="minorHAnsi" w:hAnsiTheme="minorHAnsi" w:cstheme="minorHAnsi"/>
          <w:sz w:val="22"/>
          <w:szCs w:val="22"/>
        </w:rPr>
        <w:t>4</w:t>
      </w:r>
      <w:r w:rsidRPr="003E3D20">
        <w:rPr>
          <w:rFonts w:asciiTheme="minorHAnsi" w:hAnsiTheme="minorHAnsi" w:cstheme="minorHAnsi"/>
          <w:sz w:val="22"/>
          <w:szCs w:val="22"/>
        </w:rPr>
        <w:t xml:space="preserve"> obtv. n. 2)</w:t>
      </w:r>
      <w:r w:rsidR="00ED4F86" w:rsidRPr="003E3D20">
        <w:rPr>
          <w:rFonts w:asciiTheme="minorHAnsi" w:hAnsiTheme="minorHAnsi" w:cstheme="minorHAnsi"/>
          <w:sz w:val="22"/>
          <w:szCs w:val="22"/>
        </w:rPr>
        <w:t>:</w:t>
      </w:r>
    </w:p>
    <w:p w14:paraId="3E8DAC60" w14:textId="77777777" w:rsidR="00017FC2" w:rsidRPr="003E3D20" w:rsidRDefault="00017FC2" w:rsidP="00246F5C">
      <w:pPr>
        <w:pStyle w:val="Rientrocorpodeltesto2"/>
        <w:ind w:left="0"/>
        <w:jc w:val="both"/>
        <w:rPr>
          <w:rFonts w:asciiTheme="minorHAnsi" w:hAnsiTheme="minorHAnsi" w:cstheme="minorHAnsi"/>
        </w:rPr>
      </w:pPr>
    </w:p>
    <w:tbl>
      <w:tblPr>
        <w:tblW w:w="0" w:type="auto"/>
        <w:tblCellMar>
          <w:left w:w="70" w:type="dxa"/>
          <w:right w:w="70" w:type="dxa"/>
        </w:tblCellMar>
        <w:tblLook w:val="04A0" w:firstRow="1" w:lastRow="0" w:firstColumn="1" w:lastColumn="0" w:noHBand="0" w:noVBand="1"/>
      </w:tblPr>
      <w:tblGrid>
        <w:gridCol w:w="8926"/>
        <w:gridCol w:w="1396"/>
      </w:tblGrid>
      <w:tr w:rsidR="003E3D20" w:rsidRPr="003E3D20" w14:paraId="29B9DF58" w14:textId="77777777" w:rsidTr="000936EA">
        <w:trPr>
          <w:trHeight w:val="493"/>
        </w:trPr>
        <w:tc>
          <w:tcPr>
            <w:tcW w:w="89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1AA18F" w14:textId="6F852865" w:rsidR="00822E10" w:rsidRPr="003E3D20" w:rsidRDefault="00ED4F86" w:rsidP="00246F5C">
            <w:pPr>
              <w:spacing w:after="0" w:line="240" w:lineRule="auto"/>
              <w:jc w:val="center"/>
              <w:rPr>
                <w:rFonts w:eastAsia="Times New Roman" w:cstheme="minorHAnsi"/>
                <w:b/>
                <w:sz w:val="20"/>
                <w:szCs w:val="20"/>
                <w:lang w:eastAsia="it-IT"/>
              </w:rPr>
            </w:pPr>
            <w:r w:rsidRPr="003E3D20">
              <w:rPr>
                <w:rFonts w:eastAsia="Times New Roman" w:cstheme="minorHAnsi"/>
                <w:b/>
                <w:sz w:val="20"/>
                <w:szCs w:val="20"/>
                <w:lang w:eastAsia="it-IT"/>
              </w:rPr>
              <w:t>Indicatore</w:t>
            </w:r>
          </w:p>
        </w:tc>
        <w:tc>
          <w:tcPr>
            <w:tcW w:w="13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B4DE1E" w14:textId="54EFE2BD" w:rsidR="00822E10" w:rsidRPr="003E3D20" w:rsidRDefault="00ED4F86" w:rsidP="00246F5C">
            <w:pPr>
              <w:spacing w:after="0" w:line="240" w:lineRule="auto"/>
              <w:jc w:val="center"/>
              <w:rPr>
                <w:rFonts w:eastAsia="Times New Roman" w:cstheme="minorHAnsi"/>
                <w:b/>
                <w:sz w:val="20"/>
                <w:szCs w:val="20"/>
                <w:lang w:eastAsia="it-IT"/>
              </w:rPr>
            </w:pPr>
            <w:r w:rsidRPr="003E3D20">
              <w:rPr>
                <w:rFonts w:eastAsia="Times New Roman" w:cstheme="minorHAnsi"/>
                <w:b/>
                <w:sz w:val="20"/>
                <w:szCs w:val="20"/>
                <w:lang w:eastAsia="it-IT"/>
              </w:rPr>
              <w:t>Standard</w:t>
            </w:r>
          </w:p>
        </w:tc>
      </w:tr>
      <w:tr w:rsidR="00822E10" w:rsidRPr="003E3D20" w14:paraId="61B29855" w14:textId="77777777" w:rsidTr="000936EA">
        <w:trPr>
          <w:trHeight w:val="1530"/>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A0085" w14:textId="77777777" w:rsidR="00822E10" w:rsidRPr="003E3D20" w:rsidRDefault="00822E10" w:rsidP="00246F5C">
            <w:pPr>
              <w:spacing w:after="0" w:line="240" w:lineRule="auto"/>
              <w:jc w:val="center"/>
              <w:rPr>
                <w:rFonts w:eastAsia="Times New Roman" w:cstheme="minorHAnsi"/>
                <w:sz w:val="20"/>
                <w:szCs w:val="20"/>
                <w:lang w:eastAsia="it-IT"/>
              </w:rPr>
            </w:pPr>
            <w:r w:rsidRPr="003E3D20">
              <w:rPr>
                <w:rFonts w:eastAsia="Times New Roman" w:cstheme="minorHAnsi"/>
                <w:sz w:val="20"/>
                <w:szCs w:val="20"/>
                <w:lang w:eastAsia="it-IT"/>
              </w:rPr>
              <w:t xml:space="preserve">Invio dati relativi agli indicatori previsti nel monitoraggio delle misure di contrasto (attuazione misure previste nel </w:t>
            </w:r>
            <w:r w:rsidR="00E75FDA" w:rsidRPr="003E3D20">
              <w:rPr>
                <w:rFonts w:eastAsia="Times New Roman" w:cstheme="minorHAnsi"/>
                <w:sz w:val="20"/>
                <w:szCs w:val="20"/>
                <w:lang w:eastAsia="it-IT"/>
              </w:rPr>
              <w:t>PIAO</w:t>
            </w:r>
            <w:r w:rsidRPr="003E3D20">
              <w:rPr>
                <w:rFonts w:eastAsia="Times New Roman" w:cstheme="minorHAnsi"/>
                <w:sz w:val="20"/>
                <w:szCs w:val="20"/>
                <w:lang w:eastAsia="it-IT"/>
              </w:rPr>
              <w:t xml:space="preserve"> e nell'applicativo, invio degli elementi di contesto intern</w:t>
            </w:r>
            <w:r w:rsidR="00E75FDA" w:rsidRPr="003E3D20">
              <w:rPr>
                <w:rFonts w:eastAsia="Times New Roman" w:cstheme="minorHAnsi"/>
                <w:sz w:val="20"/>
                <w:szCs w:val="20"/>
                <w:lang w:eastAsia="it-IT"/>
              </w:rPr>
              <w:t>o</w:t>
            </w:r>
            <w:r w:rsidRPr="003E3D20">
              <w:rPr>
                <w:rFonts w:eastAsia="Times New Roman" w:cstheme="minorHAnsi"/>
                <w:sz w:val="20"/>
                <w:szCs w:val="20"/>
                <w:lang w:eastAsia="it-IT"/>
              </w:rPr>
              <w:t xml:space="preserve">) </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3D8D7" w14:textId="6B226E68" w:rsidR="000936EA" w:rsidRPr="003E3D20" w:rsidRDefault="00822E10" w:rsidP="00246F5C">
            <w:pPr>
              <w:spacing w:after="0" w:line="240" w:lineRule="auto"/>
              <w:jc w:val="center"/>
              <w:rPr>
                <w:rFonts w:eastAsia="Times New Roman" w:cstheme="minorHAnsi"/>
                <w:sz w:val="20"/>
                <w:szCs w:val="20"/>
                <w:lang w:eastAsia="it-IT"/>
              </w:rPr>
            </w:pPr>
            <w:r w:rsidRPr="003E3D20">
              <w:rPr>
                <w:rFonts w:eastAsia="Times New Roman" w:cstheme="minorHAnsi"/>
                <w:sz w:val="20"/>
                <w:szCs w:val="20"/>
                <w:lang w:eastAsia="it-IT"/>
              </w:rPr>
              <w:t>a) 15/07/202</w:t>
            </w:r>
            <w:r w:rsidR="00573336" w:rsidRPr="003E3D20">
              <w:rPr>
                <w:rFonts w:eastAsia="Times New Roman" w:cstheme="minorHAnsi"/>
                <w:sz w:val="20"/>
                <w:szCs w:val="20"/>
                <w:lang w:eastAsia="it-IT"/>
              </w:rPr>
              <w:t>5; 13.01.2026</w:t>
            </w:r>
          </w:p>
          <w:p w14:paraId="2CB2C815" w14:textId="3D46595A" w:rsidR="00822E10" w:rsidRPr="003E3D20" w:rsidRDefault="00822E10" w:rsidP="00246F5C">
            <w:pPr>
              <w:spacing w:after="0" w:line="240" w:lineRule="auto"/>
              <w:jc w:val="center"/>
              <w:rPr>
                <w:rFonts w:eastAsia="Times New Roman" w:cstheme="minorHAnsi"/>
                <w:sz w:val="20"/>
                <w:szCs w:val="20"/>
                <w:lang w:eastAsia="it-IT"/>
              </w:rPr>
            </w:pPr>
            <w:r w:rsidRPr="003E3D20">
              <w:rPr>
                <w:rFonts w:eastAsia="Times New Roman" w:cstheme="minorHAnsi"/>
                <w:sz w:val="20"/>
                <w:szCs w:val="20"/>
                <w:lang w:eastAsia="it-IT"/>
              </w:rPr>
              <w:t xml:space="preserve">b) </w:t>
            </w:r>
            <w:r w:rsidR="00FE6A9F" w:rsidRPr="003E3D20">
              <w:rPr>
                <w:rFonts w:eastAsia="Times New Roman" w:cstheme="minorHAnsi"/>
                <w:sz w:val="20"/>
                <w:szCs w:val="20"/>
                <w:lang w:eastAsia="it-IT"/>
              </w:rPr>
              <w:t>1</w:t>
            </w:r>
            <w:r w:rsidRPr="003E3D20">
              <w:rPr>
                <w:rFonts w:eastAsia="Times New Roman" w:cstheme="minorHAnsi"/>
                <w:sz w:val="20"/>
                <w:szCs w:val="20"/>
                <w:lang w:eastAsia="it-IT"/>
              </w:rPr>
              <w:t>1/1</w:t>
            </w:r>
            <w:r w:rsidR="00FE6A9F" w:rsidRPr="003E3D20">
              <w:rPr>
                <w:rFonts w:eastAsia="Times New Roman" w:cstheme="minorHAnsi"/>
                <w:sz w:val="20"/>
                <w:szCs w:val="20"/>
                <w:lang w:eastAsia="it-IT"/>
              </w:rPr>
              <w:t>1</w:t>
            </w:r>
            <w:r w:rsidRPr="003E3D20">
              <w:rPr>
                <w:rFonts w:eastAsia="Times New Roman" w:cstheme="minorHAnsi"/>
                <w:sz w:val="20"/>
                <w:szCs w:val="20"/>
                <w:lang w:eastAsia="it-IT"/>
              </w:rPr>
              <w:t>/202</w:t>
            </w:r>
            <w:r w:rsidR="00573336" w:rsidRPr="003E3D20">
              <w:rPr>
                <w:rFonts w:eastAsia="Times New Roman" w:cstheme="minorHAnsi"/>
                <w:sz w:val="20"/>
                <w:szCs w:val="20"/>
                <w:lang w:eastAsia="it-IT"/>
              </w:rPr>
              <w:t>5</w:t>
            </w:r>
          </w:p>
        </w:tc>
      </w:tr>
    </w:tbl>
    <w:p w14:paraId="37B6142E" w14:textId="5DF7DCAB" w:rsidR="00D07BBB" w:rsidRPr="003E3D20" w:rsidRDefault="00D07BBB" w:rsidP="00246F5C">
      <w:pPr>
        <w:spacing w:after="0" w:line="240" w:lineRule="auto"/>
        <w:rPr>
          <w:rFonts w:cstheme="minorHAnsi"/>
          <w:sz w:val="24"/>
          <w:szCs w:val="24"/>
        </w:rPr>
      </w:pPr>
    </w:p>
    <w:p w14:paraId="74A65F20" w14:textId="77777777" w:rsidR="0083232E" w:rsidRPr="003E3D20" w:rsidRDefault="0083232E" w:rsidP="00246F5C">
      <w:pPr>
        <w:spacing w:after="0" w:line="240" w:lineRule="auto"/>
        <w:jc w:val="both"/>
        <w:rPr>
          <w:rFonts w:cstheme="minorHAnsi"/>
        </w:rPr>
      </w:pPr>
      <w:r w:rsidRPr="003E3D20">
        <w:rPr>
          <w:rFonts w:cstheme="minorHAnsi"/>
          <w:b/>
        </w:rPr>
        <w:t>Monitoraggio sull’idoneità e sull’attuazione delle misure</w:t>
      </w:r>
      <w:r w:rsidRPr="003E3D20">
        <w:rPr>
          <w:rFonts w:cstheme="minorHAnsi"/>
        </w:rPr>
        <w:t>.</w:t>
      </w:r>
    </w:p>
    <w:p w14:paraId="2D9C5400" w14:textId="77777777" w:rsidR="0083232E" w:rsidRPr="003E3D20" w:rsidRDefault="0083232E" w:rsidP="00246F5C">
      <w:pPr>
        <w:widowControl w:val="0"/>
        <w:autoSpaceDE w:val="0"/>
        <w:autoSpaceDN w:val="0"/>
        <w:adjustRightInd w:val="0"/>
        <w:spacing w:after="0" w:line="240" w:lineRule="auto"/>
        <w:ind w:firstLine="709"/>
        <w:jc w:val="both"/>
        <w:rPr>
          <w:rFonts w:cstheme="minorHAnsi"/>
        </w:rPr>
      </w:pPr>
      <w:r w:rsidRPr="003E3D20">
        <w:rPr>
          <w:rFonts w:cstheme="minorHAnsi"/>
        </w:rPr>
        <w:t xml:space="preserve">Molteplici sono le attività di monitoraggio ordinariamente previste nei processi gestiti in Azienda, come descritto nell’apposito </w:t>
      </w:r>
      <w:r w:rsidR="00D853FE" w:rsidRPr="003E3D20">
        <w:rPr>
          <w:rFonts w:cstheme="minorHAnsi"/>
        </w:rPr>
        <w:t>capitolo 4</w:t>
      </w:r>
      <w:r w:rsidRPr="003E3D20">
        <w:rPr>
          <w:rFonts w:cstheme="minorHAnsi"/>
        </w:rPr>
        <w:t xml:space="preserve"> del PIAO.</w:t>
      </w:r>
    </w:p>
    <w:p w14:paraId="614F43C3" w14:textId="77777777" w:rsidR="0083232E" w:rsidRPr="003E3D20" w:rsidRDefault="0083232E" w:rsidP="00246F5C">
      <w:pPr>
        <w:autoSpaceDE w:val="0"/>
        <w:autoSpaceDN w:val="0"/>
        <w:adjustRightInd w:val="0"/>
        <w:spacing w:after="0" w:line="240" w:lineRule="auto"/>
        <w:ind w:firstLine="709"/>
        <w:jc w:val="both"/>
        <w:rPr>
          <w:rFonts w:cstheme="minorHAnsi"/>
        </w:rPr>
      </w:pPr>
      <w:r w:rsidRPr="003E3D20">
        <w:rPr>
          <w:rFonts w:cstheme="minorHAnsi"/>
        </w:rPr>
        <w:t xml:space="preserve">Il </w:t>
      </w:r>
      <w:r w:rsidRPr="003E3D20">
        <w:rPr>
          <w:rFonts w:cstheme="minorHAnsi"/>
          <w:bCs/>
        </w:rPr>
        <w:t>monitoraggio e il riesame periodico</w:t>
      </w:r>
      <w:r w:rsidRPr="003E3D20">
        <w:rPr>
          <w:rFonts w:cstheme="minorHAnsi"/>
          <w:b/>
          <w:bCs/>
        </w:rPr>
        <w:t xml:space="preserve"> </w:t>
      </w:r>
      <w:r w:rsidRPr="003E3D20">
        <w:rPr>
          <w:rFonts w:cstheme="minorHAnsi"/>
        </w:rPr>
        <w:t xml:space="preserve">costituiscono una fase fondamentale del processo di gestione del rischio attraverso cui verificare l’attuazione e l’adeguatezza delle misure di prevenzione nonché il complessivo funzionamento del processo stesso, consentendo in tal modo di </w:t>
      </w:r>
      <w:r w:rsidRPr="003E3D20">
        <w:rPr>
          <w:rFonts w:cstheme="minorHAnsi"/>
          <w:bCs/>
        </w:rPr>
        <w:t>apportare tempestivamente le modifiche</w:t>
      </w:r>
      <w:r w:rsidRPr="003E3D20">
        <w:rPr>
          <w:rFonts w:cstheme="minorHAnsi"/>
          <w:b/>
          <w:bCs/>
        </w:rPr>
        <w:t xml:space="preserve"> </w:t>
      </w:r>
      <w:r w:rsidRPr="003E3D20">
        <w:rPr>
          <w:rFonts w:cstheme="minorHAnsi"/>
        </w:rPr>
        <w:t>necessarie (cfr. Parte II del PNA 2019, PNA 202</w:t>
      </w:r>
      <w:r w:rsidR="00AC47F8" w:rsidRPr="003E3D20">
        <w:rPr>
          <w:rFonts w:cstheme="minorHAnsi"/>
        </w:rPr>
        <w:t>3-25</w:t>
      </w:r>
      <w:r w:rsidRPr="003E3D20">
        <w:rPr>
          <w:rFonts w:cstheme="minorHAnsi"/>
        </w:rPr>
        <w:t>).</w:t>
      </w:r>
    </w:p>
    <w:p w14:paraId="38E77FC9" w14:textId="77777777" w:rsidR="0083232E" w:rsidRPr="003E3D20" w:rsidRDefault="0083232E" w:rsidP="00246F5C">
      <w:pPr>
        <w:autoSpaceDE w:val="0"/>
        <w:autoSpaceDN w:val="0"/>
        <w:adjustRightInd w:val="0"/>
        <w:spacing w:after="0" w:line="240" w:lineRule="auto"/>
        <w:ind w:firstLine="709"/>
        <w:jc w:val="both"/>
        <w:rPr>
          <w:rFonts w:cstheme="minorHAnsi"/>
        </w:rPr>
      </w:pPr>
      <w:r w:rsidRPr="003E3D20">
        <w:rPr>
          <w:rFonts w:cstheme="minorHAnsi"/>
        </w:rPr>
        <w:t xml:space="preserve">I </w:t>
      </w:r>
      <w:r w:rsidRPr="003E3D20">
        <w:rPr>
          <w:rFonts w:cstheme="minorHAnsi"/>
          <w:bCs/>
        </w:rPr>
        <w:t xml:space="preserve">risultati </w:t>
      </w:r>
      <w:r w:rsidRPr="003E3D20">
        <w:rPr>
          <w:rFonts w:cstheme="minorHAnsi"/>
        </w:rPr>
        <w:t xml:space="preserve">dell’attività di monitoraggio sono utilizzati per </w:t>
      </w:r>
      <w:r w:rsidRPr="003E3D20">
        <w:rPr>
          <w:rFonts w:cstheme="minorHAnsi"/>
          <w:bCs/>
        </w:rPr>
        <w:t>effettuare il riesame periodico</w:t>
      </w:r>
      <w:r w:rsidRPr="003E3D20">
        <w:rPr>
          <w:rFonts w:cstheme="minorHAnsi"/>
          <w:b/>
          <w:bCs/>
        </w:rPr>
        <w:t xml:space="preserve"> </w:t>
      </w:r>
      <w:r w:rsidRPr="003E3D20">
        <w:rPr>
          <w:rFonts w:cstheme="minorHAnsi"/>
        </w:rPr>
        <w:t xml:space="preserve">della funzionalità complessiva del “Sistema di gestione del rischio” e vengono utilizzate annualmente per la pianificazione e nella </w:t>
      </w:r>
      <w:r w:rsidRPr="003E3D20">
        <w:rPr>
          <w:rFonts w:cstheme="minorHAnsi"/>
          <w:bCs/>
        </w:rPr>
        <w:t>Relazione annuale</w:t>
      </w:r>
      <w:r w:rsidRPr="003E3D20">
        <w:rPr>
          <w:rFonts w:cstheme="minorHAnsi"/>
          <w:b/>
          <w:bCs/>
        </w:rPr>
        <w:t xml:space="preserve"> </w:t>
      </w:r>
      <w:r w:rsidRPr="003E3D20">
        <w:rPr>
          <w:rFonts w:cstheme="minorHAnsi"/>
        </w:rPr>
        <w:t>del RPCT.</w:t>
      </w:r>
    </w:p>
    <w:p w14:paraId="241E03BC" w14:textId="0739323B" w:rsidR="0083232E" w:rsidRPr="003E3D20" w:rsidRDefault="00FE6A9F" w:rsidP="00246F5C">
      <w:pPr>
        <w:autoSpaceDE w:val="0"/>
        <w:autoSpaceDN w:val="0"/>
        <w:adjustRightInd w:val="0"/>
        <w:spacing w:after="0" w:line="240" w:lineRule="auto"/>
        <w:ind w:firstLine="709"/>
        <w:jc w:val="both"/>
        <w:rPr>
          <w:rFonts w:cstheme="minorHAnsi"/>
        </w:rPr>
      </w:pPr>
      <w:r w:rsidRPr="003E3D20">
        <w:rPr>
          <w:rFonts w:cstheme="minorHAnsi"/>
        </w:rPr>
        <w:t>Tale attività</w:t>
      </w:r>
      <w:r w:rsidR="0083232E" w:rsidRPr="003E3D20">
        <w:rPr>
          <w:rFonts w:cstheme="minorHAnsi"/>
        </w:rPr>
        <w:t xml:space="preserve"> </w:t>
      </w:r>
      <w:r w:rsidR="0083232E" w:rsidRPr="003E3D20">
        <w:rPr>
          <w:rFonts w:cstheme="minorHAnsi"/>
          <w:bCs/>
        </w:rPr>
        <w:t>non coinvolge soltanto il RPCT,</w:t>
      </w:r>
      <w:r w:rsidR="0083232E" w:rsidRPr="003E3D20">
        <w:rPr>
          <w:rFonts w:cstheme="minorHAnsi"/>
        </w:rPr>
        <w:t xml:space="preserve"> che ne resta il </w:t>
      </w:r>
      <w:r w:rsidR="006023AA" w:rsidRPr="003E3D20">
        <w:rPr>
          <w:rFonts w:cstheme="minorHAnsi"/>
        </w:rPr>
        <w:t>coordinatore aziendale</w:t>
      </w:r>
      <w:r w:rsidR="0083232E" w:rsidRPr="003E3D20">
        <w:rPr>
          <w:rFonts w:cstheme="minorHAnsi"/>
        </w:rPr>
        <w:t>, ma interessa attivamente i Referenti, i Responsabili/Direttori e l’OIV che concorrono, ciascuno per</w:t>
      </w:r>
      <w:r w:rsidR="006023AA" w:rsidRPr="003E3D20">
        <w:rPr>
          <w:rFonts w:cstheme="minorHAnsi"/>
        </w:rPr>
        <w:t xml:space="preserve"> i propri profili di competenza</w:t>
      </w:r>
      <w:r w:rsidR="0083232E" w:rsidRPr="003E3D20">
        <w:rPr>
          <w:rFonts w:cstheme="minorHAnsi"/>
        </w:rPr>
        <w:t xml:space="preserve">. </w:t>
      </w:r>
      <w:r w:rsidR="006023AA" w:rsidRPr="003E3D20">
        <w:rPr>
          <w:rFonts w:cstheme="minorHAnsi"/>
        </w:rPr>
        <w:t xml:space="preserve">La collaborazione con il RPCT </w:t>
      </w:r>
      <w:r w:rsidR="0083232E" w:rsidRPr="003E3D20">
        <w:rPr>
          <w:rFonts w:cstheme="minorHAnsi"/>
        </w:rPr>
        <w:t>rappres</w:t>
      </w:r>
      <w:r w:rsidR="006023AA" w:rsidRPr="003E3D20">
        <w:rPr>
          <w:rFonts w:cstheme="minorHAnsi"/>
        </w:rPr>
        <w:t xml:space="preserve">enta </w:t>
      </w:r>
      <w:r w:rsidR="0083232E" w:rsidRPr="003E3D20">
        <w:rPr>
          <w:rFonts w:cstheme="minorHAnsi"/>
        </w:rPr>
        <w:t xml:space="preserve">un dovere istituzionale, come ribadito nel Codice di Comportamento, a prescindere che sia previsto da obiettivi di </w:t>
      </w:r>
      <w:r w:rsidR="00497EB2" w:rsidRPr="003E3D20">
        <w:rPr>
          <w:rFonts w:cstheme="minorHAnsi"/>
        </w:rPr>
        <w:t>budget</w:t>
      </w:r>
      <w:r w:rsidR="0083232E" w:rsidRPr="003E3D20">
        <w:rPr>
          <w:rFonts w:cstheme="minorHAnsi"/>
        </w:rPr>
        <w:t xml:space="preserve"> o di incarico.</w:t>
      </w:r>
    </w:p>
    <w:p w14:paraId="6387BFBA" w14:textId="77777777" w:rsidR="00013D1E" w:rsidRPr="003E3D20" w:rsidRDefault="00013D1E" w:rsidP="00246F5C">
      <w:pPr>
        <w:spacing w:after="0" w:line="240" w:lineRule="auto"/>
        <w:ind w:firstLine="709"/>
        <w:jc w:val="both"/>
        <w:rPr>
          <w:rFonts w:cstheme="minorHAnsi"/>
        </w:rPr>
      </w:pPr>
    </w:p>
    <w:p w14:paraId="2E82023D" w14:textId="6882230E" w:rsidR="0083232E" w:rsidRPr="003E3D20" w:rsidRDefault="0083232E" w:rsidP="00246F5C">
      <w:pPr>
        <w:spacing w:after="0" w:line="240" w:lineRule="auto"/>
        <w:ind w:firstLine="709"/>
        <w:jc w:val="both"/>
        <w:rPr>
          <w:rFonts w:cstheme="minorHAnsi"/>
        </w:rPr>
      </w:pPr>
      <w:r w:rsidRPr="003E3D20">
        <w:rPr>
          <w:rFonts w:cstheme="minorHAnsi"/>
        </w:rPr>
        <w:t xml:space="preserve">La descrizione delle modalità e dei tempi dei monitoraggi è compito del Responsabile/Direttore di Struttura/Dipartimento, con il supporto e la supervisione </w:t>
      </w:r>
      <w:r w:rsidR="00FE6A9F" w:rsidRPr="003E3D20">
        <w:rPr>
          <w:rFonts w:cstheme="minorHAnsi"/>
        </w:rPr>
        <w:t>della FPCT</w:t>
      </w:r>
      <w:r w:rsidRPr="003E3D20">
        <w:rPr>
          <w:rFonts w:cstheme="minorHAnsi"/>
        </w:rPr>
        <w:t>. Sempre al Responsabile di Struttura/Dipartimento</w:t>
      </w:r>
      <w:r w:rsidR="00E75FDA" w:rsidRPr="003E3D20">
        <w:rPr>
          <w:rFonts w:cstheme="minorHAnsi"/>
        </w:rPr>
        <w:t>,</w:t>
      </w:r>
      <w:r w:rsidRPr="003E3D20">
        <w:rPr>
          <w:rFonts w:cstheme="minorHAnsi"/>
        </w:rPr>
        <w:t xml:space="preserve"> spetta il compito di verificare l’attuazione di quanto previsto e di fornirne debita documentazione basata su dati oggettivabili e documentabili.</w:t>
      </w:r>
    </w:p>
    <w:p w14:paraId="4C9CA7D0" w14:textId="77777777" w:rsidR="0083232E" w:rsidRPr="003E3D20" w:rsidRDefault="0083232E" w:rsidP="00246F5C">
      <w:pPr>
        <w:widowControl w:val="0"/>
        <w:autoSpaceDE w:val="0"/>
        <w:autoSpaceDN w:val="0"/>
        <w:adjustRightInd w:val="0"/>
        <w:spacing w:after="0" w:line="240" w:lineRule="auto"/>
        <w:ind w:firstLine="709"/>
        <w:jc w:val="both"/>
        <w:rPr>
          <w:rFonts w:cstheme="minorHAnsi"/>
        </w:rPr>
      </w:pPr>
      <w:r w:rsidRPr="003E3D20">
        <w:rPr>
          <w:rFonts w:cstheme="minorHAnsi"/>
        </w:rPr>
        <w:t xml:space="preserve">La FPCT monitora periodicamente la verifica dell’attuazione e dell’idoneità delle singole misure di trattamento del rischio: semestralmente richiede alle singole strutture/funzioni/ruoli le evidenze ed annualmente procede con la valutazione complessiva degli elementi raccolti in vista del riesame che riguarda il funzionamento del sistema e quindi della successiva programmazione. </w:t>
      </w:r>
    </w:p>
    <w:p w14:paraId="12B70160" w14:textId="77777777" w:rsidR="00013D1E" w:rsidRPr="003E3D20" w:rsidRDefault="00013D1E" w:rsidP="00246F5C">
      <w:pPr>
        <w:spacing w:after="0" w:line="240" w:lineRule="auto"/>
        <w:ind w:firstLine="709"/>
        <w:jc w:val="both"/>
        <w:rPr>
          <w:rFonts w:cstheme="minorHAnsi"/>
        </w:rPr>
      </w:pPr>
    </w:p>
    <w:p w14:paraId="30DEC59C" w14:textId="1335D19C" w:rsidR="0083232E" w:rsidRPr="003E3D20" w:rsidRDefault="0083232E" w:rsidP="00246F5C">
      <w:pPr>
        <w:spacing w:after="0" w:line="240" w:lineRule="auto"/>
        <w:ind w:firstLine="709"/>
        <w:jc w:val="both"/>
        <w:rPr>
          <w:rFonts w:cstheme="minorHAnsi"/>
        </w:rPr>
      </w:pPr>
      <w:r w:rsidRPr="003E3D20">
        <w:rPr>
          <w:rFonts w:cstheme="minorHAnsi"/>
        </w:rPr>
        <w:t>Le tipologie di monitoraggio sono organizzate su 3 livelli.</w:t>
      </w:r>
    </w:p>
    <w:p w14:paraId="60D66EE2" w14:textId="77777777" w:rsidR="00013D1E" w:rsidRPr="003E3D20" w:rsidRDefault="00013D1E" w:rsidP="00246F5C">
      <w:pPr>
        <w:spacing w:after="0" w:line="240" w:lineRule="auto"/>
        <w:ind w:firstLine="709"/>
        <w:jc w:val="both"/>
        <w:rPr>
          <w:rFonts w:cstheme="minorHAnsi"/>
        </w:rPr>
      </w:pPr>
    </w:p>
    <w:p w14:paraId="6D4FAC7D" w14:textId="0ECCC60C" w:rsidR="0083232E" w:rsidRPr="003E3D20" w:rsidRDefault="0083232E" w:rsidP="00246F5C">
      <w:pPr>
        <w:spacing w:after="0" w:line="240" w:lineRule="auto"/>
        <w:ind w:firstLine="709"/>
        <w:jc w:val="both"/>
        <w:rPr>
          <w:rFonts w:cstheme="minorHAnsi"/>
        </w:rPr>
      </w:pPr>
      <w:r w:rsidRPr="003E3D20">
        <w:rPr>
          <w:rFonts w:cstheme="minorHAnsi"/>
        </w:rPr>
        <w:t>I monitoraggi di 1° livello corrispondono alla tras</w:t>
      </w:r>
      <w:r w:rsidR="00730B66" w:rsidRPr="003E3D20">
        <w:rPr>
          <w:rFonts w:cstheme="minorHAnsi"/>
        </w:rPr>
        <w:t>mission</w:t>
      </w:r>
      <w:r w:rsidRPr="003E3D20">
        <w:rPr>
          <w:rFonts w:cstheme="minorHAnsi"/>
        </w:rPr>
        <w:t>e dei flussi informativi concordati alla FPCT dalle singole strutture e si basano su batterie di indicatori (di monitoraggio e di anomalia) e sulla segnalazione tempestiva di accadimenti o quasi accadimenti piuttosto che di informazioni “straordinarie o estemporanee” che possono essere util</w:t>
      </w:r>
      <w:r w:rsidR="006023AA" w:rsidRPr="003E3D20">
        <w:rPr>
          <w:rFonts w:cstheme="minorHAnsi"/>
        </w:rPr>
        <w:t>i</w:t>
      </w:r>
      <w:r w:rsidRPr="003E3D20">
        <w:rPr>
          <w:rFonts w:cstheme="minorHAnsi"/>
        </w:rPr>
        <w:t xml:space="preserve"> al contesto ed alla gestione del sistema aziendale.</w:t>
      </w:r>
    </w:p>
    <w:p w14:paraId="249927CE" w14:textId="77777777" w:rsidR="0083232E" w:rsidRPr="003E3D20" w:rsidRDefault="0083232E" w:rsidP="00246F5C">
      <w:pPr>
        <w:autoSpaceDE w:val="0"/>
        <w:autoSpaceDN w:val="0"/>
        <w:adjustRightInd w:val="0"/>
        <w:spacing w:after="0" w:line="240" w:lineRule="auto"/>
        <w:ind w:firstLine="709"/>
        <w:jc w:val="both"/>
        <w:rPr>
          <w:rFonts w:cstheme="minorHAnsi"/>
        </w:rPr>
      </w:pPr>
      <w:r w:rsidRPr="003E3D20">
        <w:rPr>
          <w:rFonts w:cstheme="minorHAnsi"/>
        </w:rPr>
        <w:t xml:space="preserve">Può essere attuato in </w:t>
      </w:r>
      <w:r w:rsidRPr="003E3D20">
        <w:rPr>
          <w:rFonts w:cstheme="minorHAnsi"/>
          <w:bCs/>
        </w:rPr>
        <w:t>autovalutazione</w:t>
      </w:r>
      <w:r w:rsidRPr="003E3D20">
        <w:rPr>
          <w:rFonts w:cstheme="minorHAnsi"/>
          <w:b/>
          <w:bCs/>
        </w:rPr>
        <w:t xml:space="preserve"> </w:t>
      </w:r>
      <w:r w:rsidRPr="003E3D20">
        <w:rPr>
          <w:rFonts w:cstheme="minorHAnsi"/>
        </w:rPr>
        <w:t xml:space="preserve">da parte dei referenti o dai responsabili degli uffici e dei servizi della struttura organizzativa che hanno la responsabilità di realizzare le misure oggetto del monitoraggio, fornendo </w:t>
      </w:r>
      <w:r w:rsidR="006023AA" w:rsidRPr="003E3D20">
        <w:rPr>
          <w:rFonts w:cstheme="minorHAnsi"/>
        </w:rPr>
        <w:t>alla FPCT</w:t>
      </w:r>
      <w:r w:rsidRPr="003E3D20">
        <w:rPr>
          <w:rFonts w:cstheme="minorHAnsi"/>
        </w:rPr>
        <w:t xml:space="preserve"> evidenze concrete dell’effettiva adozione della misura.</w:t>
      </w:r>
    </w:p>
    <w:p w14:paraId="2298CEFF" w14:textId="77777777" w:rsidR="0083232E" w:rsidRPr="003E3D20" w:rsidRDefault="0083232E" w:rsidP="00246F5C">
      <w:pPr>
        <w:autoSpaceDE w:val="0"/>
        <w:autoSpaceDN w:val="0"/>
        <w:adjustRightInd w:val="0"/>
        <w:spacing w:after="0" w:line="240" w:lineRule="auto"/>
        <w:ind w:firstLine="709"/>
        <w:jc w:val="both"/>
        <w:rPr>
          <w:rFonts w:cstheme="minorHAnsi"/>
        </w:rPr>
      </w:pPr>
      <w:r w:rsidRPr="003E3D20">
        <w:rPr>
          <w:rFonts w:cstheme="minorHAnsi"/>
        </w:rPr>
        <w:t xml:space="preserve">Soprattutto nelle aree a più alto rischio, questo livello deve essere </w:t>
      </w:r>
      <w:r w:rsidRPr="003E3D20">
        <w:rPr>
          <w:rFonts w:cstheme="minorHAnsi"/>
          <w:bCs/>
        </w:rPr>
        <w:t>utilizzato in combinazione</w:t>
      </w:r>
      <w:r w:rsidRPr="003E3D20">
        <w:rPr>
          <w:rFonts w:cstheme="minorHAnsi"/>
          <w:b/>
          <w:bCs/>
        </w:rPr>
        <w:t xml:space="preserve"> </w:t>
      </w:r>
      <w:r w:rsidRPr="003E3D20">
        <w:rPr>
          <w:rFonts w:cstheme="minorHAnsi"/>
        </w:rPr>
        <w:t xml:space="preserve">con l’azione di monitoraggio svolta </w:t>
      </w:r>
      <w:r w:rsidR="006023AA" w:rsidRPr="003E3D20">
        <w:rPr>
          <w:rFonts w:cstheme="minorHAnsi"/>
        </w:rPr>
        <w:t>dalla FPCT</w:t>
      </w:r>
      <w:r w:rsidRPr="003E3D20">
        <w:rPr>
          <w:rFonts w:cstheme="minorHAnsi"/>
        </w:rPr>
        <w:t xml:space="preserve"> o da organi indipendenti rispetto all’attività da verificare.</w:t>
      </w:r>
    </w:p>
    <w:p w14:paraId="5B49D936" w14:textId="77777777" w:rsidR="0083232E" w:rsidRPr="003E3D20" w:rsidRDefault="0083232E" w:rsidP="00246F5C">
      <w:pPr>
        <w:spacing w:after="0" w:line="240" w:lineRule="auto"/>
        <w:ind w:firstLine="709"/>
        <w:jc w:val="both"/>
        <w:rPr>
          <w:rFonts w:cstheme="minorHAnsi"/>
        </w:rPr>
      </w:pPr>
      <w:r w:rsidRPr="003E3D20">
        <w:rPr>
          <w:rFonts w:cstheme="minorHAnsi"/>
        </w:rPr>
        <w:t>La rendicontazione dei monitoraggi di primo livello, salva diversa indicazione, è di norma semestrale e riguarda tutti i processi mappati.</w:t>
      </w:r>
    </w:p>
    <w:p w14:paraId="793B064A" w14:textId="77777777" w:rsidR="00013D1E" w:rsidRPr="003E3D20" w:rsidRDefault="00013D1E" w:rsidP="00246F5C">
      <w:pPr>
        <w:spacing w:after="0" w:line="240" w:lineRule="auto"/>
        <w:ind w:firstLine="709"/>
        <w:jc w:val="both"/>
        <w:rPr>
          <w:rFonts w:cstheme="minorHAnsi"/>
        </w:rPr>
      </w:pPr>
    </w:p>
    <w:p w14:paraId="3B1EDEE2" w14:textId="3EF5DD63" w:rsidR="0083232E" w:rsidRPr="003E3D20" w:rsidRDefault="0083232E" w:rsidP="00246F5C">
      <w:pPr>
        <w:spacing w:after="0" w:line="240" w:lineRule="auto"/>
        <w:ind w:firstLine="709"/>
        <w:jc w:val="both"/>
        <w:rPr>
          <w:rFonts w:cstheme="minorHAnsi"/>
        </w:rPr>
      </w:pPr>
      <w:r w:rsidRPr="003E3D20">
        <w:rPr>
          <w:rFonts w:cstheme="minorHAnsi"/>
        </w:rPr>
        <w:t>I monitoraggi di 2° livello</w:t>
      </w:r>
      <w:r w:rsidRPr="003E3D20">
        <w:rPr>
          <w:rFonts w:cstheme="minorHAnsi"/>
          <w:b/>
        </w:rPr>
        <w:t xml:space="preserve"> </w:t>
      </w:r>
      <w:r w:rsidRPr="003E3D20">
        <w:rPr>
          <w:rFonts w:cstheme="minorHAnsi"/>
        </w:rPr>
        <w:t>riguardano invece i controlli posti in essere da un soggetto diverso da chi gestisce l’attività ed effettua l’autovalutazione (anche all’interno della stessa struttura) oppure gli audit appositamente condotti all’interno dell’AO.</w:t>
      </w:r>
    </w:p>
    <w:p w14:paraId="2A595E04" w14:textId="594B4C0F" w:rsidR="0083232E" w:rsidRPr="003E3D20" w:rsidRDefault="0083232E" w:rsidP="00246F5C">
      <w:pPr>
        <w:spacing w:after="0" w:line="240" w:lineRule="auto"/>
        <w:ind w:firstLine="709"/>
        <w:jc w:val="both"/>
        <w:rPr>
          <w:rFonts w:cstheme="minorHAnsi"/>
        </w:rPr>
      </w:pPr>
      <w:r w:rsidRPr="003E3D20">
        <w:rPr>
          <w:rFonts w:cstheme="minorHAnsi"/>
        </w:rPr>
        <w:t>Questi controlli non riguardano tutti i processi, ma soltanto alcuni</w:t>
      </w:r>
      <w:r w:rsidR="00E75FDA" w:rsidRPr="003E3D20">
        <w:rPr>
          <w:rFonts w:cstheme="minorHAnsi"/>
        </w:rPr>
        <w:t>,</w:t>
      </w:r>
      <w:r w:rsidRPr="003E3D20">
        <w:rPr>
          <w:rFonts w:cstheme="minorHAnsi"/>
        </w:rPr>
        <w:t xml:space="preserve"> selezionati </w:t>
      </w:r>
      <w:r w:rsidR="006023AA" w:rsidRPr="003E3D20">
        <w:rPr>
          <w:rFonts w:cstheme="minorHAnsi"/>
        </w:rPr>
        <w:t xml:space="preserve">tramite forme </w:t>
      </w:r>
      <w:r w:rsidR="00013D1E" w:rsidRPr="003E3D20">
        <w:rPr>
          <w:rFonts w:cstheme="minorHAnsi"/>
        </w:rPr>
        <w:t>di campionamento</w:t>
      </w:r>
      <w:r w:rsidRPr="003E3D20">
        <w:rPr>
          <w:rFonts w:cstheme="minorHAnsi"/>
        </w:rPr>
        <w:t xml:space="preserve"> quando non predefiniti dalla normativa o da altre esigenze aziendali (es </w:t>
      </w:r>
      <w:r w:rsidR="00497EB2" w:rsidRPr="003E3D20">
        <w:rPr>
          <w:rFonts w:cstheme="minorHAnsi"/>
        </w:rPr>
        <w:t>budget</w:t>
      </w:r>
      <w:r w:rsidRPr="003E3D20">
        <w:rPr>
          <w:rFonts w:cstheme="minorHAnsi"/>
        </w:rPr>
        <w:t>/obiettivi).</w:t>
      </w:r>
    </w:p>
    <w:p w14:paraId="41789818" w14:textId="77777777" w:rsidR="0083232E" w:rsidRPr="003E3D20" w:rsidRDefault="0083232E" w:rsidP="00246F5C">
      <w:pPr>
        <w:autoSpaceDE w:val="0"/>
        <w:autoSpaceDN w:val="0"/>
        <w:adjustRightInd w:val="0"/>
        <w:spacing w:after="0" w:line="240" w:lineRule="auto"/>
        <w:ind w:firstLine="709"/>
        <w:jc w:val="both"/>
        <w:rPr>
          <w:rFonts w:cstheme="minorHAnsi"/>
        </w:rPr>
      </w:pPr>
      <w:r w:rsidRPr="003E3D20">
        <w:rPr>
          <w:rFonts w:cstheme="minorHAnsi"/>
        </w:rPr>
        <w:t xml:space="preserve">Il monitoraggio attraverso audit viene documentato rendendo evidenza dei </w:t>
      </w:r>
      <w:r w:rsidRPr="003E3D20">
        <w:rPr>
          <w:rFonts w:cstheme="minorHAnsi"/>
          <w:bCs/>
        </w:rPr>
        <w:t>processi</w:t>
      </w:r>
      <w:r w:rsidRPr="003E3D20">
        <w:rPr>
          <w:rFonts w:cstheme="minorHAnsi"/>
        </w:rPr>
        <w:t xml:space="preserve">/attività oggetto </w:t>
      </w:r>
      <w:r w:rsidR="00E75FDA" w:rsidRPr="003E3D20">
        <w:rPr>
          <w:rFonts w:cstheme="minorHAnsi"/>
        </w:rPr>
        <w:t>di indagine</w:t>
      </w:r>
      <w:r w:rsidRPr="003E3D20">
        <w:rPr>
          <w:rFonts w:cstheme="minorHAnsi"/>
        </w:rPr>
        <w:t xml:space="preserve">, delle </w:t>
      </w:r>
      <w:r w:rsidRPr="003E3D20">
        <w:rPr>
          <w:rFonts w:cstheme="minorHAnsi"/>
          <w:bCs/>
        </w:rPr>
        <w:t xml:space="preserve">periodicità </w:t>
      </w:r>
      <w:r w:rsidRPr="003E3D20">
        <w:rPr>
          <w:rFonts w:cstheme="minorHAnsi"/>
        </w:rPr>
        <w:t xml:space="preserve">e delle </w:t>
      </w:r>
      <w:r w:rsidRPr="003E3D20">
        <w:rPr>
          <w:rFonts w:cstheme="minorHAnsi"/>
          <w:bCs/>
        </w:rPr>
        <w:t xml:space="preserve">modalità </w:t>
      </w:r>
      <w:r w:rsidRPr="003E3D20">
        <w:rPr>
          <w:rFonts w:cstheme="minorHAnsi"/>
        </w:rPr>
        <w:t>di svolgimento della verifica.</w:t>
      </w:r>
    </w:p>
    <w:p w14:paraId="4A6FA5FD" w14:textId="77777777" w:rsidR="0083232E" w:rsidRPr="003E3D20" w:rsidRDefault="0083232E" w:rsidP="00246F5C">
      <w:pPr>
        <w:autoSpaceDE w:val="0"/>
        <w:autoSpaceDN w:val="0"/>
        <w:adjustRightInd w:val="0"/>
        <w:spacing w:after="0" w:line="240" w:lineRule="auto"/>
        <w:ind w:firstLine="709"/>
        <w:jc w:val="both"/>
        <w:rPr>
          <w:rFonts w:cstheme="minorHAnsi"/>
        </w:rPr>
      </w:pPr>
      <w:r w:rsidRPr="003E3D20">
        <w:rPr>
          <w:rFonts w:cstheme="minorHAnsi"/>
        </w:rPr>
        <w:t xml:space="preserve">Per quanto riguarda i processi/attività oggetto del </w:t>
      </w:r>
      <w:r w:rsidRPr="003E3D20">
        <w:rPr>
          <w:rFonts w:cstheme="minorHAnsi"/>
          <w:bCs/>
        </w:rPr>
        <w:t>monitoraggio di secondo livello</w:t>
      </w:r>
      <w:r w:rsidRPr="003E3D20">
        <w:rPr>
          <w:rFonts w:cstheme="minorHAnsi"/>
        </w:rPr>
        <w:t xml:space="preserve">, il RPCT tiene conto delle risultanze dell’attività di valutazione del rischio per individuare i processi/attività </w:t>
      </w:r>
      <w:r w:rsidRPr="003E3D20">
        <w:rPr>
          <w:rFonts w:cstheme="minorHAnsi"/>
          <w:bCs/>
        </w:rPr>
        <w:t>maggiormente a rischio</w:t>
      </w:r>
      <w:r w:rsidRPr="003E3D20">
        <w:rPr>
          <w:rFonts w:cstheme="minorHAnsi"/>
          <w:b/>
          <w:bCs/>
        </w:rPr>
        <w:t xml:space="preserve"> </w:t>
      </w:r>
      <w:r w:rsidRPr="003E3D20">
        <w:rPr>
          <w:rFonts w:cstheme="minorHAnsi"/>
        </w:rPr>
        <w:t>sui quali concentrare l’azione</w:t>
      </w:r>
      <w:r w:rsidR="00E75FDA" w:rsidRPr="003E3D20">
        <w:rPr>
          <w:rFonts w:cstheme="minorHAnsi"/>
        </w:rPr>
        <w:t xml:space="preserve"> di controllo</w:t>
      </w:r>
      <w:r w:rsidRPr="003E3D20">
        <w:rPr>
          <w:rFonts w:cstheme="minorHAnsi"/>
        </w:rPr>
        <w:t xml:space="preserve">, tenendo conto anche dell’esigenza di includere i </w:t>
      </w:r>
      <w:r w:rsidRPr="003E3D20">
        <w:rPr>
          <w:rFonts w:cstheme="minorHAnsi"/>
          <w:bCs/>
        </w:rPr>
        <w:t>processi/attività non verificati negli anni precedenti</w:t>
      </w:r>
      <w:r w:rsidRPr="003E3D20">
        <w:rPr>
          <w:rFonts w:cstheme="minorHAnsi"/>
        </w:rPr>
        <w:t>.</w:t>
      </w:r>
    </w:p>
    <w:p w14:paraId="383FA983" w14:textId="77777777" w:rsidR="0083232E" w:rsidRPr="003E3D20" w:rsidRDefault="0083232E" w:rsidP="00246F5C">
      <w:pPr>
        <w:autoSpaceDE w:val="0"/>
        <w:autoSpaceDN w:val="0"/>
        <w:adjustRightInd w:val="0"/>
        <w:spacing w:after="0" w:line="240" w:lineRule="auto"/>
        <w:ind w:firstLine="709"/>
        <w:jc w:val="both"/>
        <w:rPr>
          <w:rFonts w:cstheme="minorHAnsi"/>
        </w:rPr>
      </w:pPr>
      <w:r w:rsidRPr="003E3D20">
        <w:rPr>
          <w:rFonts w:cstheme="minorHAnsi"/>
        </w:rPr>
        <w:t xml:space="preserve">Le verifiche programmate non esauriscono l’attività di monitoraggio </w:t>
      </w:r>
      <w:r w:rsidR="006023AA" w:rsidRPr="003E3D20">
        <w:rPr>
          <w:rFonts w:cstheme="minorHAnsi"/>
        </w:rPr>
        <w:t>della FPCT</w:t>
      </w:r>
      <w:r w:rsidRPr="003E3D20">
        <w:rPr>
          <w:rFonts w:cstheme="minorHAnsi"/>
        </w:rPr>
        <w:t xml:space="preserve"> poiché </w:t>
      </w:r>
      <w:r w:rsidR="00E75FDA" w:rsidRPr="003E3D20">
        <w:rPr>
          <w:rFonts w:cstheme="minorHAnsi"/>
        </w:rPr>
        <w:t xml:space="preserve">a </w:t>
      </w:r>
      <w:r w:rsidR="006023AA" w:rsidRPr="003E3D20">
        <w:rPr>
          <w:rFonts w:cstheme="minorHAnsi"/>
        </w:rPr>
        <w:t>quelle</w:t>
      </w:r>
      <w:r w:rsidRPr="003E3D20">
        <w:rPr>
          <w:rFonts w:cstheme="minorHAnsi"/>
        </w:rPr>
        <w:t xml:space="preserve"> pianificate si aggiungono quelle che vengono attuate a seguito di </w:t>
      </w:r>
      <w:r w:rsidRPr="003E3D20">
        <w:rPr>
          <w:rFonts w:cstheme="minorHAnsi"/>
          <w:bCs/>
        </w:rPr>
        <w:t xml:space="preserve">segnalazioni </w:t>
      </w:r>
      <w:r w:rsidRPr="003E3D20">
        <w:rPr>
          <w:rFonts w:cstheme="minorHAnsi"/>
        </w:rPr>
        <w:t xml:space="preserve">che pervengono al RPCT in corso d’anno </w:t>
      </w:r>
      <w:r w:rsidRPr="003E3D20">
        <w:rPr>
          <w:rFonts w:cstheme="minorHAnsi"/>
          <w:bCs/>
        </w:rPr>
        <w:t>(es. flussi informativi e/o red flags</w:t>
      </w:r>
      <w:r w:rsidR="00B97ED3" w:rsidRPr="003E3D20">
        <w:rPr>
          <w:rFonts w:cstheme="minorHAnsi"/>
          <w:bCs/>
        </w:rPr>
        <w:t>,</w:t>
      </w:r>
      <w:r w:rsidR="00B97ED3" w:rsidRPr="003E3D20">
        <w:rPr>
          <w:rFonts w:cstheme="minorHAnsi"/>
        </w:rPr>
        <w:t xml:space="preserve"> whistleblowing</w:t>
      </w:r>
      <w:r w:rsidRPr="003E3D20">
        <w:rPr>
          <w:rFonts w:cstheme="minorHAnsi"/>
          <w:bCs/>
        </w:rPr>
        <w:t>)</w:t>
      </w:r>
      <w:r w:rsidRPr="003E3D20">
        <w:rPr>
          <w:rFonts w:cstheme="minorHAnsi"/>
        </w:rPr>
        <w:t>.</w:t>
      </w:r>
    </w:p>
    <w:p w14:paraId="7D56CED1" w14:textId="1490290A" w:rsidR="0083232E" w:rsidRPr="003E3D20" w:rsidRDefault="0083232E" w:rsidP="00246F5C">
      <w:pPr>
        <w:autoSpaceDE w:val="0"/>
        <w:autoSpaceDN w:val="0"/>
        <w:adjustRightInd w:val="0"/>
        <w:spacing w:after="0" w:line="240" w:lineRule="auto"/>
        <w:ind w:firstLine="709"/>
        <w:jc w:val="both"/>
        <w:rPr>
          <w:rFonts w:cstheme="minorHAnsi"/>
        </w:rPr>
      </w:pPr>
      <w:r w:rsidRPr="003E3D20">
        <w:rPr>
          <w:rFonts w:cstheme="minorHAnsi"/>
        </w:rPr>
        <w:t xml:space="preserve">L’attuale scansione temporale prevista per i monitoraggi che, in caso di obiettivi di </w:t>
      </w:r>
      <w:r w:rsidR="00497EB2" w:rsidRPr="003E3D20">
        <w:rPr>
          <w:rFonts w:cstheme="minorHAnsi"/>
        </w:rPr>
        <w:t>budget</w:t>
      </w:r>
      <w:r w:rsidRPr="003E3D20">
        <w:rPr>
          <w:rFonts w:cstheme="minorHAnsi"/>
        </w:rPr>
        <w:t xml:space="preserve"> specificamente assegnati in merito, coincide con gli standard di verifica, risponde alle esigenze di pianificazione e r</w:t>
      </w:r>
      <w:r w:rsidR="00E75FDA" w:rsidRPr="003E3D20">
        <w:rPr>
          <w:rFonts w:cstheme="minorHAnsi"/>
        </w:rPr>
        <w:t>eportist</w:t>
      </w:r>
      <w:r w:rsidR="004C153C" w:rsidRPr="003E3D20">
        <w:rPr>
          <w:rFonts w:cstheme="minorHAnsi"/>
        </w:rPr>
        <w:t>i</w:t>
      </w:r>
      <w:r w:rsidR="00E75FDA" w:rsidRPr="003E3D20">
        <w:rPr>
          <w:rFonts w:cstheme="minorHAnsi"/>
        </w:rPr>
        <w:t>ca</w:t>
      </w:r>
      <w:r w:rsidRPr="003E3D20">
        <w:rPr>
          <w:rFonts w:cstheme="minorHAnsi"/>
        </w:rPr>
        <w:t>.</w:t>
      </w:r>
    </w:p>
    <w:p w14:paraId="06492C07" w14:textId="77777777" w:rsidR="0083232E" w:rsidRPr="003E3D20" w:rsidRDefault="0083232E" w:rsidP="00246F5C">
      <w:pPr>
        <w:spacing w:after="0" w:line="240" w:lineRule="auto"/>
        <w:ind w:firstLine="709"/>
        <w:jc w:val="both"/>
        <w:rPr>
          <w:rFonts w:cstheme="minorHAnsi"/>
          <w:strike/>
        </w:rPr>
      </w:pPr>
      <w:r w:rsidRPr="003E3D20">
        <w:rPr>
          <w:rFonts w:cstheme="minorHAnsi"/>
        </w:rPr>
        <w:t>La rendicontazione dei controlli di secondo livello deve essere almeno annuale</w:t>
      </w:r>
      <w:r w:rsidR="00162052" w:rsidRPr="003E3D20">
        <w:rPr>
          <w:rFonts w:cstheme="minorHAnsi"/>
          <w:strike/>
        </w:rPr>
        <w:t>.</w:t>
      </w:r>
    </w:p>
    <w:p w14:paraId="2196BDB8" w14:textId="77777777" w:rsidR="00013D1E" w:rsidRPr="003E3D20" w:rsidRDefault="00013D1E" w:rsidP="00246F5C">
      <w:pPr>
        <w:spacing w:after="0" w:line="240" w:lineRule="auto"/>
        <w:ind w:firstLine="709"/>
        <w:jc w:val="both"/>
        <w:rPr>
          <w:rFonts w:cstheme="minorHAnsi"/>
        </w:rPr>
      </w:pPr>
    </w:p>
    <w:p w14:paraId="402AC503" w14:textId="4920B491" w:rsidR="0083232E" w:rsidRPr="003E3D20" w:rsidRDefault="0083232E" w:rsidP="00246F5C">
      <w:pPr>
        <w:spacing w:after="0" w:line="240" w:lineRule="auto"/>
        <w:ind w:firstLine="709"/>
        <w:jc w:val="both"/>
        <w:rPr>
          <w:rFonts w:cstheme="minorHAnsi"/>
        </w:rPr>
      </w:pPr>
      <w:r w:rsidRPr="003E3D20">
        <w:rPr>
          <w:rFonts w:cstheme="minorHAnsi"/>
        </w:rPr>
        <w:t>I monitoraggi di 3° livello</w:t>
      </w:r>
      <w:r w:rsidRPr="003E3D20">
        <w:rPr>
          <w:rFonts w:cstheme="minorHAnsi"/>
          <w:b/>
        </w:rPr>
        <w:t xml:space="preserve"> </w:t>
      </w:r>
      <w:r w:rsidRPr="003E3D20">
        <w:rPr>
          <w:rFonts w:cstheme="minorHAnsi"/>
        </w:rPr>
        <w:t>sono quelli posti in essere da un soggetto esterno all’Azienda. Possono essere periodici o una tantum, attesi o concordati oppure comunicati dall’ente istituzionale che lo metterà in atto. Rientrano in questa ultima casistica quelli realizzati da parte delle forze di polizia, delle Procura e delle attività giudiziarie o amministrativo-contabili o da</w:t>
      </w:r>
      <w:r w:rsidR="00913FDF" w:rsidRPr="003E3D20">
        <w:rPr>
          <w:rFonts w:cstheme="minorHAnsi"/>
        </w:rPr>
        <w:t xml:space="preserve"> AGENAS, DFP,</w:t>
      </w:r>
      <w:r w:rsidRPr="003E3D20">
        <w:rPr>
          <w:rFonts w:cstheme="minorHAnsi"/>
        </w:rPr>
        <w:t xml:space="preserve"> ANAC</w:t>
      </w:r>
      <w:r w:rsidRPr="003E3D20">
        <w:rPr>
          <w:rStyle w:val="Rimandonotaapidipagina"/>
          <w:rFonts w:cstheme="minorHAnsi"/>
        </w:rPr>
        <w:footnoteReference w:id="75"/>
      </w:r>
      <w:r w:rsidR="00573336" w:rsidRPr="003E3D20">
        <w:rPr>
          <w:rFonts w:cstheme="minorHAnsi"/>
        </w:rPr>
        <w:t>, Garante privacy, UIF, AGID.</w:t>
      </w:r>
    </w:p>
    <w:p w14:paraId="43D4CDF8" w14:textId="77777777" w:rsidR="0083232E" w:rsidRPr="003E3D20" w:rsidRDefault="0083232E" w:rsidP="00246F5C">
      <w:pPr>
        <w:spacing w:after="0" w:line="240" w:lineRule="auto"/>
        <w:ind w:firstLine="709"/>
        <w:jc w:val="both"/>
        <w:rPr>
          <w:rFonts w:cstheme="minorHAnsi"/>
        </w:rPr>
      </w:pPr>
      <w:r w:rsidRPr="003E3D20">
        <w:rPr>
          <w:rFonts w:cstheme="minorHAnsi"/>
        </w:rPr>
        <w:t>Normalmente tali controlli vengono comunicati direttamente alla Direzione così come le rendicontazioni successive.</w:t>
      </w:r>
    </w:p>
    <w:p w14:paraId="55EE80AE" w14:textId="77777777" w:rsidR="0083232E" w:rsidRPr="003E3D20" w:rsidRDefault="0083232E" w:rsidP="00246F5C">
      <w:pPr>
        <w:spacing w:after="0" w:line="240" w:lineRule="auto"/>
        <w:ind w:firstLine="709"/>
        <w:jc w:val="both"/>
        <w:rPr>
          <w:rFonts w:cstheme="minorHAnsi"/>
        </w:rPr>
      </w:pPr>
      <w:r w:rsidRPr="003E3D20">
        <w:rPr>
          <w:rFonts w:cstheme="minorHAnsi"/>
        </w:rPr>
        <w:t>Gli esiti degli stessi devono essere trasmessi dalle strutture interessate almeno annualmente alla FPCT, tempestivamente</w:t>
      </w:r>
      <w:r w:rsidR="00E75FDA" w:rsidRPr="003E3D20">
        <w:rPr>
          <w:rFonts w:cstheme="minorHAnsi"/>
        </w:rPr>
        <w:t>,</w:t>
      </w:r>
      <w:r w:rsidRPr="003E3D20">
        <w:rPr>
          <w:rFonts w:cstheme="minorHAnsi"/>
        </w:rPr>
        <w:t xml:space="preserve"> se soggetti a obbligo di pubblicazione</w:t>
      </w:r>
      <w:r w:rsidRPr="003E3D20">
        <w:rPr>
          <w:rStyle w:val="Rimandonotaapidipagina"/>
          <w:rFonts w:cstheme="minorHAnsi"/>
        </w:rPr>
        <w:footnoteReference w:id="76"/>
      </w:r>
      <w:r w:rsidRPr="003E3D20">
        <w:rPr>
          <w:rFonts w:cstheme="minorHAnsi"/>
        </w:rPr>
        <w:t xml:space="preserve"> così come le eventuali azioni di miglioramento conseguenti.</w:t>
      </w:r>
      <w:r w:rsidR="00B97ED3" w:rsidRPr="003E3D20">
        <w:rPr>
          <w:rFonts w:cstheme="minorHAnsi"/>
        </w:rPr>
        <w:t xml:space="preserve"> </w:t>
      </w:r>
      <w:r w:rsidRPr="003E3D20">
        <w:rPr>
          <w:rFonts w:cstheme="minorHAnsi"/>
        </w:rPr>
        <w:t>L’evidenza delle valutazioni di terzo livello è presente nelle relazioni periodiche curate dalla FPCT</w:t>
      </w:r>
      <w:r w:rsidR="00B97ED3" w:rsidRPr="003E3D20">
        <w:rPr>
          <w:rFonts w:cstheme="minorHAnsi"/>
        </w:rPr>
        <w:t>, quando questa ne è venuta a conoscenza</w:t>
      </w:r>
      <w:r w:rsidRPr="003E3D20">
        <w:rPr>
          <w:rFonts w:cstheme="minorHAnsi"/>
        </w:rPr>
        <w:t>.</w:t>
      </w:r>
    </w:p>
    <w:p w14:paraId="39CB6808" w14:textId="77777777" w:rsidR="0083232E" w:rsidRPr="003E3D20" w:rsidRDefault="0083232E" w:rsidP="00246F5C">
      <w:pPr>
        <w:widowControl w:val="0"/>
        <w:autoSpaceDE w:val="0"/>
        <w:autoSpaceDN w:val="0"/>
        <w:adjustRightInd w:val="0"/>
        <w:spacing w:after="0" w:line="240" w:lineRule="auto"/>
        <w:ind w:firstLine="709"/>
        <w:jc w:val="both"/>
        <w:rPr>
          <w:rFonts w:cstheme="minorHAnsi"/>
        </w:rPr>
      </w:pPr>
      <w:r w:rsidRPr="003E3D20">
        <w:rPr>
          <w:rFonts w:cstheme="minorHAnsi"/>
        </w:rPr>
        <w:t xml:space="preserve">La sintesi dei maggiori </w:t>
      </w:r>
      <w:r w:rsidR="007E4298" w:rsidRPr="003E3D20">
        <w:rPr>
          <w:rFonts w:cstheme="minorHAnsi"/>
        </w:rPr>
        <w:t>monitoraggi</w:t>
      </w:r>
      <w:r w:rsidRPr="003E3D20">
        <w:rPr>
          <w:rFonts w:cstheme="minorHAnsi"/>
        </w:rPr>
        <w:t xml:space="preserve"> previsti all’interno del sistema di gestione del rischio </w:t>
      </w:r>
      <w:r w:rsidR="007E4298" w:rsidRPr="003E3D20">
        <w:rPr>
          <w:rFonts w:cstheme="minorHAnsi"/>
        </w:rPr>
        <w:t xml:space="preserve">di mancata integrità è presente in allegato, da cui si evince il progressivo sforzo di orientarsi in una gestione integrata dei rischi proprio a partire dai monitoraggi che già abitualmente le Strutture e </w:t>
      </w:r>
      <w:r w:rsidR="00E75FDA" w:rsidRPr="003E3D20">
        <w:rPr>
          <w:rFonts w:cstheme="minorHAnsi"/>
        </w:rPr>
        <w:t xml:space="preserve">le </w:t>
      </w:r>
      <w:r w:rsidR="007E4298" w:rsidRPr="003E3D20">
        <w:rPr>
          <w:rFonts w:cstheme="minorHAnsi"/>
        </w:rPr>
        <w:t>specifiche Funzioni o gruppi di lavoro mettono in atto.</w:t>
      </w:r>
      <w:r w:rsidR="00913FDF" w:rsidRPr="003E3D20">
        <w:rPr>
          <w:rFonts w:cstheme="minorHAnsi"/>
        </w:rPr>
        <w:t xml:space="preserve"> </w:t>
      </w:r>
    </w:p>
    <w:p w14:paraId="493BF831" w14:textId="77777777" w:rsidR="00013D1E" w:rsidRPr="003E3D20" w:rsidRDefault="00013D1E" w:rsidP="00246F5C">
      <w:pPr>
        <w:spacing w:after="0" w:line="240" w:lineRule="auto"/>
        <w:jc w:val="both"/>
        <w:rPr>
          <w:rFonts w:cstheme="minorHAnsi"/>
          <w:b/>
        </w:rPr>
      </w:pPr>
    </w:p>
    <w:p w14:paraId="27550E69" w14:textId="7C473C54" w:rsidR="0083232E" w:rsidRPr="003E3D20" w:rsidRDefault="0083232E" w:rsidP="00246F5C">
      <w:pPr>
        <w:spacing w:after="0" w:line="240" w:lineRule="auto"/>
        <w:jc w:val="both"/>
        <w:rPr>
          <w:rFonts w:cstheme="minorHAnsi"/>
          <w:b/>
        </w:rPr>
      </w:pPr>
      <w:r w:rsidRPr="003E3D20">
        <w:rPr>
          <w:rFonts w:cstheme="minorHAnsi"/>
          <w:b/>
        </w:rPr>
        <w:t>Programmazione dell’attuazione della trasparenza e relativo monitoraggio ai sensi del decreto legislativo n. 33 del 2013 e delle misure organizzative per garantire l’accesso civico semplice e generalizzato.</w:t>
      </w:r>
    </w:p>
    <w:p w14:paraId="05168746" w14:textId="77777777" w:rsidR="0083232E" w:rsidRPr="003E3D20" w:rsidRDefault="0083232E" w:rsidP="00246F5C">
      <w:pPr>
        <w:spacing w:after="0" w:line="240" w:lineRule="auto"/>
        <w:ind w:firstLine="709"/>
        <w:jc w:val="both"/>
        <w:rPr>
          <w:rFonts w:cstheme="minorHAnsi"/>
        </w:rPr>
      </w:pPr>
      <w:r w:rsidRPr="003E3D20">
        <w:rPr>
          <w:rFonts w:cstheme="minorHAnsi"/>
        </w:rPr>
        <w:t>La Trasparenza è considerata di per sé misura per la Prevenzione della Corruzione e Trasparenza e viene poi declinata in diverse azioni in relazione alle maggiori aree di rischio che prevedono come deterrente la messa a conoscenza interna ed esterna di atti, provvedimenti, attività, risultati e quanto di volta in volta previsto.</w:t>
      </w:r>
    </w:p>
    <w:p w14:paraId="4C503397" w14:textId="77777777" w:rsidR="0083232E" w:rsidRPr="003E3D20" w:rsidRDefault="0083232E" w:rsidP="00246F5C">
      <w:pPr>
        <w:pStyle w:val="Rientrocorpodeltesto2"/>
        <w:ind w:left="0" w:firstLine="709"/>
        <w:jc w:val="both"/>
        <w:rPr>
          <w:rFonts w:asciiTheme="minorHAnsi" w:hAnsiTheme="minorHAnsi" w:cstheme="minorHAnsi"/>
          <w:strike/>
          <w:sz w:val="22"/>
          <w:szCs w:val="22"/>
        </w:rPr>
      </w:pPr>
      <w:r w:rsidRPr="003E3D20">
        <w:rPr>
          <w:rFonts w:asciiTheme="minorHAnsi" w:hAnsiTheme="minorHAnsi" w:cstheme="minorHAnsi"/>
          <w:sz w:val="22"/>
          <w:szCs w:val="22"/>
        </w:rPr>
        <w:t xml:space="preserve">Come si ricorda nella formazione tenuta dalla FPCT ed in particolare quella relativa al Codice di comportamento, il legislatore ha attribuito un ruolo di primo piano alla trasparenza affermando, tra l’altro, che essa concorre ad attuare il principio democratico e i principi costituzionali di eguaglianza ed equità, imparzialità, buon andamento, responsabilità, efficacia ed efficienza nell’utilizzo di risorse pubbliche, integrità e lealtà nel servizio alla nazione. </w:t>
      </w:r>
    </w:p>
    <w:p w14:paraId="669DF42A" w14:textId="3A8862C1" w:rsidR="0083232E" w:rsidRPr="003E3D20" w:rsidRDefault="0083232E"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Il RPCT e la FPCT coordinano la raccolta dati attraverso uno scadenziario aziendale, sollecitano i Responsabili alla tras</w:t>
      </w:r>
      <w:r w:rsidR="00730B66" w:rsidRPr="003E3D20">
        <w:rPr>
          <w:rFonts w:asciiTheme="minorHAnsi" w:hAnsiTheme="minorHAnsi" w:cstheme="minorHAnsi"/>
          <w:sz w:val="22"/>
          <w:szCs w:val="22"/>
        </w:rPr>
        <w:t>mission</w:t>
      </w:r>
      <w:r w:rsidRPr="003E3D20">
        <w:rPr>
          <w:rFonts w:asciiTheme="minorHAnsi" w:hAnsiTheme="minorHAnsi" w:cstheme="minorHAnsi"/>
          <w:sz w:val="22"/>
          <w:szCs w:val="22"/>
        </w:rPr>
        <w:t xml:space="preserve">e, si interfacciano con le Strutture in caso di approfondimenti o chiarimenti, programmano ed effettuano la formazione, nonché rimangono a disposizione all’interno ed all’esterno dell’AO per le tematiche in oggetto. </w:t>
      </w:r>
    </w:p>
    <w:p w14:paraId="113D040D" w14:textId="6DEA2821" w:rsidR="00F33C1A" w:rsidRPr="003E3D20" w:rsidRDefault="00F33C1A"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Con delibera n. 495 del 25 settembre 2024 ANAC ha messo a disposizione schemi di pubblicazione in aggiornamento all’allegato al d.lgs 33/2013, dichiarando il fine di favorire enti e amministrazioni nella gestione della sezione “Amministrazione Trasparente” dei portali istituzionali, semplificando le attività di pubblicazione e consultazione dei dati, grazie a modalità uniformi di organizzazione, codificazione e rappresentazione</w:t>
      </w:r>
    </w:p>
    <w:p w14:paraId="2623FC9F" w14:textId="485FBB59" w:rsidR="00F33C1A" w:rsidRPr="003E3D20" w:rsidRDefault="00F33C1A"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Al momento della redazione di questa versione tre sono i nuovi schemi approvati dall’Autorità relativi a: utilizzo delle risorse pubbliche; organizzazione delle pubbliche amministrazioni; controlli sull’organizzazione e sull’attività dell’amministrazione. AO ha provveduto ad informare le strutture interessate a questi contenuti e procederà, in accordo con l’OIV, alla verifica delle eventuali necessità di adeguamento di quanto al momento presente nell’area del portale.</w:t>
      </w:r>
    </w:p>
    <w:p w14:paraId="767080B7" w14:textId="77777777" w:rsidR="00E01B07" w:rsidRPr="003E3D20" w:rsidRDefault="00F33C1A"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 xml:space="preserve">Nei dodici mesi successivi </w:t>
      </w:r>
      <w:r w:rsidR="00E01B07" w:rsidRPr="003E3D20">
        <w:rPr>
          <w:rFonts w:asciiTheme="minorHAnsi" w:hAnsiTheme="minorHAnsi" w:cstheme="minorHAnsi"/>
          <w:sz w:val="22"/>
          <w:szCs w:val="22"/>
        </w:rPr>
        <w:t>la FPCT cercherà di capire come</w:t>
      </w:r>
      <w:r w:rsidRPr="003E3D20">
        <w:rPr>
          <w:rFonts w:asciiTheme="minorHAnsi" w:hAnsiTheme="minorHAnsi" w:cstheme="minorHAnsi"/>
          <w:sz w:val="22"/>
          <w:szCs w:val="22"/>
        </w:rPr>
        <w:t xml:space="preserve"> procedere all’aggiornamento delle relative sezioni in “Amministrazione Trasparente”</w:t>
      </w:r>
      <w:r w:rsidR="00E01B07" w:rsidRPr="003E3D20">
        <w:rPr>
          <w:rFonts w:asciiTheme="minorHAnsi" w:hAnsiTheme="minorHAnsi" w:cstheme="minorHAnsi"/>
          <w:sz w:val="22"/>
          <w:szCs w:val="22"/>
        </w:rPr>
        <w:t xml:space="preserve">, </w:t>
      </w:r>
      <w:r w:rsidRPr="003E3D20">
        <w:rPr>
          <w:rFonts w:asciiTheme="minorHAnsi" w:hAnsiTheme="minorHAnsi" w:cstheme="minorHAnsi"/>
          <w:sz w:val="22"/>
          <w:szCs w:val="22"/>
        </w:rPr>
        <w:t>secondo i nuovi modelli adottati da Anac e pubblicati sul sito dell’Autorità</w:t>
      </w:r>
      <w:r w:rsidR="00E01B07" w:rsidRPr="003E3D20">
        <w:rPr>
          <w:rFonts w:asciiTheme="minorHAnsi" w:hAnsiTheme="minorHAnsi" w:cstheme="minorHAnsi"/>
          <w:sz w:val="22"/>
          <w:szCs w:val="22"/>
        </w:rPr>
        <w:t>, confidando in uno strumento univoco a cui far riferimento rispetto all’allegato al d.lgs 33/2013 che contempli con chiarezza anche la parte relativa a Bandi di gara e contratti.</w:t>
      </w:r>
    </w:p>
    <w:p w14:paraId="54ACE0A0" w14:textId="542B43EA" w:rsidR="0083232E" w:rsidRPr="003E3D20" w:rsidRDefault="00E01B07"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 xml:space="preserve">Allo stato attuale i Responsabili e referenti si sono espressi in base a suddetto consueto elenco </w:t>
      </w:r>
      <w:r w:rsidR="0083232E" w:rsidRPr="003E3D20">
        <w:rPr>
          <w:rFonts w:asciiTheme="minorHAnsi" w:hAnsiTheme="minorHAnsi" w:cstheme="minorHAnsi"/>
          <w:sz w:val="22"/>
          <w:szCs w:val="22"/>
        </w:rPr>
        <w:t>allegato</w:t>
      </w:r>
      <w:r w:rsidR="0083232E" w:rsidRPr="003E3D20">
        <w:rPr>
          <w:rStyle w:val="Rimandonotaapidipagina"/>
          <w:rFonts w:asciiTheme="minorHAnsi" w:eastAsiaTheme="majorEastAsia" w:hAnsiTheme="minorHAnsi" w:cstheme="minorHAnsi"/>
          <w:sz w:val="22"/>
          <w:szCs w:val="22"/>
        </w:rPr>
        <w:footnoteReference w:id="77"/>
      </w:r>
      <w:r w:rsidR="00070AB5" w:rsidRPr="003E3D20">
        <w:rPr>
          <w:rFonts w:asciiTheme="minorHAnsi" w:hAnsiTheme="minorHAnsi" w:cstheme="minorHAnsi"/>
          <w:sz w:val="22"/>
          <w:szCs w:val="22"/>
        </w:rPr>
        <w:t>, in attesa di capire come questo format debba essere aggiornato</w:t>
      </w:r>
      <w:r w:rsidR="0083232E" w:rsidRPr="003E3D20">
        <w:rPr>
          <w:rFonts w:asciiTheme="minorHAnsi" w:hAnsiTheme="minorHAnsi" w:cstheme="minorHAnsi"/>
          <w:sz w:val="22"/>
          <w:szCs w:val="22"/>
        </w:rPr>
        <w:t>.</w:t>
      </w:r>
      <w:r w:rsidR="00555716" w:rsidRPr="003E3D20">
        <w:rPr>
          <w:rFonts w:asciiTheme="minorHAnsi" w:hAnsiTheme="minorHAnsi" w:cstheme="minorHAnsi"/>
          <w:sz w:val="22"/>
          <w:szCs w:val="22"/>
        </w:rPr>
        <w:t xml:space="preserve"> </w:t>
      </w:r>
    </w:p>
    <w:p w14:paraId="7A20269A" w14:textId="77777777" w:rsidR="00013D1E" w:rsidRPr="003E3D20" w:rsidRDefault="00013D1E" w:rsidP="00246F5C">
      <w:pPr>
        <w:pStyle w:val="Rientrocorpodeltesto2"/>
        <w:ind w:left="0" w:firstLine="709"/>
        <w:jc w:val="both"/>
        <w:rPr>
          <w:rFonts w:asciiTheme="minorHAnsi" w:hAnsiTheme="minorHAnsi" w:cstheme="minorHAnsi"/>
          <w:sz w:val="22"/>
          <w:szCs w:val="22"/>
        </w:rPr>
      </w:pPr>
    </w:p>
    <w:p w14:paraId="2AFAC82C" w14:textId="1BA3E8A1" w:rsidR="0083232E" w:rsidRPr="003E3D20" w:rsidRDefault="0083232E"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 xml:space="preserve">La base conoscitiva dello stato della Trasparenza è data fondamentalmente da quanto visualizzabile sul portale </w:t>
      </w:r>
      <w:hyperlink r:id="rId26" w:history="1">
        <w:r w:rsidRPr="003E3D20">
          <w:rPr>
            <w:rStyle w:val="Collegamentoipertestuale"/>
            <w:rFonts w:asciiTheme="minorHAnsi" w:eastAsiaTheme="minorHAnsi" w:hAnsiTheme="minorHAnsi" w:cstheme="minorHAnsi"/>
            <w:color w:val="auto"/>
            <w:sz w:val="22"/>
            <w:szCs w:val="22"/>
            <w:u w:val="none"/>
            <w:lang w:eastAsia="en-US"/>
          </w:rPr>
          <w:t>www.ospedale.cuneo.it</w:t>
        </w:r>
      </w:hyperlink>
      <w:r w:rsidRPr="003E3D20">
        <w:rPr>
          <w:rFonts w:asciiTheme="minorHAnsi" w:hAnsiTheme="minorHAnsi" w:cstheme="minorHAnsi"/>
          <w:sz w:val="22"/>
          <w:szCs w:val="22"/>
        </w:rPr>
        <w:t>, dagli esiti dei monitoraggi interni a</w:t>
      </w:r>
      <w:r w:rsidR="00CB7D63" w:rsidRPr="003E3D20">
        <w:rPr>
          <w:rFonts w:asciiTheme="minorHAnsi" w:hAnsiTheme="minorHAnsi" w:cstheme="minorHAnsi"/>
          <w:sz w:val="22"/>
          <w:szCs w:val="22"/>
        </w:rPr>
        <w:t>lla</w:t>
      </w:r>
      <w:r w:rsidRPr="003E3D20">
        <w:rPr>
          <w:rFonts w:asciiTheme="minorHAnsi" w:hAnsiTheme="minorHAnsi" w:cstheme="minorHAnsi"/>
          <w:sz w:val="22"/>
          <w:szCs w:val="22"/>
        </w:rPr>
        <w:t xml:space="preserve"> FPCT e dagli audit, messi a disposizione per la relazione annuale RPCT su griglia ANAC e per l’attestazione OIV degli obblighi di pubblicazione nella prima parte dell’anno solare.</w:t>
      </w:r>
    </w:p>
    <w:p w14:paraId="71DE10C1" w14:textId="77777777" w:rsidR="0083232E" w:rsidRPr="003E3D20" w:rsidRDefault="0083232E"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 xml:space="preserve">Il registro accessi e il conteggio analitico delle visite alle diverse aree del sito forniscono dati orientativi quantomeno su ciò che interessa maggiormente all’utenza. In caso di segnalazioni da parte dell’OIV, da ANAC o di altri interlocutori esterni la verifica della richiesta e il suo assolvimento in caso di fondatezza sono a carico del RPCT. </w:t>
      </w:r>
    </w:p>
    <w:p w14:paraId="6F35B4F8" w14:textId="1BE93D11" w:rsidR="0083232E" w:rsidRPr="003E3D20" w:rsidRDefault="0083232E"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La tras</w:t>
      </w:r>
      <w:r w:rsidR="00730B66" w:rsidRPr="003E3D20">
        <w:rPr>
          <w:rFonts w:asciiTheme="minorHAnsi" w:hAnsiTheme="minorHAnsi" w:cstheme="minorHAnsi"/>
          <w:sz w:val="22"/>
          <w:szCs w:val="22"/>
        </w:rPr>
        <w:t>mission</w:t>
      </w:r>
      <w:r w:rsidRPr="003E3D20">
        <w:rPr>
          <w:rFonts w:asciiTheme="minorHAnsi" w:hAnsiTheme="minorHAnsi" w:cstheme="minorHAnsi"/>
          <w:sz w:val="22"/>
          <w:szCs w:val="22"/>
        </w:rPr>
        <w:t>e da parte di chi non provvede autonomamente alla pubblicazione avviene sempre via mail istituzionale.</w:t>
      </w:r>
    </w:p>
    <w:p w14:paraId="7A6C8DD8" w14:textId="56D83FC6" w:rsidR="0083232E" w:rsidRPr="003E3D20" w:rsidRDefault="00CE35AB"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N</w:t>
      </w:r>
      <w:r w:rsidR="00573336" w:rsidRPr="003E3D20">
        <w:rPr>
          <w:rFonts w:asciiTheme="minorHAnsi" w:hAnsiTheme="minorHAnsi" w:cstheme="minorHAnsi"/>
          <w:sz w:val="22"/>
          <w:szCs w:val="22"/>
        </w:rPr>
        <w:t>el 2025</w:t>
      </w:r>
      <w:r w:rsidRPr="003E3D20">
        <w:rPr>
          <w:rFonts w:asciiTheme="minorHAnsi" w:hAnsiTheme="minorHAnsi" w:cstheme="minorHAnsi"/>
          <w:sz w:val="22"/>
          <w:szCs w:val="22"/>
        </w:rPr>
        <w:t xml:space="preserve"> la FPCT cercherà di stimolare ulteriormente le strutture </w:t>
      </w:r>
      <w:r w:rsidR="00B157DE" w:rsidRPr="003E3D20">
        <w:rPr>
          <w:rFonts w:asciiTheme="minorHAnsi" w:hAnsiTheme="minorHAnsi" w:cstheme="minorHAnsi"/>
          <w:sz w:val="22"/>
          <w:szCs w:val="22"/>
        </w:rPr>
        <w:t>ad autonomizzar</w:t>
      </w:r>
      <w:r w:rsidRPr="003E3D20">
        <w:rPr>
          <w:rFonts w:asciiTheme="minorHAnsi" w:hAnsiTheme="minorHAnsi" w:cstheme="minorHAnsi"/>
          <w:sz w:val="22"/>
          <w:szCs w:val="22"/>
        </w:rPr>
        <w:t>si</w:t>
      </w:r>
      <w:r w:rsidR="00B157DE" w:rsidRPr="003E3D20">
        <w:rPr>
          <w:rFonts w:asciiTheme="minorHAnsi" w:hAnsiTheme="minorHAnsi" w:cstheme="minorHAnsi"/>
          <w:sz w:val="22"/>
          <w:szCs w:val="22"/>
        </w:rPr>
        <w:t xml:space="preserve"> definitivamente </w:t>
      </w:r>
      <w:r w:rsidRPr="003E3D20">
        <w:rPr>
          <w:rFonts w:asciiTheme="minorHAnsi" w:hAnsiTheme="minorHAnsi" w:cstheme="minorHAnsi"/>
          <w:sz w:val="22"/>
          <w:szCs w:val="22"/>
        </w:rPr>
        <w:t>rispetto alle</w:t>
      </w:r>
      <w:r w:rsidR="00B157DE" w:rsidRPr="003E3D20">
        <w:rPr>
          <w:rFonts w:asciiTheme="minorHAnsi" w:hAnsiTheme="minorHAnsi" w:cstheme="minorHAnsi"/>
          <w:sz w:val="22"/>
          <w:szCs w:val="22"/>
        </w:rPr>
        <w:t xml:space="preserve"> pubblicazioni periodiche a frequenza almeno trimestrale</w:t>
      </w:r>
      <w:r w:rsidRPr="003E3D20">
        <w:rPr>
          <w:rFonts w:asciiTheme="minorHAnsi" w:hAnsiTheme="minorHAnsi" w:cstheme="minorHAnsi"/>
          <w:sz w:val="22"/>
          <w:szCs w:val="22"/>
        </w:rPr>
        <w:t xml:space="preserve"> di cui sono detentrici dei dati</w:t>
      </w:r>
      <w:r w:rsidR="00573336" w:rsidRPr="003E3D20">
        <w:rPr>
          <w:rFonts w:asciiTheme="minorHAnsi" w:hAnsiTheme="minorHAnsi" w:cstheme="minorHAnsi"/>
          <w:sz w:val="22"/>
          <w:szCs w:val="22"/>
        </w:rPr>
        <w:t>.</w:t>
      </w:r>
    </w:p>
    <w:p w14:paraId="3A660424" w14:textId="77777777" w:rsidR="00013D1E" w:rsidRPr="003E3D20" w:rsidRDefault="00013D1E" w:rsidP="00246F5C">
      <w:pPr>
        <w:pStyle w:val="Rientrocorpodeltesto2"/>
        <w:ind w:left="0" w:firstLine="709"/>
        <w:jc w:val="both"/>
        <w:rPr>
          <w:rFonts w:asciiTheme="minorHAnsi" w:hAnsiTheme="minorHAnsi" w:cstheme="minorHAnsi"/>
          <w:sz w:val="22"/>
          <w:szCs w:val="22"/>
        </w:rPr>
      </w:pPr>
    </w:p>
    <w:p w14:paraId="318A8C22" w14:textId="700DBE08" w:rsidR="0083232E" w:rsidRPr="003E3D20" w:rsidRDefault="0083232E"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 xml:space="preserve">La ricognizione ufficiale degli obblighi di trasparenza da pubblicare nella sezione “Amministrazione Trasparente” </w:t>
      </w:r>
      <w:r w:rsidR="00CE35AB" w:rsidRPr="003E3D20">
        <w:rPr>
          <w:rFonts w:asciiTheme="minorHAnsi" w:hAnsiTheme="minorHAnsi" w:cstheme="minorHAnsi"/>
          <w:sz w:val="22"/>
          <w:szCs w:val="22"/>
        </w:rPr>
        <w:t>avverrà</w:t>
      </w:r>
      <w:r w:rsidRPr="003E3D20">
        <w:rPr>
          <w:rFonts w:asciiTheme="minorHAnsi" w:hAnsiTheme="minorHAnsi" w:cstheme="minorHAnsi"/>
          <w:sz w:val="22"/>
          <w:szCs w:val="22"/>
        </w:rPr>
        <w:t xml:space="preserve"> in occasione dell’attestazione da parte dell’OIV</w:t>
      </w:r>
      <w:r w:rsidR="00CE35AB" w:rsidRPr="003E3D20">
        <w:rPr>
          <w:rFonts w:asciiTheme="minorHAnsi" w:hAnsiTheme="minorHAnsi" w:cstheme="minorHAnsi"/>
          <w:sz w:val="22"/>
          <w:szCs w:val="22"/>
        </w:rPr>
        <w:t>, salvo diversa indicazione ANAC</w:t>
      </w:r>
      <w:r w:rsidRPr="003E3D20">
        <w:rPr>
          <w:rFonts w:asciiTheme="minorHAnsi" w:hAnsiTheme="minorHAnsi" w:cstheme="minorHAnsi"/>
          <w:sz w:val="22"/>
          <w:szCs w:val="22"/>
        </w:rPr>
        <w:t>.</w:t>
      </w:r>
    </w:p>
    <w:p w14:paraId="2B2EC726" w14:textId="77777777" w:rsidR="0083232E" w:rsidRPr="003E3D20" w:rsidRDefault="0083232E" w:rsidP="00246F5C">
      <w:pPr>
        <w:spacing w:after="0" w:line="240" w:lineRule="auto"/>
        <w:ind w:firstLine="709"/>
        <w:jc w:val="both"/>
        <w:rPr>
          <w:rFonts w:cstheme="minorHAnsi"/>
        </w:rPr>
      </w:pPr>
      <w:r w:rsidRPr="003E3D20">
        <w:rPr>
          <w:rFonts w:cstheme="minorHAnsi"/>
        </w:rPr>
        <w:t>Contestualmente alla compilazione di suddetta griglia l’Azienda provvede al monitoraggio dell’in</w:t>
      </w:r>
      <w:r w:rsidR="0024341E" w:rsidRPr="003E3D20">
        <w:rPr>
          <w:rFonts w:cstheme="minorHAnsi"/>
        </w:rPr>
        <w:t>tera area e ad effettuare audit.</w:t>
      </w:r>
    </w:p>
    <w:p w14:paraId="3C9ACBA1" w14:textId="771486CF" w:rsidR="0083232E" w:rsidRPr="003E3D20" w:rsidRDefault="0083232E"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Gli indicatori di monitoraggio</w:t>
      </w:r>
      <w:r w:rsidR="00CE35AB" w:rsidRPr="003E3D20">
        <w:rPr>
          <w:rFonts w:asciiTheme="minorHAnsi" w:hAnsiTheme="minorHAnsi" w:cstheme="minorHAnsi"/>
          <w:sz w:val="22"/>
          <w:szCs w:val="22"/>
        </w:rPr>
        <w:t>, conformemente alle ultime delibere ANAC concernenti le attività di attestazione dell’OIV e gli obblighi di vigilanza, sono stati rivisti cercando di aumentare la percentuale di rispondenza</w:t>
      </w:r>
      <w:r w:rsidRPr="003E3D20">
        <w:rPr>
          <w:rFonts w:asciiTheme="minorHAnsi" w:hAnsiTheme="minorHAnsi" w:cstheme="minorHAnsi"/>
          <w:sz w:val="22"/>
          <w:szCs w:val="22"/>
        </w:rPr>
        <w:t xml:space="preserve">: </w:t>
      </w:r>
    </w:p>
    <w:p w14:paraId="1982BCA0" w14:textId="77777777" w:rsidR="0083232E" w:rsidRPr="003E3D20" w:rsidRDefault="0083232E" w:rsidP="00A40E5C">
      <w:pPr>
        <w:pStyle w:val="Rientrocorpodeltesto2"/>
        <w:numPr>
          <w:ilvl w:val="0"/>
          <w:numId w:val="18"/>
        </w:numPr>
        <w:jc w:val="both"/>
        <w:rPr>
          <w:rFonts w:asciiTheme="minorHAnsi" w:hAnsiTheme="minorHAnsi" w:cstheme="minorHAnsi"/>
          <w:sz w:val="22"/>
          <w:szCs w:val="22"/>
        </w:rPr>
      </w:pPr>
      <w:r w:rsidRPr="003E3D20">
        <w:rPr>
          <w:rFonts w:asciiTheme="minorHAnsi" w:hAnsiTheme="minorHAnsi" w:cstheme="minorHAnsi"/>
          <w:sz w:val="22"/>
          <w:szCs w:val="22"/>
        </w:rPr>
        <w:t xml:space="preserve">copertura della pubblicazione rispetto agli obblighi: standard 95%; </w:t>
      </w:r>
    </w:p>
    <w:p w14:paraId="478B177F" w14:textId="77777777" w:rsidR="0083232E" w:rsidRPr="003E3D20" w:rsidRDefault="0083232E" w:rsidP="00A40E5C">
      <w:pPr>
        <w:pStyle w:val="Rientrocorpodeltesto2"/>
        <w:numPr>
          <w:ilvl w:val="0"/>
          <w:numId w:val="18"/>
        </w:numPr>
        <w:jc w:val="both"/>
        <w:rPr>
          <w:rFonts w:asciiTheme="minorHAnsi" w:hAnsiTheme="minorHAnsi" w:cstheme="minorHAnsi"/>
          <w:sz w:val="22"/>
          <w:szCs w:val="22"/>
        </w:rPr>
      </w:pPr>
      <w:r w:rsidRPr="003E3D20">
        <w:rPr>
          <w:rFonts w:asciiTheme="minorHAnsi" w:hAnsiTheme="minorHAnsi" w:cstheme="minorHAnsi"/>
          <w:sz w:val="22"/>
          <w:szCs w:val="22"/>
        </w:rPr>
        <w:t>rispetto delle scadenze previste: 9</w:t>
      </w:r>
      <w:r w:rsidR="00977C52" w:rsidRPr="003E3D20">
        <w:rPr>
          <w:rFonts w:asciiTheme="minorHAnsi" w:hAnsiTheme="minorHAnsi" w:cstheme="minorHAnsi"/>
          <w:sz w:val="22"/>
          <w:szCs w:val="22"/>
        </w:rPr>
        <w:t>9 % di quelle dipendenti dall’Azienda</w:t>
      </w:r>
      <w:r w:rsidRPr="003E3D20">
        <w:rPr>
          <w:rFonts w:asciiTheme="minorHAnsi" w:hAnsiTheme="minorHAnsi" w:cstheme="minorHAnsi"/>
          <w:sz w:val="22"/>
          <w:szCs w:val="22"/>
        </w:rPr>
        <w:t>;</w:t>
      </w:r>
    </w:p>
    <w:p w14:paraId="3E114704" w14:textId="58E5EEB2" w:rsidR="0083232E" w:rsidRPr="003E3D20" w:rsidRDefault="0083232E" w:rsidP="00A40E5C">
      <w:pPr>
        <w:pStyle w:val="Rientrocorpodeltesto2"/>
        <w:numPr>
          <w:ilvl w:val="0"/>
          <w:numId w:val="18"/>
        </w:numPr>
        <w:jc w:val="both"/>
        <w:rPr>
          <w:rFonts w:asciiTheme="minorHAnsi" w:hAnsiTheme="minorHAnsi" w:cstheme="minorHAnsi"/>
          <w:sz w:val="22"/>
          <w:szCs w:val="22"/>
        </w:rPr>
      </w:pPr>
      <w:r w:rsidRPr="003E3D20">
        <w:rPr>
          <w:rFonts w:asciiTheme="minorHAnsi" w:hAnsiTheme="minorHAnsi" w:cstheme="minorHAnsi"/>
          <w:sz w:val="22"/>
          <w:szCs w:val="22"/>
        </w:rPr>
        <w:t>completezza rispetto al contenuto: 9</w:t>
      </w:r>
      <w:r w:rsidR="00CE35AB" w:rsidRPr="003E3D20">
        <w:rPr>
          <w:rFonts w:asciiTheme="minorHAnsi" w:hAnsiTheme="minorHAnsi" w:cstheme="minorHAnsi"/>
          <w:sz w:val="22"/>
          <w:szCs w:val="22"/>
        </w:rPr>
        <w:t>8</w:t>
      </w:r>
      <w:r w:rsidRPr="003E3D20">
        <w:rPr>
          <w:rFonts w:asciiTheme="minorHAnsi" w:hAnsiTheme="minorHAnsi" w:cstheme="minorHAnsi"/>
          <w:sz w:val="22"/>
          <w:szCs w:val="22"/>
        </w:rPr>
        <w:t>%;</w:t>
      </w:r>
    </w:p>
    <w:p w14:paraId="37DE432A" w14:textId="539A1F83" w:rsidR="0083232E" w:rsidRPr="003E3D20" w:rsidRDefault="0083232E" w:rsidP="00A40E5C">
      <w:pPr>
        <w:pStyle w:val="Rientrocorpodeltesto2"/>
        <w:numPr>
          <w:ilvl w:val="0"/>
          <w:numId w:val="18"/>
        </w:numPr>
        <w:ind w:left="357" w:hanging="357"/>
        <w:jc w:val="both"/>
        <w:rPr>
          <w:rFonts w:asciiTheme="minorHAnsi" w:hAnsiTheme="minorHAnsi" w:cstheme="minorHAnsi"/>
          <w:spacing w:val="-1"/>
          <w:sz w:val="22"/>
          <w:szCs w:val="22"/>
        </w:rPr>
      </w:pPr>
      <w:r w:rsidRPr="003E3D20">
        <w:rPr>
          <w:rFonts w:asciiTheme="minorHAnsi" w:hAnsiTheme="minorHAnsi" w:cstheme="minorHAnsi"/>
          <w:sz w:val="22"/>
          <w:szCs w:val="22"/>
        </w:rPr>
        <w:t>apertura del formato e riutilizzabilità dei dati: 9</w:t>
      </w:r>
      <w:r w:rsidR="00CE35AB" w:rsidRPr="003E3D20">
        <w:rPr>
          <w:rFonts w:asciiTheme="minorHAnsi" w:hAnsiTheme="minorHAnsi" w:cstheme="minorHAnsi"/>
          <w:sz w:val="22"/>
          <w:szCs w:val="22"/>
        </w:rPr>
        <w:t>5</w:t>
      </w:r>
      <w:r w:rsidRPr="003E3D20">
        <w:rPr>
          <w:rFonts w:asciiTheme="minorHAnsi" w:hAnsiTheme="minorHAnsi" w:cstheme="minorHAnsi"/>
          <w:sz w:val="22"/>
          <w:szCs w:val="22"/>
        </w:rPr>
        <w:t xml:space="preserve">% (considerando accettabili i formati previsti dal pacchetto Office) e al netto dei documenti che vengono messi a disposizione al di fuori di AO o generati automaticamente e su cui non si ha margine di azione. </w:t>
      </w:r>
    </w:p>
    <w:p w14:paraId="5D60B32E" w14:textId="77777777" w:rsidR="00013D1E" w:rsidRPr="003E3D20" w:rsidRDefault="00013D1E" w:rsidP="00246F5C">
      <w:pPr>
        <w:pStyle w:val="Rientrocorpodeltesto2"/>
        <w:ind w:left="0" w:firstLine="709"/>
        <w:jc w:val="both"/>
        <w:rPr>
          <w:rFonts w:asciiTheme="minorHAnsi" w:hAnsiTheme="minorHAnsi" w:cstheme="minorHAnsi"/>
          <w:sz w:val="22"/>
          <w:szCs w:val="22"/>
        </w:rPr>
      </w:pPr>
    </w:p>
    <w:p w14:paraId="3826B7A8" w14:textId="392C0E1B" w:rsidR="0083232E" w:rsidRPr="003E3D20" w:rsidRDefault="0083232E"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Per garantire il diritto all’oblio si continuerà a rivedere tutte le sezioni di archivio e oscurare quelle riferite ai 5 anni precedenti. Non esistono al momento sistemi automatici di de</w:t>
      </w:r>
      <w:r w:rsidR="002F060F" w:rsidRPr="003E3D20">
        <w:rPr>
          <w:rFonts w:asciiTheme="minorHAnsi" w:hAnsiTheme="minorHAnsi" w:cstheme="minorHAnsi"/>
          <w:sz w:val="22"/>
          <w:szCs w:val="22"/>
        </w:rPr>
        <w:t>-</w:t>
      </w:r>
      <w:r w:rsidRPr="003E3D20">
        <w:rPr>
          <w:rFonts w:asciiTheme="minorHAnsi" w:hAnsiTheme="minorHAnsi" w:cstheme="minorHAnsi"/>
          <w:sz w:val="22"/>
          <w:szCs w:val="22"/>
        </w:rPr>
        <w:t>pubblicazione o di sottrazione alla visualizzazione al di fuori di quelli pre-impostati per i documenti di gara</w:t>
      </w:r>
      <w:r w:rsidR="00555716" w:rsidRPr="003E3D20">
        <w:rPr>
          <w:rFonts w:asciiTheme="minorHAnsi" w:hAnsiTheme="minorHAnsi" w:cstheme="minorHAnsi"/>
          <w:sz w:val="22"/>
          <w:szCs w:val="22"/>
        </w:rPr>
        <w:t xml:space="preserve"> e di quelli dal 4 luglio 2023 gestiti con il gestore documentale tramite applicativo Casa di vetro</w:t>
      </w:r>
      <w:r w:rsidRPr="003E3D20">
        <w:rPr>
          <w:rFonts w:asciiTheme="minorHAnsi" w:hAnsiTheme="minorHAnsi" w:cstheme="minorHAnsi"/>
          <w:sz w:val="22"/>
          <w:szCs w:val="22"/>
        </w:rPr>
        <w:t xml:space="preserve">. </w:t>
      </w:r>
    </w:p>
    <w:p w14:paraId="6A25F32E" w14:textId="3AAA0A03" w:rsidR="00B157DE" w:rsidRPr="003E3D20" w:rsidRDefault="00B157DE"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Nell’ottica di attuare la maggior trasparenza possibile, di mettere a disposizione i documenti ufficiali, favorendo la partecipazione di tutti gli stakeholder, limitando le richieste di accesso civico generalizzato la Direzione ha deciso di rendere sempre completamente accessibili tutti i provvedimenti aziendali da quando è presente l’attuale ges</w:t>
      </w:r>
      <w:r w:rsidR="00582CE4" w:rsidRPr="003E3D20">
        <w:rPr>
          <w:rFonts w:asciiTheme="minorHAnsi" w:hAnsiTheme="minorHAnsi" w:cstheme="minorHAnsi"/>
          <w:sz w:val="22"/>
          <w:szCs w:val="22"/>
        </w:rPr>
        <w:t>tore documentale (</w:t>
      </w:r>
      <w:r w:rsidR="00CE35AB" w:rsidRPr="003E3D20">
        <w:rPr>
          <w:rFonts w:asciiTheme="minorHAnsi" w:hAnsiTheme="minorHAnsi" w:cstheme="minorHAnsi"/>
          <w:sz w:val="22"/>
          <w:szCs w:val="22"/>
        </w:rPr>
        <w:t>dall’</w:t>
      </w:r>
      <w:r w:rsidR="00582CE4" w:rsidRPr="003E3D20">
        <w:rPr>
          <w:rFonts w:asciiTheme="minorHAnsi" w:hAnsiTheme="minorHAnsi" w:cstheme="minorHAnsi"/>
          <w:sz w:val="22"/>
          <w:szCs w:val="22"/>
        </w:rPr>
        <w:t>estate 2023), offrendo una molteplicità di possibilità di campi di ricerca sull’albo pretorio.</w:t>
      </w:r>
    </w:p>
    <w:p w14:paraId="2E36D6C2" w14:textId="77777777" w:rsidR="00013D1E" w:rsidRPr="003E3D20" w:rsidRDefault="00013D1E" w:rsidP="00246F5C">
      <w:pPr>
        <w:spacing w:after="0" w:line="240" w:lineRule="auto"/>
        <w:ind w:firstLine="709"/>
        <w:jc w:val="both"/>
        <w:rPr>
          <w:rFonts w:cstheme="minorHAnsi"/>
        </w:rPr>
      </w:pPr>
    </w:p>
    <w:p w14:paraId="372075E6" w14:textId="752B0555" w:rsidR="00582CE4" w:rsidRPr="003E3D20" w:rsidRDefault="0083232E" w:rsidP="00246F5C">
      <w:pPr>
        <w:spacing w:after="0" w:line="240" w:lineRule="auto"/>
        <w:ind w:firstLine="709"/>
        <w:jc w:val="both"/>
        <w:rPr>
          <w:rFonts w:cstheme="minorHAnsi"/>
        </w:rPr>
      </w:pPr>
      <w:r w:rsidRPr="003E3D20">
        <w:rPr>
          <w:rFonts w:cstheme="minorHAnsi"/>
        </w:rPr>
        <w:t>La gestione delle richieste di accesso indirizzate all’Azienda è descritta in apposita procedura pubblicata</w:t>
      </w:r>
      <w:r w:rsidRPr="003E3D20">
        <w:rPr>
          <w:rStyle w:val="Rimandonotaapidipagina"/>
          <w:rFonts w:cstheme="minorHAnsi"/>
        </w:rPr>
        <w:footnoteReference w:id="78"/>
      </w:r>
      <w:r w:rsidR="00EB2591" w:rsidRPr="003E3D20">
        <w:rPr>
          <w:rFonts w:cstheme="minorHAnsi"/>
        </w:rPr>
        <w:t xml:space="preserve"> e rivista nel 2024 per contemplare le potenzialità offerte dal gestore documentale, per integrare la parte degli accessi connessi al trattamento dati </w:t>
      </w:r>
      <w:r w:rsidR="00CE35AB" w:rsidRPr="003E3D20">
        <w:rPr>
          <w:rFonts w:cstheme="minorHAnsi"/>
        </w:rPr>
        <w:t>e</w:t>
      </w:r>
      <w:r w:rsidR="00EB2591" w:rsidRPr="003E3D20">
        <w:rPr>
          <w:rFonts w:cstheme="minorHAnsi"/>
        </w:rPr>
        <w:t xml:space="preserve"> per ricordare le specifiche inserite nel Codice dei contratti pubblici</w:t>
      </w:r>
      <w:r w:rsidR="00582CE4" w:rsidRPr="003E3D20">
        <w:rPr>
          <w:rFonts w:cstheme="minorHAnsi"/>
        </w:rPr>
        <w:t xml:space="preserve"> che, al momento, presentano ancora parecchie difficoltà interpretative</w:t>
      </w:r>
      <w:r w:rsidR="00EB2591" w:rsidRPr="003E3D20">
        <w:rPr>
          <w:rFonts w:cstheme="minorHAnsi"/>
        </w:rPr>
        <w:t>.</w:t>
      </w:r>
      <w:r w:rsidRPr="003E3D20">
        <w:rPr>
          <w:rFonts w:cstheme="minorHAnsi"/>
        </w:rPr>
        <w:t xml:space="preserve"> </w:t>
      </w:r>
    </w:p>
    <w:p w14:paraId="4E27376C" w14:textId="6EF7DC60" w:rsidR="00582CE4" w:rsidRPr="003E3D20" w:rsidRDefault="00582CE4" w:rsidP="00246F5C">
      <w:pPr>
        <w:spacing w:after="0" w:line="240" w:lineRule="auto"/>
        <w:ind w:firstLine="709"/>
        <w:jc w:val="both"/>
        <w:rPr>
          <w:rFonts w:cstheme="minorHAnsi"/>
        </w:rPr>
      </w:pPr>
      <w:r w:rsidRPr="003E3D20">
        <w:rPr>
          <w:rFonts w:cstheme="minorHAnsi"/>
        </w:rPr>
        <w:t>Il registro accessi consente di visualizzare costantemente e in tempo reale lo stato delle richieste, all’interno delle quali sono state categorizzate anche quelle relative al trattamento dati.</w:t>
      </w:r>
    </w:p>
    <w:p w14:paraId="35CE4317" w14:textId="57499C76" w:rsidR="00582CE4" w:rsidRPr="003E3D20" w:rsidRDefault="00582CE4" w:rsidP="00246F5C">
      <w:pPr>
        <w:spacing w:after="0" w:line="240" w:lineRule="auto"/>
        <w:ind w:firstLine="709"/>
        <w:jc w:val="both"/>
        <w:rPr>
          <w:rFonts w:cstheme="minorHAnsi"/>
        </w:rPr>
      </w:pPr>
      <w:r w:rsidRPr="003E3D20">
        <w:rPr>
          <w:rFonts w:cstheme="minorHAnsi"/>
        </w:rPr>
        <w:t xml:space="preserve">La maggior parte delle richieste di accesso civico generalizzato nel corso degli ultimi </w:t>
      </w:r>
      <w:r w:rsidR="00CE35AB" w:rsidRPr="003E3D20">
        <w:rPr>
          <w:rFonts w:cstheme="minorHAnsi"/>
        </w:rPr>
        <w:t>due anni</w:t>
      </w:r>
      <w:r w:rsidRPr="003E3D20">
        <w:rPr>
          <w:rFonts w:cstheme="minorHAnsi"/>
        </w:rPr>
        <w:t xml:space="preserve"> hanno riguardato l’ipotesi del nuovo ospedale.</w:t>
      </w:r>
    </w:p>
    <w:p w14:paraId="4D8C05EA" w14:textId="2B234D28" w:rsidR="0083232E" w:rsidRPr="003E3D20" w:rsidRDefault="00582CE4" w:rsidP="00246F5C">
      <w:pPr>
        <w:spacing w:after="0" w:line="240" w:lineRule="auto"/>
        <w:ind w:firstLine="709"/>
        <w:jc w:val="both"/>
        <w:rPr>
          <w:rFonts w:cstheme="minorHAnsi"/>
        </w:rPr>
      </w:pPr>
      <w:r w:rsidRPr="003E3D20">
        <w:rPr>
          <w:rFonts w:cstheme="minorHAnsi"/>
        </w:rPr>
        <w:t>Periodicamente viene ricordato ai pubblicatori ed al Protocollo l’iter corretto per la gestione e la visualizzazione dei provvedimenti e delle istanze.</w:t>
      </w:r>
    </w:p>
    <w:p w14:paraId="40AFFC17" w14:textId="77777777" w:rsidR="00013D1E" w:rsidRPr="003E3D20" w:rsidRDefault="00013D1E" w:rsidP="00246F5C">
      <w:pPr>
        <w:spacing w:after="0" w:line="240" w:lineRule="auto"/>
        <w:ind w:firstLine="709"/>
        <w:jc w:val="both"/>
        <w:rPr>
          <w:rFonts w:cstheme="minorHAnsi"/>
        </w:rPr>
      </w:pPr>
    </w:p>
    <w:p w14:paraId="057B7A87" w14:textId="4FC30826" w:rsidR="004D3A3D" w:rsidRPr="003E3D20" w:rsidRDefault="004D3A3D" w:rsidP="00246F5C">
      <w:pPr>
        <w:spacing w:after="0" w:line="240" w:lineRule="auto"/>
        <w:ind w:firstLine="709"/>
        <w:jc w:val="both"/>
        <w:rPr>
          <w:rFonts w:cstheme="minorHAnsi"/>
        </w:rPr>
      </w:pPr>
      <w:r w:rsidRPr="003E3D20">
        <w:rPr>
          <w:rFonts w:cstheme="minorHAnsi"/>
        </w:rPr>
        <w:t xml:space="preserve">Le maggiori </w:t>
      </w:r>
      <w:r w:rsidR="00582CE4" w:rsidRPr="003E3D20">
        <w:rPr>
          <w:rFonts w:cstheme="minorHAnsi"/>
        </w:rPr>
        <w:t xml:space="preserve">criticità rilevate in riferimento </w:t>
      </w:r>
      <w:r w:rsidRPr="003E3D20">
        <w:rPr>
          <w:rFonts w:cstheme="minorHAnsi"/>
        </w:rPr>
        <w:t>alle pubblicazioni riguardano l’area Bandi e contratti.</w:t>
      </w:r>
    </w:p>
    <w:p w14:paraId="2BDC0DDB" w14:textId="5ED7414E" w:rsidR="00582CE4" w:rsidRPr="003E3D20" w:rsidRDefault="00582CE4" w:rsidP="00246F5C">
      <w:pPr>
        <w:spacing w:after="0" w:line="240" w:lineRule="auto"/>
        <w:ind w:firstLine="709"/>
        <w:jc w:val="both"/>
        <w:rPr>
          <w:rFonts w:cstheme="minorHAnsi"/>
        </w:rPr>
      </w:pPr>
      <w:r w:rsidRPr="003E3D20">
        <w:rPr>
          <w:rFonts w:cstheme="minorHAnsi"/>
        </w:rPr>
        <w:t>A quasi un anno dall’entrata in vigore definitiva di quanto previsto dal Codice dei contratti (d.lgs 36/2023) non è ancora del tutto chiaro cosa debba essere pubblicato, soprattutto in relazione ai documenti da rendere disponibili in maniera unitaria e nei tempi previsti, dato il non completo adeguamento da parte delle piattaforme certificate delle quali l’Azienda si avvale (es Sintel, MEPA) e la non chiara differenziazione tra quanto obbligatorio per la contrattualistica connessa ad interventi di PNRR/PNC e tutti gli altri.</w:t>
      </w:r>
    </w:p>
    <w:p w14:paraId="3C2C191B" w14:textId="4D0F28ED" w:rsidR="00582CE4" w:rsidRPr="003E3D20" w:rsidRDefault="00582CE4" w:rsidP="00246F5C">
      <w:pPr>
        <w:spacing w:after="0" w:line="240" w:lineRule="auto"/>
        <w:ind w:firstLine="709"/>
        <w:jc w:val="both"/>
        <w:rPr>
          <w:rFonts w:cstheme="minorHAnsi"/>
        </w:rPr>
      </w:pPr>
      <w:r w:rsidRPr="003E3D20">
        <w:rPr>
          <w:rFonts w:cstheme="minorHAnsi"/>
        </w:rPr>
        <w:t>Allo stesso modo provvedere all’aggiornamento dell’allegato previsto dal d.lgs 33/2013 rispetto agli obblighi di pubblicazione, in assenza di un format nazionale messo a disposizione ufficialmente da un’autorità preposta, è oneroso e difficile.</w:t>
      </w:r>
    </w:p>
    <w:p w14:paraId="59A1FD50" w14:textId="1C7BF02A" w:rsidR="00582CE4" w:rsidRPr="003E3D20" w:rsidRDefault="00582CE4" w:rsidP="00246F5C">
      <w:pPr>
        <w:spacing w:after="0" w:line="240" w:lineRule="auto"/>
        <w:ind w:firstLine="709"/>
        <w:jc w:val="both"/>
        <w:rPr>
          <w:rFonts w:cstheme="minorHAnsi"/>
        </w:rPr>
      </w:pPr>
      <w:r w:rsidRPr="003E3D20">
        <w:rPr>
          <w:rFonts w:cstheme="minorHAnsi"/>
        </w:rPr>
        <w:t xml:space="preserve">Alcuni obblighi riferiti al previgente Codice dei contratti possono sussistere, soprattutto in caso di istanze di accesso agli atti, per i contratti </w:t>
      </w:r>
      <w:r w:rsidR="00E607C9" w:rsidRPr="003E3D20">
        <w:rPr>
          <w:rFonts w:cstheme="minorHAnsi"/>
        </w:rPr>
        <w:t>stipulati prima del 30 giugno 2023 o tra il 1° luglio 2023 e il 31.12.2023</w:t>
      </w:r>
    </w:p>
    <w:p w14:paraId="28FE7445" w14:textId="5C0C7B1C" w:rsidR="007718BF" w:rsidRPr="003E3D20" w:rsidRDefault="00121333" w:rsidP="00246F5C">
      <w:pPr>
        <w:spacing w:after="0" w:line="240" w:lineRule="auto"/>
        <w:ind w:firstLine="709"/>
        <w:jc w:val="both"/>
        <w:rPr>
          <w:rFonts w:cstheme="minorHAnsi"/>
        </w:rPr>
      </w:pPr>
      <w:r w:rsidRPr="003E3D20">
        <w:rPr>
          <w:rFonts w:cstheme="minorHAnsi"/>
        </w:rPr>
        <w:t>Per i c</w:t>
      </w:r>
      <w:r w:rsidR="007718BF" w:rsidRPr="003E3D20">
        <w:rPr>
          <w:rFonts w:cstheme="minorHAnsi"/>
        </w:rPr>
        <w:t>ontratti con bandi e avvisi pubblicati dopo il 1° gennaio 2024, gli obblighi di pubblicazione sono assolti secondo quanto previsto dalle disposizioni del nuovo Codice in materia di digitalizzazione del ciclo di vita dei contratti di cui agli artt. 19 e ss. e dai relativi regolamenti attuativi di ANAC. In particolare, le informazioni che le stazioni appaltanti sono tenute a trasmettere alla BDNCP e le modalità di assolvimento di tale obblig</w:t>
      </w:r>
      <w:r w:rsidR="00864008" w:rsidRPr="003E3D20">
        <w:rPr>
          <w:rFonts w:cstheme="minorHAnsi"/>
        </w:rPr>
        <w:t xml:space="preserve">o sono stati descritti da ANAC </w:t>
      </w:r>
      <w:r w:rsidR="007718BF" w:rsidRPr="003E3D20">
        <w:rPr>
          <w:rFonts w:cstheme="minorHAnsi"/>
        </w:rPr>
        <w:t xml:space="preserve">nella delibera n. 261 del 20 giugno 2023 </w:t>
      </w:r>
      <w:r w:rsidR="00864008" w:rsidRPr="003E3D20">
        <w:rPr>
          <w:rFonts w:cstheme="minorHAnsi"/>
        </w:rPr>
        <w:t>interamente sostituita dalla</w:t>
      </w:r>
      <w:r w:rsidR="007718BF" w:rsidRPr="003E3D20">
        <w:rPr>
          <w:rFonts w:cstheme="minorHAnsi"/>
        </w:rPr>
        <w:t xml:space="preserve"> delibera n. 601 del 19</w:t>
      </w:r>
      <w:r w:rsidR="00E607C9" w:rsidRPr="003E3D20">
        <w:rPr>
          <w:rFonts w:cstheme="minorHAnsi"/>
        </w:rPr>
        <w:t xml:space="preserve"> dicembre 2023. Nell’Allegato 1</w:t>
      </w:r>
      <w:r w:rsidR="007718BF" w:rsidRPr="003E3D20">
        <w:rPr>
          <w:rFonts w:cstheme="minorHAnsi"/>
        </w:rPr>
        <w:t xml:space="preserve"> sono stati precisati i dati, i documenti, le informazioni la cui pubblicazione </w:t>
      </w:r>
      <w:r w:rsidR="00864008" w:rsidRPr="003E3D20">
        <w:rPr>
          <w:rFonts w:cstheme="minorHAnsi"/>
        </w:rPr>
        <w:t>da rendere visibili</w:t>
      </w:r>
      <w:r w:rsidR="007718BF" w:rsidRPr="003E3D20">
        <w:rPr>
          <w:rFonts w:cstheme="minorHAnsi"/>
        </w:rPr>
        <w:t xml:space="preserve"> nella sezione “Amministrazione trasparente”.</w:t>
      </w:r>
      <w:r w:rsidR="00E607C9" w:rsidRPr="003E3D20">
        <w:rPr>
          <w:rFonts w:cstheme="minorHAnsi"/>
        </w:rPr>
        <w:t xml:space="preserve"> L’AO fa riferimento a questo documento.</w:t>
      </w:r>
    </w:p>
    <w:p w14:paraId="6DABD297" w14:textId="77777777" w:rsidR="00013D1E" w:rsidRPr="003E3D20" w:rsidRDefault="00013D1E" w:rsidP="00246F5C">
      <w:pPr>
        <w:spacing w:after="0" w:line="240" w:lineRule="auto"/>
        <w:ind w:firstLine="709"/>
        <w:jc w:val="both"/>
        <w:rPr>
          <w:rFonts w:cstheme="minorHAnsi"/>
          <w:highlight w:val="yellow"/>
        </w:rPr>
      </w:pPr>
    </w:p>
    <w:p w14:paraId="44BF50B6" w14:textId="1A5E5BF9" w:rsidR="00CB7D63" w:rsidRPr="003E3D20" w:rsidRDefault="00EB6312" w:rsidP="00246F5C">
      <w:pPr>
        <w:spacing w:after="0" w:line="240" w:lineRule="auto"/>
        <w:ind w:firstLine="709"/>
        <w:jc w:val="both"/>
        <w:rPr>
          <w:rFonts w:cstheme="minorHAnsi"/>
        </w:rPr>
      </w:pPr>
      <w:r w:rsidRPr="003E3D20">
        <w:rPr>
          <w:rFonts w:cstheme="minorHAnsi"/>
        </w:rPr>
        <w:t>Le disposizioni sulla digitalizzazione del ciclo di vita dei contratti pubblici recate dalla Parte II del Codice, ovvero dagli artt. 19 e ss. d.lgs. 36/2023, la cui attuazione decorre dal 1° gennaio 2024, sono da considerarsi intrinsecamente misure di standardizzazione, semplificazione, riduzione degli oneri amministrativi in capo agli operatori economici, nonché di trasparenza delle procedure</w:t>
      </w:r>
      <w:r w:rsidR="007718BF" w:rsidRPr="003E3D20">
        <w:rPr>
          <w:rFonts w:cstheme="minorHAnsi"/>
        </w:rPr>
        <w:t>, così come previsto dagli impegni presi con il PNRR</w:t>
      </w:r>
      <w:r w:rsidRPr="003E3D20">
        <w:rPr>
          <w:rFonts w:cstheme="minorHAnsi"/>
        </w:rPr>
        <w:t>.</w:t>
      </w:r>
    </w:p>
    <w:p w14:paraId="30FB2A03" w14:textId="01E4E799" w:rsidR="00E607C9" w:rsidRPr="003E3D20" w:rsidRDefault="00E607C9" w:rsidP="00246F5C">
      <w:pPr>
        <w:spacing w:after="0" w:line="240" w:lineRule="auto"/>
        <w:ind w:firstLine="709"/>
        <w:jc w:val="both"/>
        <w:rPr>
          <w:rFonts w:cstheme="minorHAnsi"/>
        </w:rPr>
      </w:pPr>
      <w:r w:rsidRPr="003E3D20">
        <w:rPr>
          <w:rFonts w:cstheme="minorHAnsi"/>
        </w:rPr>
        <w:t>Effettivamente, al netto delle incertezze sopra menzionate e della casistica che nel corso del 2024 le strutture aziendali hanno raccolto nonché dal confronto con altre realtà ed all’interno dei corsi di formazione ed aggiornamento si rileva una semplificazione tramite la digitalizzazione che paga ancora lo scotto di una difficoltà non dipendente da chi inserisce i dati a poter accedere all’operatività della Banca dati nazionale dei contratti pubblici, la quale, quando si riescono ad inserire i dati e le informazioni, gestisce velocemente il flusso dati nelle direzione previste.</w:t>
      </w:r>
    </w:p>
    <w:p w14:paraId="60650EBA" w14:textId="1FF2D362" w:rsidR="00144B3C" w:rsidRPr="003E3D20" w:rsidRDefault="00E607C9" w:rsidP="00246F5C">
      <w:pPr>
        <w:spacing w:after="0" w:line="240" w:lineRule="auto"/>
        <w:ind w:firstLine="709"/>
        <w:jc w:val="both"/>
        <w:rPr>
          <w:rFonts w:cstheme="minorHAnsi"/>
        </w:rPr>
      </w:pPr>
      <w:r w:rsidRPr="003E3D20">
        <w:rPr>
          <w:rFonts w:cstheme="minorHAnsi"/>
        </w:rPr>
        <w:t>Una volta ottenuto il CIG l’AO genera un link sull’apposita sezione visibile da Amministrazione Trasparente attraverso cui si accede allo specifico della BDNCP dove, alimentando correttamente le schede ANAC si dispongono i dati le informazioni su tutta la vita di una gara e di una fornitura.</w:t>
      </w:r>
      <w:r w:rsidR="00144B3C" w:rsidRPr="003E3D20">
        <w:rPr>
          <w:rFonts w:cstheme="minorHAnsi"/>
        </w:rPr>
        <w:t xml:space="preserve"> L’interoperabilità prevede che ogni singolo step vada tracciato nel sistema nazionale ANAC attraverso l’invio di schede: a partire dalla funzione “crea appalto”, la Piattaforma Contratti Pubblici (PCP, parte della Banca dati nazionale) acquisisce il set di informazioni di base sulla procedura che, una volta confermata, consente di recuperare il CIG, realizzando uno scambio di dati con l’ANAC costante e tempestivo in ogni fase del contratto. Pubblicato il collegamento ipertestuale (link) alla procedura sulla BDNCP nella sotto-sezione “Bandi di gara e contratti” dell’Amministrazione trasparente sul portale istituzionale aziendale, nella medesima sotto-sezione verranno pubblicati i dati, gli atti e le informazioni individuati dall’allegato I alla Delibera ANAC n. 264 che non devono essere trasmessi alla BDNCP ma pubblicati integralmente, come ad esempio il provvedimento di nomina della commissione giudicatrice ed i curricula dei suoi componenti. </w:t>
      </w:r>
    </w:p>
    <w:p w14:paraId="3F7B613E" w14:textId="4CEC76CE" w:rsidR="00E607C9" w:rsidRPr="003E3D20" w:rsidRDefault="0088062D" w:rsidP="00246F5C">
      <w:pPr>
        <w:spacing w:after="0" w:line="240" w:lineRule="auto"/>
        <w:ind w:firstLine="709"/>
        <w:jc w:val="both"/>
        <w:rPr>
          <w:rFonts w:cstheme="minorHAnsi"/>
        </w:rPr>
      </w:pPr>
      <w:r w:rsidRPr="003E3D20">
        <w:rPr>
          <w:rFonts w:cstheme="minorHAnsi"/>
        </w:rPr>
        <w:t xml:space="preserve">Il collegamento garantisce un accesso immediato e diretto ai dati da consultare riferiti allo specifico contratto della stazione appaltante e dell’ente concedente ed assicura la trasparenza in ogni fase della procedura contrattuale, dall’avvio all’esecuzione. </w:t>
      </w:r>
      <w:r w:rsidR="00E607C9" w:rsidRPr="003E3D20">
        <w:rPr>
          <w:rFonts w:cstheme="minorHAnsi"/>
        </w:rPr>
        <w:t>Allo stato attuale questo non consente però un accesso alle informazioni alle persone comune che non accedono a tale banca dati.</w:t>
      </w:r>
    </w:p>
    <w:p w14:paraId="1E39DF10" w14:textId="77777777" w:rsidR="00E607C9" w:rsidRPr="003E3D20" w:rsidRDefault="00E607C9" w:rsidP="00246F5C">
      <w:pPr>
        <w:spacing w:after="0" w:line="240" w:lineRule="auto"/>
        <w:ind w:firstLine="709"/>
        <w:jc w:val="both"/>
        <w:rPr>
          <w:rFonts w:cstheme="minorHAnsi"/>
        </w:rPr>
      </w:pPr>
    </w:p>
    <w:p w14:paraId="148FF477" w14:textId="683F1ADD" w:rsidR="002F6B79" w:rsidRPr="003E3D20" w:rsidRDefault="002F6B79" w:rsidP="00246F5C">
      <w:pPr>
        <w:spacing w:after="0" w:line="240" w:lineRule="auto"/>
        <w:ind w:firstLine="709"/>
        <w:jc w:val="both"/>
        <w:rPr>
          <w:rFonts w:cstheme="minorHAnsi"/>
        </w:rPr>
      </w:pPr>
      <w:r w:rsidRPr="003E3D20">
        <w:rPr>
          <w:rFonts w:cstheme="minorHAnsi"/>
        </w:rPr>
        <w:t>L’interfaccia attuale tra gli applicativi Sfera e Casa di Vetro consentono di</w:t>
      </w:r>
      <w:r w:rsidR="002A2060" w:rsidRPr="003E3D20">
        <w:rPr>
          <w:rFonts w:cstheme="minorHAnsi"/>
        </w:rPr>
        <w:t xml:space="preserve"> migliorare i dati che devono essere pubblicati; il percorso di ottimizzazione continuerà nel 202</w:t>
      </w:r>
      <w:r w:rsidR="00EB2591" w:rsidRPr="003E3D20">
        <w:rPr>
          <w:rFonts w:cstheme="minorHAnsi"/>
        </w:rPr>
        <w:t>5</w:t>
      </w:r>
      <w:r w:rsidR="002A2060" w:rsidRPr="003E3D20">
        <w:rPr>
          <w:rFonts w:cstheme="minorHAnsi"/>
        </w:rPr>
        <w:t xml:space="preserve"> </w:t>
      </w:r>
      <w:r w:rsidR="00594672" w:rsidRPr="003E3D20">
        <w:rPr>
          <w:rFonts w:cstheme="minorHAnsi"/>
        </w:rPr>
        <w:t>e di reingegnerizzazione dei processi e digitalizzazione di una parte iniziale di modulistica.</w:t>
      </w:r>
    </w:p>
    <w:p w14:paraId="0EDD083E" w14:textId="77777777" w:rsidR="00B93A34" w:rsidRPr="003E3D20" w:rsidRDefault="00B93A34" w:rsidP="00246F5C">
      <w:pPr>
        <w:spacing w:after="0" w:line="240" w:lineRule="auto"/>
        <w:ind w:firstLine="709"/>
        <w:jc w:val="both"/>
        <w:rPr>
          <w:rFonts w:cstheme="minorHAnsi"/>
        </w:rPr>
      </w:pPr>
    </w:p>
    <w:p w14:paraId="781250F9" w14:textId="1BD66FB8" w:rsidR="0083232E" w:rsidRPr="003E3D20" w:rsidRDefault="0083232E" w:rsidP="00246F5C">
      <w:pPr>
        <w:pStyle w:val="NormaleWeb"/>
        <w:shd w:val="clear" w:color="auto" w:fill="FFFFFF"/>
        <w:spacing w:before="0" w:beforeAutospacing="0" w:after="0" w:afterAutospacing="0"/>
        <w:ind w:firstLine="709"/>
        <w:jc w:val="both"/>
        <w:rPr>
          <w:rFonts w:asciiTheme="minorHAnsi" w:eastAsiaTheme="minorHAnsi" w:hAnsiTheme="minorHAnsi" w:cstheme="minorHAnsi"/>
          <w:sz w:val="22"/>
          <w:szCs w:val="22"/>
          <w:lang w:eastAsia="en-US"/>
        </w:rPr>
      </w:pPr>
      <w:r w:rsidRPr="003E3D20">
        <w:rPr>
          <w:rFonts w:asciiTheme="minorHAnsi" w:eastAsiaTheme="minorHAnsi" w:hAnsiTheme="minorHAnsi" w:cstheme="minorHAnsi"/>
          <w:sz w:val="22"/>
          <w:szCs w:val="22"/>
          <w:lang w:eastAsia="en-US"/>
        </w:rPr>
        <w:t>Annualmente viene riesaminato l’elenco delle maggiori banche dat</w:t>
      </w:r>
      <w:r w:rsidR="00E82A2E" w:rsidRPr="003E3D20">
        <w:rPr>
          <w:rFonts w:asciiTheme="minorHAnsi" w:eastAsiaTheme="minorHAnsi" w:hAnsiTheme="minorHAnsi" w:cstheme="minorHAnsi"/>
          <w:sz w:val="22"/>
          <w:szCs w:val="22"/>
          <w:lang w:eastAsia="en-US"/>
        </w:rPr>
        <w:t>i</w:t>
      </w:r>
      <w:r w:rsidRPr="003E3D20">
        <w:rPr>
          <w:rFonts w:asciiTheme="minorHAnsi" w:eastAsiaTheme="minorHAnsi" w:hAnsiTheme="minorHAnsi" w:cstheme="minorHAnsi"/>
          <w:sz w:val="22"/>
          <w:szCs w:val="22"/>
          <w:lang w:eastAsia="en-US"/>
        </w:rPr>
        <w:t xml:space="preserve"> alimentate dall’Azienda</w:t>
      </w:r>
      <w:r w:rsidRPr="003E3D20">
        <w:rPr>
          <w:rStyle w:val="Rimandonotaapidipagina"/>
          <w:rFonts w:asciiTheme="minorHAnsi" w:eastAsiaTheme="minorHAnsi" w:hAnsiTheme="minorHAnsi" w:cstheme="minorHAnsi"/>
          <w:sz w:val="22"/>
          <w:szCs w:val="22"/>
        </w:rPr>
        <w:footnoteReference w:id="79"/>
      </w:r>
      <w:r w:rsidR="002A2060" w:rsidRPr="003E3D20">
        <w:rPr>
          <w:rFonts w:asciiTheme="minorHAnsi" w:eastAsiaTheme="minorHAnsi" w:hAnsiTheme="minorHAnsi" w:cstheme="minorHAnsi"/>
          <w:sz w:val="22"/>
          <w:szCs w:val="22"/>
          <w:lang w:eastAsia="en-US"/>
        </w:rPr>
        <w:t xml:space="preserve"> e verificato l’utilizzo di piattaforme certificate per la gestione dei contratti pubblici.</w:t>
      </w:r>
    </w:p>
    <w:p w14:paraId="2E8D8EAD" w14:textId="77777777" w:rsidR="00B93A34" w:rsidRPr="003E3D20" w:rsidRDefault="00B93A34" w:rsidP="00246F5C">
      <w:pPr>
        <w:spacing w:after="0" w:line="240" w:lineRule="auto"/>
        <w:ind w:firstLine="709"/>
        <w:jc w:val="both"/>
        <w:rPr>
          <w:rFonts w:cstheme="minorHAnsi"/>
        </w:rPr>
      </w:pPr>
    </w:p>
    <w:p w14:paraId="38AAC53C" w14:textId="32E19718" w:rsidR="004E078E" w:rsidRPr="003E3D20" w:rsidRDefault="0083232E" w:rsidP="00246F5C">
      <w:pPr>
        <w:spacing w:after="0" w:line="240" w:lineRule="auto"/>
        <w:ind w:firstLine="709"/>
        <w:jc w:val="both"/>
        <w:rPr>
          <w:rFonts w:cstheme="minorHAnsi"/>
        </w:rPr>
      </w:pPr>
      <w:r w:rsidRPr="003E3D20">
        <w:rPr>
          <w:rFonts w:cstheme="minorHAnsi"/>
        </w:rPr>
        <w:t>La FPCT sollecita</w:t>
      </w:r>
      <w:r w:rsidR="00201B4A" w:rsidRPr="003E3D20">
        <w:rPr>
          <w:rFonts w:cstheme="minorHAnsi"/>
        </w:rPr>
        <w:t>,</w:t>
      </w:r>
      <w:r w:rsidRPr="003E3D20">
        <w:rPr>
          <w:rFonts w:cstheme="minorHAnsi"/>
        </w:rPr>
        <w:t xml:space="preserve"> alle scadenze previste</w:t>
      </w:r>
      <w:r w:rsidR="00201B4A" w:rsidRPr="003E3D20">
        <w:rPr>
          <w:rFonts w:cstheme="minorHAnsi"/>
        </w:rPr>
        <w:t>,</w:t>
      </w:r>
      <w:r w:rsidRPr="003E3D20">
        <w:rPr>
          <w:rFonts w:cstheme="minorHAnsi"/>
        </w:rPr>
        <w:t xml:space="preserve"> il RTD all’effettuazione dei monitoraggi necessari alla compilazione della Dichiarazione di accessibilità secondo il modello AGID e con il coinvolgimento della ditta che gestisce il portale aziendale. </w:t>
      </w:r>
    </w:p>
    <w:p w14:paraId="136E4339" w14:textId="27A52606" w:rsidR="004E078E" w:rsidRPr="003E3D20" w:rsidRDefault="004E078E" w:rsidP="00246F5C">
      <w:pPr>
        <w:spacing w:after="0" w:line="240" w:lineRule="auto"/>
        <w:ind w:firstLine="709"/>
        <w:jc w:val="both"/>
        <w:rPr>
          <w:rFonts w:cstheme="minorHAnsi"/>
        </w:rPr>
      </w:pPr>
      <w:r w:rsidRPr="003E3D20">
        <w:rPr>
          <w:rFonts w:cstheme="minorHAnsi"/>
        </w:rPr>
        <w:t>Nel corso del 2024 si è data evidenza del lavoro del gruppo aziendale sull’accessibilità che integra figure che se ne occupano a diverso livello. Nel 2025 verrà inserita anche la mobility manager di recente nomina e si valuterà l’opportunità di effettuare la dichiarazione anche sulla web app che attualmente gestisce la telemedicina.</w:t>
      </w:r>
    </w:p>
    <w:p w14:paraId="71B94815" w14:textId="0D3801D3" w:rsidR="0083232E" w:rsidRPr="003E3D20" w:rsidRDefault="0083232E" w:rsidP="00246F5C">
      <w:pPr>
        <w:spacing w:after="0" w:line="240" w:lineRule="auto"/>
        <w:ind w:firstLine="709"/>
        <w:jc w:val="both"/>
        <w:rPr>
          <w:rFonts w:cstheme="minorHAnsi"/>
        </w:rPr>
      </w:pPr>
      <w:r w:rsidRPr="003E3D20">
        <w:rPr>
          <w:rFonts w:cstheme="minorHAnsi"/>
        </w:rPr>
        <w:t xml:space="preserve">L’utente può ricorrere al Difensore Civico per il Digitale tramite l’apposito riferimento presente sul modello di dichiarazione di accessibilità qualora, entro trenta giorni dalla notifica o dalla richiesta di informazioni di cui al paragrafo 7.3, il soggetto erogatore non risponda o fornisca una risposta insoddisfacente. Il Difensore Civico per il Digitale può disporre eventuali misure correttive informando di ciò l’Agenzia per l’Italia Digitale. </w:t>
      </w:r>
      <w:r w:rsidR="00A55D6B" w:rsidRPr="003E3D20">
        <w:rPr>
          <w:rFonts w:cstheme="minorHAnsi"/>
        </w:rPr>
        <w:t xml:space="preserve">Non sono mai pervenute segnalazioni </w:t>
      </w:r>
      <w:r w:rsidR="00EE0975" w:rsidRPr="003E3D20">
        <w:rPr>
          <w:rFonts w:cstheme="minorHAnsi"/>
        </w:rPr>
        <w:t>da tale figura.</w:t>
      </w:r>
    </w:p>
    <w:p w14:paraId="79366CE6" w14:textId="22AAEE7D" w:rsidR="00B93A34" w:rsidRPr="003E3D20" w:rsidRDefault="004E078E" w:rsidP="00246F5C">
      <w:pPr>
        <w:pStyle w:val="Rientrocorpodeltesto2"/>
        <w:ind w:left="0" w:firstLine="709"/>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Su sollecitazione dell’OIV è stata inserita in forma sperimentale una modalità di verifica dell’utilizzabilità dei due servizi digitali di cui risponde l’AO (la prenotazione delle donazioni di sangue e la prenotazione dei prelievi di sangue)</w:t>
      </w:r>
      <w:r w:rsidR="005C7FA6" w:rsidRPr="003E3D20">
        <w:rPr>
          <w:rFonts w:asciiTheme="minorHAnsi" w:hAnsiTheme="minorHAnsi" w:cstheme="minorHAnsi"/>
          <w:spacing w:val="-1"/>
          <w:sz w:val="22"/>
          <w:szCs w:val="22"/>
        </w:rPr>
        <w:t>, rispetto alla quale si monitorerà sia l’utilizzo sia i contenuti emersi dai compilatori.</w:t>
      </w:r>
    </w:p>
    <w:p w14:paraId="128BFA65" w14:textId="77777777" w:rsidR="005C7FA6" w:rsidRPr="003E3D20" w:rsidRDefault="005C7FA6" w:rsidP="00246F5C">
      <w:pPr>
        <w:pStyle w:val="Rientrocorpodeltesto2"/>
        <w:ind w:left="0" w:firstLine="709"/>
        <w:jc w:val="both"/>
        <w:rPr>
          <w:rFonts w:asciiTheme="minorHAnsi" w:hAnsiTheme="minorHAnsi" w:cstheme="minorHAnsi"/>
          <w:spacing w:val="-1"/>
          <w:sz w:val="22"/>
          <w:szCs w:val="22"/>
        </w:rPr>
      </w:pPr>
    </w:p>
    <w:p w14:paraId="2E1DAE3B" w14:textId="4902E0EC" w:rsidR="0083232E" w:rsidRPr="003E3D20" w:rsidRDefault="0083232E" w:rsidP="00070AB5">
      <w:pPr>
        <w:autoSpaceDE w:val="0"/>
        <w:autoSpaceDN w:val="0"/>
        <w:adjustRightInd w:val="0"/>
        <w:spacing w:after="0" w:line="240" w:lineRule="auto"/>
        <w:ind w:firstLine="709"/>
        <w:rPr>
          <w:rFonts w:cstheme="minorHAnsi"/>
          <w:spacing w:val="-1"/>
        </w:rPr>
      </w:pPr>
      <w:r w:rsidRPr="003E3D20">
        <w:rPr>
          <w:rFonts w:cstheme="minorHAnsi"/>
          <w:spacing w:val="-1"/>
        </w:rPr>
        <w:t>La presente sezione del PIAO è stata redatta tenendo conto della check list ANAC</w:t>
      </w:r>
      <w:r w:rsidR="005C7FA6" w:rsidRPr="003E3D20">
        <w:rPr>
          <w:rFonts w:cstheme="minorHAnsi"/>
          <w:spacing w:val="-1"/>
        </w:rPr>
        <w:t xml:space="preserve"> messa a disposizione con </w:t>
      </w:r>
      <w:r w:rsidR="00070AB5" w:rsidRPr="003E3D20">
        <w:rPr>
          <w:rFonts w:cstheme="minorHAnsi"/>
          <w:spacing w:val="-1"/>
        </w:rPr>
        <w:t>l’allegato n. 1 a</w:t>
      </w:r>
      <w:r w:rsidR="005C7FA6" w:rsidRPr="003E3D20">
        <w:rPr>
          <w:rFonts w:cstheme="minorHAnsi"/>
          <w:spacing w:val="-1"/>
        </w:rPr>
        <w:t xml:space="preserve">l PNA </w:t>
      </w:r>
      <w:r w:rsidR="00070AB5" w:rsidRPr="003E3D20">
        <w:rPr>
          <w:rFonts w:cstheme="minorHAnsi"/>
          <w:spacing w:val="-1"/>
        </w:rPr>
        <w:t>2022</w:t>
      </w:r>
      <w:r w:rsidR="00555716" w:rsidRPr="003E3D20">
        <w:rPr>
          <w:rFonts w:cstheme="minorHAnsi"/>
          <w:spacing w:val="-1"/>
        </w:rPr>
        <w:t xml:space="preserve"> </w:t>
      </w:r>
      <w:r w:rsidR="00070AB5" w:rsidRPr="003E3D20">
        <w:rPr>
          <w:rFonts w:cstheme="minorHAnsi"/>
          <w:spacing w:val="-1"/>
        </w:rPr>
        <w:t xml:space="preserve"> “Check-list per la predisposizione del PTPCT e della sezione anticorruzione e trasparenza del PIAO”.</w:t>
      </w:r>
    </w:p>
    <w:p w14:paraId="43B1E09B" w14:textId="77777777" w:rsidR="0083232E" w:rsidRPr="003E3D20" w:rsidRDefault="0083232E" w:rsidP="00246F5C">
      <w:pPr>
        <w:spacing w:after="0" w:line="240" w:lineRule="auto"/>
        <w:jc w:val="both"/>
        <w:rPr>
          <w:rFonts w:cstheme="minorHAnsi"/>
          <w:spacing w:val="-1"/>
        </w:rPr>
      </w:pPr>
    </w:p>
    <w:p w14:paraId="1A02659D" w14:textId="108B46E3" w:rsidR="00CE32A2" w:rsidRPr="003E3D20" w:rsidRDefault="00C01881" w:rsidP="00246F5C">
      <w:pPr>
        <w:pStyle w:val="Titolo1"/>
        <w:shd w:val="clear" w:color="auto" w:fill="D9E2F3" w:themeFill="accent5" w:themeFillTint="33"/>
        <w:spacing w:before="0" w:line="240" w:lineRule="auto"/>
        <w:rPr>
          <w:rFonts w:asciiTheme="minorHAnsi" w:hAnsiTheme="minorHAnsi" w:cstheme="minorHAnsi"/>
          <w:b/>
          <w:color w:val="auto"/>
          <w:sz w:val="28"/>
          <w:szCs w:val="24"/>
        </w:rPr>
      </w:pPr>
      <w:bookmarkStart w:id="9" w:name="_Toc187410674"/>
      <w:r w:rsidRPr="003E3D20">
        <w:rPr>
          <w:rFonts w:asciiTheme="minorHAnsi" w:hAnsiTheme="minorHAnsi" w:cstheme="minorHAnsi"/>
          <w:b/>
          <w:color w:val="auto"/>
          <w:sz w:val="28"/>
          <w:szCs w:val="24"/>
        </w:rPr>
        <w:t xml:space="preserve">Sezione </w:t>
      </w:r>
      <w:r w:rsidR="00A60E98" w:rsidRPr="003E3D20">
        <w:rPr>
          <w:rFonts w:asciiTheme="minorHAnsi" w:hAnsiTheme="minorHAnsi" w:cstheme="minorHAnsi"/>
          <w:b/>
          <w:color w:val="auto"/>
          <w:sz w:val="28"/>
          <w:szCs w:val="24"/>
        </w:rPr>
        <w:t>3</w:t>
      </w:r>
      <w:r w:rsidR="00A60E98" w:rsidRPr="003E3D20">
        <w:rPr>
          <w:rFonts w:asciiTheme="minorHAnsi" w:hAnsiTheme="minorHAnsi" w:cstheme="minorHAnsi"/>
          <w:b/>
          <w:color w:val="auto"/>
          <w:sz w:val="28"/>
          <w:szCs w:val="24"/>
        </w:rPr>
        <w:tab/>
      </w:r>
      <w:r w:rsidR="00CE32A2" w:rsidRPr="003E3D20">
        <w:rPr>
          <w:rFonts w:asciiTheme="minorHAnsi" w:hAnsiTheme="minorHAnsi" w:cstheme="minorHAnsi"/>
          <w:b/>
          <w:color w:val="auto"/>
          <w:sz w:val="28"/>
          <w:szCs w:val="24"/>
        </w:rPr>
        <w:t>O</w:t>
      </w:r>
      <w:r w:rsidRPr="003E3D20">
        <w:rPr>
          <w:rFonts w:asciiTheme="minorHAnsi" w:hAnsiTheme="minorHAnsi" w:cstheme="minorHAnsi"/>
          <w:b/>
          <w:color w:val="auto"/>
          <w:sz w:val="28"/>
          <w:szCs w:val="24"/>
        </w:rPr>
        <w:t>rganizzazione e capitale umano</w:t>
      </w:r>
      <w:bookmarkEnd w:id="9"/>
    </w:p>
    <w:p w14:paraId="69010090" w14:textId="77777777" w:rsidR="00AF6CA6" w:rsidRPr="003E3D20" w:rsidRDefault="00AF6CA6" w:rsidP="00246F5C">
      <w:pPr>
        <w:pStyle w:val="Titolo2"/>
        <w:spacing w:line="240" w:lineRule="auto"/>
        <w:rPr>
          <w:color w:val="auto"/>
        </w:rPr>
      </w:pPr>
      <w:bookmarkStart w:id="10" w:name="_Hlk87462067"/>
    </w:p>
    <w:p w14:paraId="667F8DEB" w14:textId="7D4CACD6" w:rsidR="00CE32A2" w:rsidRPr="003E3D20" w:rsidRDefault="00CE32A2" w:rsidP="00246F5C">
      <w:pPr>
        <w:pStyle w:val="Titolo2"/>
        <w:spacing w:line="240" w:lineRule="auto"/>
        <w:rPr>
          <w:color w:val="auto"/>
        </w:rPr>
      </w:pPr>
      <w:bookmarkStart w:id="11" w:name="_Toc187410675"/>
      <w:r w:rsidRPr="003E3D20">
        <w:rPr>
          <w:color w:val="auto"/>
        </w:rPr>
        <w:t>Sottosezione di programmazione</w:t>
      </w:r>
      <w:r w:rsidR="00AF6CA6" w:rsidRPr="003E3D20">
        <w:rPr>
          <w:color w:val="auto"/>
        </w:rPr>
        <w:t>:</w:t>
      </w:r>
      <w:r w:rsidRPr="003E3D20">
        <w:rPr>
          <w:color w:val="auto"/>
        </w:rPr>
        <w:tab/>
      </w:r>
      <w:r w:rsidRPr="003E3D20">
        <w:rPr>
          <w:iCs/>
          <w:color w:val="auto"/>
        </w:rPr>
        <w:t>Struttura organizzativa</w:t>
      </w:r>
      <w:bookmarkEnd w:id="11"/>
    </w:p>
    <w:bookmarkEnd w:id="10"/>
    <w:p w14:paraId="46746901" w14:textId="77777777" w:rsidR="004F1E5A" w:rsidRPr="003E3D20" w:rsidRDefault="004F1E5A" w:rsidP="00246F5C">
      <w:pPr>
        <w:pStyle w:val="Rientrocorpodeltesto2"/>
        <w:ind w:left="0"/>
        <w:jc w:val="both"/>
        <w:rPr>
          <w:rFonts w:asciiTheme="minorHAnsi" w:eastAsiaTheme="minorHAnsi" w:hAnsiTheme="minorHAnsi" w:cstheme="minorHAnsi"/>
          <w:spacing w:val="-1"/>
          <w:sz w:val="22"/>
          <w:szCs w:val="22"/>
          <w:lang w:eastAsia="en-US"/>
        </w:rPr>
      </w:pPr>
    </w:p>
    <w:p w14:paraId="7AED3622" w14:textId="77777777" w:rsidR="0083232E" w:rsidRPr="003E3D20" w:rsidRDefault="0083232E" w:rsidP="00246F5C">
      <w:pPr>
        <w:autoSpaceDE w:val="0"/>
        <w:autoSpaceDN w:val="0"/>
        <w:adjustRightInd w:val="0"/>
        <w:spacing w:after="0" w:line="240" w:lineRule="auto"/>
        <w:ind w:firstLine="709"/>
        <w:rPr>
          <w:rFonts w:cstheme="minorHAnsi"/>
          <w:spacing w:val="-1"/>
        </w:rPr>
      </w:pPr>
      <w:r w:rsidRPr="003E3D20">
        <w:rPr>
          <w:rFonts w:cstheme="minorHAnsi"/>
        </w:rPr>
        <w:t>Il modello organizzativo adottato dall’Azienda è coerente con le indicazioni normative vigenti e tiene conto del ruolo di ospedale di riferimento dell’Area Piemonte sud-ovest, coincidente con la provincia di Cuneo.</w:t>
      </w:r>
    </w:p>
    <w:p w14:paraId="0E73A1FF" w14:textId="77777777" w:rsidR="0083232E" w:rsidRPr="003E3D20" w:rsidRDefault="0083232E" w:rsidP="00246F5C">
      <w:pPr>
        <w:autoSpaceDE w:val="0"/>
        <w:autoSpaceDN w:val="0"/>
        <w:adjustRightInd w:val="0"/>
        <w:spacing w:after="0" w:line="240" w:lineRule="auto"/>
        <w:ind w:firstLine="709"/>
        <w:jc w:val="both"/>
        <w:rPr>
          <w:rFonts w:cstheme="minorHAnsi"/>
        </w:rPr>
      </w:pPr>
      <w:r w:rsidRPr="003E3D20">
        <w:rPr>
          <w:rFonts w:cstheme="minorHAnsi"/>
        </w:rPr>
        <w:t>L’Azienda si articola in:</w:t>
      </w:r>
    </w:p>
    <w:p w14:paraId="051A6385" w14:textId="00A01452" w:rsidR="0083232E" w:rsidRPr="003E3D20" w:rsidRDefault="0083232E" w:rsidP="00A40E5C">
      <w:pPr>
        <w:pStyle w:val="Paragrafoelenco"/>
        <w:numPr>
          <w:ilvl w:val="0"/>
          <w:numId w:val="19"/>
        </w:numPr>
        <w:autoSpaceDE w:val="0"/>
        <w:autoSpaceDN w:val="0"/>
        <w:adjustRightInd w:val="0"/>
        <w:spacing w:after="0" w:line="240" w:lineRule="auto"/>
        <w:jc w:val="both"/>
        <w:rPr>
          <w:rFonts w:cstheme="minorHAnsi"/>
        </w:rPr>
      </w:pPr>
      <w:r w:rsidRPr="003E3D20">
        <w:rPr>
          <w:rFonts w:cstheme="minorHAnsi"/>
        </w:rPr>
        <w:t>una Direzione Aziendale (Direttore Generale, Direttore Sanitario e Direttore Amministrativo);</w:t>
      </w:r>
    </w:p>
    <w:p w14:paraId="60689B6A" w14:textId="4AF0858B" w:rsidR="0083232E" w:rsidRPr="003E3D20" w:rsidRDefault="0083232E" w:rsidP="00A40E5C">
      <w:pPr>
        <w:pStyle w:val="Paragrafoelenco"/>
        <w:numPr>
          <w:ilvl w:val="0"/>
          <w:numId w:val="19"/>
        </w:numPr>
        <w:autoSpaceDE w:val="0"/>
        <w:autoSpaceDN w:val="0"/>
        <w:adjustRightInd w:val="0"/>
        <w:spacing w:after="0" w:line="240" w:lineRule="auto"/>
        <w:jc w:val="both"/>
        <w:rPr>
          <w:rFonts w:cstheme="minorHAnsi"/>
        </w:rPr>
      </w:pPr>
      <w:r w:rsidRPr="003E3D20">
        <w:rPr>
          <w:rFonts w:cstheme="minorHAnsi"/>
        </w:rPr>
        <w:t>due stabilimenti ospedalieri;</w:t>
      </w:r>
    </w:p>
    <w:p w14:paraId="281F10E5" w14:textId="735F056F" w:rsidR="0083232E" w:rsidRPr="003E3D20" w:rsidRDefault="0083232E" w:rsidP="00A40E5C">
      <w:pPr>
        <w:pStyle w:val="Paragrafoelenco"/>
        <w:numPr>
          <w:ilvl w:val="0"/>
          <w:numId w:val="19"/>
        </w:numPr>
        <w:autoSpaceDE w:val="0"/>
        <w:autoSpaceDN w:val="0"/>
        <w:adjustRightInd w:val="0"/>
        <w:spacing w:after="0" w:line="240" w:lineRule="auto"/>
        <w:jc w:val="both"/>
        <w:rPr>
          <w:rFonts w:cstheme="minorHAnsi"/>
        </w:rPr>
      </w:pPr>
      <w:r w:rsidRPr="003E3D20">
        <w:rPr>
          <w:rFonts w:cstheme="minorHAnsi"/>
        </w:rPr>
        <w:t>Dipartimenti aziendali caratterizzati da omogeneità operativa, di risorse e di tecnologie;</w:t>
      </w:r>
    </w:p>
    <w:p w14:paraId="4AD7DD6F" w14:textId="3D5DDC1A" w:rsidR="0083232E" w:rsidRPr="003E3D20" w:rsidRDefault="0083232E" w:rsidP="00A40E5C">
      <w:pPr>
        <w:pStyle w:val="Paragrafoelenco"/>
        <w:numPr>
          <w:ilvl w:val="0"/>
          <w:numId w:val="19"/>
        </w:numPr>
        <w:autoSpaceDE w:val="0"/>
        <w:autoSpaceDN w:val="0"/>
        <w:adjustRightInd w:val="0"/>
        <w:spacing w:after="0" w:line="240" w:lineRule="auto"/>
        <w:jc w:val="both"/>
        <w:rPr>
          <w:rFonts w:cstheme="minorHAnsi"/>
        </w:rPr>
      </w:pPr>
      <w:r w:rsidRPr="003E3D20">
        <w:rPr>
          <w:rFonts w:cstheme="minorHAnsi"/>
        </w:rPr>
        <w:t>Dipartimenti interaziendali comprendenti strutture di Aziende sanitarie diverse, per la gestione integrata di attività assistenziali e tecnico-amministrative;</w:t>
      </w:r>
    </w:p>
    <w:p w14:paraId="5656C6A9" w14:textId="498F0FA6" w:rsidR="0083232E" w:rsidRPr="003E3D20" w:rsidRDefault="0083232E" w:rsidP="00A40E5C">
      <w:pPr>
        <w:pStyle w:val="Paragrafoelenco"/>
        <w:numPr>
          <w:ilvl w:val="0"/>
          <w:numId w:val="19"/>
        </w:numPr>
        <w:autoSpaceDE w:val="0"/>
        <w:autoSpaceDN w:val="0"/>
        <w:adjustRightInd w:val="0"/>
        <w:spacing w:after="0" w:line="240" w:lineRule="auto"/>
        <w:jc w:val="both"/>
        <w:rPr>
          <w:rFonts w:cstheme="minorHAnsi"/>
        </w:rPr>
      </w:pPr>
      <w:r w:rsidRPr="003E3D20">
        <w:rPr>
          <w:rFonts w:cstheme="minorHAnsi"/>
        </w:rPr>
        <w:t>Gruppi di Progetto interdisciplinari con omogeneità di obiettivi;</w:t>
      </w:r>
    </w:p>
    <w:p w14:paraId="5A102B58" w14:textId="469A4EBA" w:rsidR="0083232E" w:rsidRPr="003E3D20" w:rsidRDefault="0083232E" w:rsidP="00A40E5C">
      <w:pPr>
        <w:pStyle w:val="Paragrafoelenco"/>
        <w:numPr>
          <w:ilvl w:val="0"/>
          <w:numId w:val="19"/>
        </w:numPr>
        <w:autoSpaceDE w:val="0"/>
        <w:autoSpaceDN w:val="0"/>
        <w:adjustRightInd w:val="0"/>
        <w:spacing w:after="0" w:line="240" w:lineRule="auto"/>
        <w:jc w:val="both"/>
        <w:rPr>
          <w:rFonts w:cstheme="minorHAnsi"/>
        </w:rPr>
      </w:pPr>
      <w:r w:rsidRPr="003E3D20">
        <w:rPr>
          <w:rFonts w:cstheme="minorHAnsi"/>
        </w:rPr>
        <w:t>Aree organizzative, di degenza o di servizi, per la condivisione di spazi, personale e attrezzature omogenei;</w:t>
      </w:r>
    </w:p>
    <w:p w14:paraId="395BA2AA" w14:textId="3E27035E" w:rsidR="0083232E" w:rsidRPr="003E3D20" w:rsidRDefault="0083232E" w:rsidP="00A40E5C">
      <w:pPr>
        <w:pStyle w:val="Paragrafoelenco"/>
        <w:numPr>
          <w:ilvl w:val="0"/>
          <w:numId w:val="19"/>
        </w:numPr>
        <w:autoSpaceDE w:val="0"/>
        <w:autoSpaceDN w:val="0"/>
        <w:adjustRightInd w:val="0"/>
        <w:spacing w:after="0" w:line="240" w:lineRule="auto"/>
        <w:jc w:val="both"/>
        <w:rPr>
          <w:rFonts w:cstheme="minorHAnsi"/>
        </w:rPr>
      </w:pPr>
      <w:r w:rsidRPr="003E3D20">
        <w:rPr>
          <w:rFonts w:cstheme="minorHAnsi"/>
        </w:rPr>
        <w:t>Strutture complesse aziendali individuate, per i settori medico e sanitario non medico, di norma sulla base delle discipline di cui al D.P.R. 10.12.1997 n. 484 e per i settori amministrativi, tecnici, gestionali e di staff sulla base delle esigenze organizzative;</w:t>
      </w:r>
    </w:p>
    <w:p w14:paraId="0B7C297B" w14:textId="1A873172" w:rsidR="0083232E" w:rsidRPr="003E3D20" w:rsidRDefault="0083232E" w:rsidP="00A40E5C">
      <w:pPr>
        <w:pStyle w:val="Paragrafoelenco"/>
        <w:numPr>
          <w:ilvl w:val="0"/>
          <w:numId w:val="19"/>
        </w:numPr>
        <w:autoSpaceDE w:val="0"/>
        <w:autoSpaceDN w:val="0"/>
        <w:adjustRightInd w:val="0"/>
        <w:spacing w:after="0" w:line="240" w:lineRule="auto"/>
        <w:jc w:val="both"/>
        <w:rPr>
          <w:rFonts w:cstheme="minorHAnsi"/>
        </w:rPr>
      </w:pPr>
      <w:r w:rsidRPr="003E3D20">
        <w:rPr>
          <w:rFonts w:cstheme="minorHAnsi"/>
        </w:rPr>
        <w:t>Strutture complesse interaziendali definite sulla base delle esigenze condivise delle Aziende coinvolte;</w:t>
      </w:r>
    </w:p>
    <w:p w14:paraId="354FFF5E" w14:textId="7668749B" w:rsidR="0083232E" w:rsidRPr="003E3D20" w:rsidRDefault="0083232E" w:rsidP="00A40E5C">
      <w:pPr>
        <w:pStyle w:val="Paragrafoelenco"/>
        <w:numPr>
          <w:ilvl w:val="0"/>
          <w:numId w:val="19"/>
        </w:numPr>
        <w:autoSpaceDE w:val="0"/>
        <w:autoSpaceDN w:val="0"/>
        <w:adjustRightInd w:val="0"/>
        <w:spacing w:after="0" w:line="240" w:lineRule="auto"/>
        <w:jc w:val="both"/>
        <w:rPr>
          <w:rFonts w:cstheme="minorHAnsi"/>
        </w:rPr>
      </w:pPr>
      <w:r w:rsidRPr="003E3D20">
        <w:rPr>
          <w:rFonts w:cstheme="minorHAnsi"/>
        </w:rPr>
        <w:t>Strutture Semplici dipartimentali, per le discipline di cui al D.P.R. 10.12.1997 n. 484, la cui complessità organizzativa non giustifica l’istituzione di struttura complessa con attribuzione di risorse nell’ambito del Dipartimento di afferenza;</w:t>
      </w:r>
    </w:p>
    <w:p w14:paraId="59048F04" w14:textId="4B917973" w:rsidR="0083232E" w:rsidRPr="003E3D20" w:rsidRDefault="0083232E" w:rsidP="00A40E5C">
      <w:pPr>
        <w:pStyle w:val="Paragrafoelenco"/>
        <w:numPr>
          <w:ilvl w:val="0"/>
          <w:numId w:val="19"/>
        </w:numPr>
        <w:autoSpaceDE w:val="0"/>
        <w:autoSpaceDN w:val="0"/>
        <w:adjustRightInd w:val="0"/>
        <w:spacing w:after="0" w:line="240" w:lineRule="auto"/>
        <w:jc w:val="both"/>
        <w:rPr>
          <w:rFonts w:cstheme="minorHAnsi"/>
        </w:rPr>
      </w:pPr>
      <w:r w:rsidRPr="003E3D20">
        <w:rPr>
          <w:rFonts w:cstheme="minorHAnsi"/>
        </w:rPr>
        <w:t>Strutture Semplici quali articolazioni organizzative interne alle strutture complesse;</w:t>
      </w:r>
    </w:p>
    <w:p w14:paraId="1EEF6C70" w14:textId="4CD07ED6" w:rsidR="0083232E" w:rsidRPr="003E3D20" w:rsidRDefault="0083232E" w:rsidP="00A40E5C">
      <w:pPr>
        <w:pStyle w:val="Paragrafoelenco"/>
        <w:numPr>
          <w:ilvl w:val="0"/>
          <w:numId w:val="19"/>
        </w:numPr>
        <w:autoSpaceDE w:val="0"/>
        <w:autoSpaceDN w:val="0"/>
        <w:adjustRightInd w:val="0"/>
        <w:spacing w:after="0" w:line="240" w:lineRule="auto"/>
        <w:jc w:val="both"/>
        <w:rPr>
          <w:rFonts w:cstheme="minorHAnsi"/>
        </w:rPr>
      </w:pPr>
      <w:r w:rsidRPr="003E3D20">
        <w:rPr>
          <w:rFonts w:cstheme="minorHAnsi"/>
        </w:rPr>
        <w:t>Strutture di staff, quali articolazioni incaricate di funzioni di indirizzo e controllo a supporto diretto della Direzione Aziendale;</w:t>
      </w:r>
    </w:p>
    <w:p w14:paraId="621FD250" w14:textId="16E426DC" w:rsidR="0083232E" w:rsidRPr="003E3D20" w:rsidRDefault="0083232E" w:rsidP="00A40E5C">
      <w:pPr>
        <w:pStyle w:val="Paragrafoelenco"/>
        <w:numPr>
          <w:ilvl w:val="0"/>
          <w:numId w:val="19"/>
        </w:numPr>
        <w:autoSpaceDE w:val="0"/>
        <w:autoSpaceDN w:val="0"/>
        <w:adjustRightInd w:val="0"/>
        <w:spacing w:after="0" w:line="240" w:lineRule="auto"/>
        <w:ind w:left="357" w:hanging="357"/>
        <w:contextualSpacing w:val="0"/>
        <w:jc w:val="both"/>
        <w:rPr>
          <w:rFonts w:cstheme="minorHAnsi"/>
          <w:spacing w:val="-1"/>
        </w:rPr>
      </w:pPr>
      <w:r w:rsidRPr="003E3D20">
        <w:rPr>
          <w:rFonts w:cstheme="minorHAnsi"/>
        </w:rPr>
        <w:t>Funzioni aziendali demandat</w:t>
      </w:r>
      <w:r w:rsidR="00C502B2" w:rsidRPr="003E3D20">
        <w:rPr>
          <w:rFonts w:cstheme="minorHAnsi"/>
        </w:rPr>
        <w:t>e</w:t>
      </w:r>
      <w:r w:rsidRPr="003E3D20">
        <w:rPr>
          <w:rFonts w:cstheme="minorHAnsi"/>
        </w:rPr>
        <w:t xml:space="preserve"> alla gestione di specific</w:t>
      </w:r>
      <w:r w:rsidR="00C502B2" w:rsidRPr="003E3D20">
        <w:rPr>
          <w:rFonts w:cstheme="minorHAnsi"/>
        </w:rPr>
        <w:t>i</w:t>
      </w:r>
      <w:r w:rsidRPr="003E3D20">
        <w:rPr>
          <w:rFonts w:cstheme="minorHAnsi"/>
        </w:rPr>
        <w:t xml:space="preserve"> dettat</w:t>
      </w:r>
      <w:r w:rsidR="00C502B2" w:rsidRPr="003E3D20">
        <w:rPr>
          <w:rFonts w:cstheme="minorHAnsi"/>
        </w:rPr>
        <w:t>i</w:t>
      </w:r>
      <w:r w:rsidRPr="003E3D20">
        <w:rPr>
          <w:rFonts w:cstheme="minorHAnsi"/>
        </w:rPr>
        <w:t xml:space="preserve"> normativ</w:t>
      </w:r>
      <w:r w:rsidR="00C502B2" w:rsidRPr="003E3D20">
        <w:rPr>
          <w:rFonts w:cstheme="minorHAnsi"/>
        </w:rPr>
        <w:t>i</w:t>
      </w:r>
      <w:r w:rsidRPr="003E3D20">
        <w:rPr>
          <w:rFonts w:cstheme="minorHAnsi"/>
        </w:rPr>
        <w:t xml:space="preserve"> o </w:t>
      </w:r>
      <w:r w:rsidR="00C502B2" w:rsidRPr="003E3D20">
        <w:rPr>
          <w:rFonts w:cstheme="minorHAnsi"/>
        </w:rPr>
        <w:t xml:space="preserve">di </w:t>
      </w:r>
      <w:r w:rsidRPr="003E3D20">
        <w:rPr>
          <w:rFonts w:cstheme="minorHAnsi"/>
        </w:rPr>
        <w:t>esigenze operative aziendali.</w:t>
      </w:r>
    </w:p>
    <w:p w14:paraId="05932E1F" w14:textId="77777777" w:rsidR="003221C9" w:rsidRPr="003E3D20" w:rsidRDefault="003221C9" w:rsidP="00246F5C">
      <w:pPr>
        <w:autoSpaceDE w:val="0"/>
        <w:autoSpaceDN w:val="0"/>
        <w:adjustRightInd w:val="0"/>
        <w:spacing w:after="0" w:line="240" w:lineRule="auto"/>
        <w:ind w:firstLine="709"/>
        <w:jc w:val="both"/>
        <w:rPr>
          <w:rFonts w:cstheme="minorHAnsi"/>
        </w:rPr>
      </w:pPr>
    </w:p>
    <w:p w14:paraId="5B0783B1" w14:textId="31CC4C2D" w:rsidR="0083232E" w:rsidRPr="003E3D20" w:rsidRDefault="0083232E" w:rsidP="00246F5C">
      <w:pPr>
        <w:autoSpaceDE w:val="0"/>
        <w:autoSpaceDN w:val="0"/>
        <w:adjustRightInd w:val="0"/>
        <w:spacing w:after="0" w:line="240" w:lineRule="auto"/>
        <w:ind w:firstLine="709"/>
        <w:jc w:val="both"/>
        <w:rPr>
          <w:rFonts w:cstheme="minorHAnsi"/>
          <w:spacing w:val="-1"/>
        </w:rPr>
      </w:pPr>
      <w:r w:rsidRPr="003E3D20">
        <w:rPr>
          <w:rFonts w:cstheme="minorHAnsi"/>
        </w:rPr>
        <w:t>Il modello organizzativo adottato dall’Azienda è meglio dettagliato nel Piano di Organizzazione Aziendale allegato all’Atto Aziendale</w:t>
      </w:r>
      <w:r w:rsidRPr="003E3D20">
        <w:rPr>
          <w:rStyle w:val="Rimandonotaapidipagina"/>
          <w:rFonts w:cstheme="minorHAnsi"/>
        </w:rPr>
        <w:footnoteReference w:id="80"/>
      </w:r>
      <w:r w:rsidRPr="003E3D20">
        <w:rPr>
          <w:rFonts w:cstheme="minorHAnsi"/>
        </w:rPr>
        <w:t>.</w:t>
      </w:r>
    </w:p>
    <w:p w14:paraId="7D4CC015" w14:textId="77777777" w:rsidR="003221C9" w:rsidRPr="003E3D20" w:rsidRDefault="003221C9" w:rsidP="00246F5C">
      <w:pPr>
        <w:pStyle w:val="Rientrocorpodeltesto2"/>
        <w:ind w:left="0" w:firstLine="709"/>
        <w:jc w:val="both"/>
        <w:rPr>
          <w:rFonts w:asciiTheme="minorHAnsi" w:hAnsiTheme="minorHAnsi" w:cstheme="minorHAnsi"/>
          <w:spacing w:val="-1"/>
          <w:sz w:val="22"/>
          <w:szCs w:val="22"/>
        </w:rPr>
      </w:pPr>
    </w:p>
    <w:p w14:paraId="4A53FB56" w14:textId="3BB31D27" w:rsidR="0083232E" w:rsidRPr="003E3D20" w:rsidRDefault="0083232E" w:rsidP="00246F5C">
      <w:pPr>
        <w:pStyle w:val="Rientrocorpodeltesto2"/>
        <w:ind w:left="0" w:firstLine="709"/>
        <w:jc w:val="both"/>
        <w:rPr>
          <w:rFonts w:asciiTheme="minorHAnsi" w:hAnsiTheme="minorHAnsi" w:cstheme="minorHAnsi"/>
          <w:spacing w:val="-1"/>
          <w:sz w:val="22"/>
          <w:szCs w:val="22"/>
        </w:rPr>
      </w:pPr>
      <w:r w:rsidRPr="003E3D20">
        <w:rPr>
          <w:rFonts w:asciiTheme="minorHAnsi" w:hAnsiTheme="minorHAnsi" w:cstheme="minorHAnsi"/>
          <w:spacing w:val="-1"/>
          <w:sz w:val="22"/>
          <w:szCs w:val="22"/>
        </w:rPr>
        <w:t>La struttura organizzativa dell’Azienda è illustrata nell’organigramma</w:t>
      </w:r>
      <w:r w:rsidRPr="003E3D20">
        <w:rPr>
          <w:rStyle w:val="Rimandonotaapidipagina"/>
          <w:rFonts w:asciiTheme="minorHAnsi" w:hAnsiTheme="minorHAnsi" w:cstheme="minorHAnsi"/>
          <w:sz w:val="22"/>
          <w:szCs w:val="22"/>
        </w:rPr>
        <w:footnoteReference w:id="81"/>
      </w:r>
      <w:r w:rsidRPr="003E3D20">
        <w:rPr>
          <w:rFonts w:asciiTheme="minorHAnsi" w:hAnsiTheme="minorHAnsi" w:cstheme="minorHAnsi"/>
          <w:spacing w:val="-1"/>
          <w:sz w:val="22"/>
          <w:szCs w:val="22"/>
        </w:rPr>
        <w:t xml:space="preserve"> pubblicato nell’apposita area del portale (</w:t>
      </w:r>
      <w:r w:rsidR="003221C9" w:rsidRPr="003E3D20">
        <w:rPr>
          <w:rFonts w:asciiTheme="minorHAnsi" w:hAnsiTheme="minorHAnsi" w:cstheme="minorHAnsi"/>
          <w:spacing w:val="-1"/>
          <w:sz w:val="22"/>
          <w:szCs w:val="22"/>
        </w:rPr>
        <w:fldChar w:fldCharType="begin"/>
      </w:r>
      <w:r w:rsidR="003221C9" w:rsidRPr="003E3D20">
        <w:rPr>
          <w:rFonts w:asciiTheme="minorHAnsi" w:hAnsiTheme="minorHAnsi" w:cstheme="minorHAnsi"/>
          <w:spacing w:val="-1"/>
          <w:sz w:val="22"/>
          <w:szCs w:val="22"/>
        </w:rPr>
        <w:instrText xml:space="preserve"> REF _Ref156385188 \h  \* MERGEFORMAT </w:instrText>
      </w:r>
      <w:r w:rsidR="003221C9" w:rsidRPr="003E3D20">
        <w:rPr>
          <w:rFonts w:asciiTheme="minorHAnsi" w:hAnsiTheme="minorHAnsi" w:cstheme="minorHAnsi"/>
          <w:spacing w:val="-1"/>
          <w:sz w:val="22"/>
          <w:szCs w:val="22"/>
        </w:rPr>
        <w:fldChar w:fldCharType="separate"/>
      </w:r>
      <w:r w:rsidR="00486691">
        <w:rPr>
          <w:rFonts w:asciiTheme="minorHAnsi" w:hAnsiTheme="minorHAnsi" w:cstheme="minorHAnsi"/>
          <w:b/>
          <w:bCs/>
          <w:spacing w:val="-1"/>
          <w:sz w:val="22"/>
          <w:szCs w:val="22"/>
        </w:rPr>
        <w:t>Errore. L'origine riferimento non è stata trovata.</w:t>
      </w:r>
      <w:r w:rsidR="003221C9" w:rsidRPr="003E3D20">
        <w:rPr>
          <w:rFonts w:asciiTheme="minorHAnsi" w:hAnsiTheme="minorHAnsi" w:cstheme="minorHAnsi"/>
          <w:spacing w:val="-1"/>
          <w:sz w:val="22"/>
          <w:szCs w:val="22"/>
        </w:rPr>
        <w:fldChar w:fldCharType="end"/>
      </w:r>
      <w:r w:rsidRPr="003E3D20">
        <w:rPr>
          <w:rFonts w:asciiTheme="minorHAnsi" w:hAnsiTheme="minorHAnsi" w:cstheme="minorHAnsi"/>
          <w:spacing w:val="-1"/>
          <w:sz w:val="22"/>
          <w:szCs w:val="22"/>
        </w:rPr>
        <w:t>).</w:t>
      </w:r>
    </w:p>
    <w:p w14:paraId="2303BF30" w14:textId="77777777" w:rsidR="003221C9" w:rsidRPr="003E3D20" w:rsidRDefault="003221C9" w:rsidP="00246F5C">
      <w:pPr>
        <w:autoSpaceDE w:val="0"/>
        <w:autoSpaceDN w:val="0"/>
        <w:adjustRightInd w:val="0"/>
        <w:spacing w:after="0" w:line="240" w:lineRule="auto"/>
        <w:ind w:firstLine="709"/>
        <w:jc w:val="both"/>
        <w:rPr>
          <w:rFonts w:cstheme="minorHAnsi"/>
        </w:rPr>
      </w:pPr>
    </w:p>
    <w:p w14:paraId="667A5604" w14:textId="69D171B3" w:rsidR="0083232E" w:rsidRPr="003E3D20" w:rsidRDefault="0083232E" w:rsidP="00246F5C">
      <w:pPr>
        <w:autoSpaceDE w:val="0"/>
        <w:autoSpaceDN w:val="0"/>
        <w:adjustRightInd w:val="0"/>
        <w:spacing w:after="0" w:line="240" w:lineRule="auto"/>
        <w:ind w:firstLine="709"/>
        <w:jc w:val="both"/>
        <w:rPr>
          <w:rFonts w:cstheme="minorHAnsi"/>
        </w:rPr>
      </w:pPr>
      <w:r w:rsidRPr="003E3D20">
        <w:rPr>
          <w:rFonts w:cstheme="minorHAnsi"/>
        </w:rPr>
        <w:t>L’organizzazione dipartimentale è il modello ordinario di gestione operativa delle attività aziendali.</w:t>
      </w:r>
    </w:p>
    <w:p w14:paraId="7E42BAA8" w14:textId="77777777" w:rsidR="0083232E" w:rsidRPr="003E3D20" w:rsidRDefault="0083232E" w:rsidP="00246F5C">
      <w:pPr>
        <w:autoSpaceDE w:val="0"/>
        <w:autoSpaceDN w:val="0"/>
        <w:adjustRightInd w:val="0"/>
        <w:spacing w:after="0" w:line="240" w:lineRule="auto"/>
        <w:ind w:firstLine="709"/>
        <w:jc w:val="both"/>
        <w:rPr>
          <w:rFonts w:cstheme="minorHAnsi"/>
        </w:rPr>
      </w:pPr>
      <w:r w:rsidRPr="003E3D20">
        <w:rPr>
          <w:rFonts w:cstheme="minorHAnsi"/>
        </w:rPr>
        <w:t>Il Dipartimento costituisce la tipologia organizzativa e gestionale volta a dare risposte unitarie, flessibili, tempestive, razionali e esaustive rispetto ai compiti assegnati nell’ottica di comunanze delle risorse.</w:t>
      </w:r>
    </w:p>
    <w:p w14:paraId="60FFABC0" w14:textId="77777777" w:rsidR="0083232E" w:rsidRPr="003E3D20" w:rsidRDefault="0083232E" w:rsidP="00246F5C">
      <w:pPr>
        <w:autoSpaceDE w:val="0"/>
        <w:autoSpaceDN w:val="0"/>
        <w:adjustRightInd w:val="0"/>
        <w:spacing w:after="0" w:line="240" w:lineRule="auto"/>
        <w:ind w:firstLine="709"/>
        <w:jc w:val="both"/>
        <w:rPr>
          <w:rFonts w:cstheme="minorHAnsi"/>
        </w:rPr>
      </w:pPr>
      <w:r w:rsidRPr="003E3D20">
        <w:rPr>
          <w:rFonts w:cstheme="minorHAnsi"/>
        </w:rPr>
        <w:t>Il Dipartimento aggrega strutture organizzative omologhe, omogenee, affini o complementari che perseguono comuni finalità e, pur conservando ciascuna la propria autonomia e responsabilità professionale, sono tra loro interdipendenti.</w:t>
      </w:r>
    </w:p>
    <w:p w14:paraId="4B6CD42B" w14:textId="77777777" w:rsidR="0083232E" w:rsidRPr="003E3D20" w:rsidRDefault="0083232E" w:rsidP="00246F5C">
      <w:pPr>
        <w:autoSpaceDE w:val="0"/>
        <w:autoSpaceDN w:val="0"/>
        <w:adjustRightInd w:val="0"/>
        <w:spacing w:after="0" w:line="240" w:lineRule="auto"/>
        <w:ind w:firstLine="709"/>
        <w:jc w:val="both"/>
        <w:rPr>
          <w:rFonts w:cstheme="minorHAnsi"/>
        </w:rPr>
      </w:pPr>
      <w:r w:rsidRPr="003E3D20">
        <w:rPr>
          <w:rFonts w:cstheme="minorHAnsi"/>
        </w:rPr>
        <w:t>Il Dipartimento è sovraordinato gerarchicamente, dal punto di vista organizzativo e gestionale, alle strutture complesse e semplici dipartimentali che ne fanno parte.</w:t>
      </w:r>
    </w:p>
    <w:p w14:paraId="29145348" w14:textId="77777777" w:rsidR="0083232E" w:rsidRPr="003E3D20" w:rsidRDefault="0083232E" w:rsidP="00246F5C">
      <w:pPr>
        <w:autoSpaceDE w:val="0"/>
        <w:autoSpaceDN w:val="0"/>
        <w:adjustRightInd w:val="0"/>
        <w:spacing w:after="0" w:line="240" w:lineRule="auto"/>
        <w:ind w:firstLine="709"/>
        <w:jc w:val="both"/>
        <w:rPr>
          <w:rFonts w:cstheme="minorHAnsi"/>
        </w:rPr>
      </w:pPr>
      <w:r w:rsidRPr="003E3D20">
        <w:rPr>
          <w:rFonts w:cstheme="minorHAnsi"/>
        </w:rPr>
        <w:t>Nei dipartimenti sono applicate le logiche di governo collegiale i cui processi di coordinamento e controllo sono previsti e descritti negli appositi regolamenti.</w:t>
      </w:r>
    </w:p>
    <w:p w14:paraId="0BBB83B1" w14:textId="77777777" w:rsidR="003221C9" w:rsidRPr="003E3D20" w:rsidRDefault="003221C9" w:rsidP="00246F5C">
      <w:pPr>
        <w:autoSpaceDE w:val="0"/>
        <w:autoSpaceDN w:val="0"/>
        <w:adjustRightInd w:val="0"/>
        <w:spacing w:after="0" w:line="240" w:lineRule="auto"/>
        <w:ind w:firstLine="709"/>
        <w:jc w:val="both"/>
        <w:rPr>
          <w:rFonts w:cstheme="minorHAnsi"/>
        </w:rPr>
      </w:pPr>
    </w:p>
    <w:p w14:paraId="0BCBCCF2" w14:textId="30280E5B" w:rsidR="0083232E" w:rsidRPr="003E3D20" w:rsidRDefault="0083232E" w:rsidP="00246F5C">
      <w:pPr>
        <w:autoSpaceDE w:val="0"/>
        <w:autoSpaceDN w:val="0"/>
        <w:adjustRightInd w:val="0"/>
        <w:spacing w:after="0" w:line="240" w:lineRule="auto"/>
        <w:ind w:firstLine="709"/>
        <w:jc w:val="both"/>
        <w:rPr>
          <w:rFonts w:cstheme="minorHAnsi"/>
          <w:spacing w:val="-1"/>
        </w:rPr>
      </w:pPr>
      <w:r w:rsidRPr="003E3D20">
        <w:rPr>
          <w:rFonts w:cstheme="minorHAnsi"/>
        </w:rPr>
        <w:t>I dipartimenti possono essere di tipo strutturale o funzionale a seconda che prevalgano l’aspetto dell’organizzazione e della gestione o, altrimenti, esigenze di carattere professionale e tecnico connesse alla presa in carico complessiva delle esigenze cliniche dell’assistito.</w:t>
      </w:r>
    </w:p>
    <w:p w14:paraId="5FB21D0C" w14:textId="77777777" w:rsidR="003221C9" w:rsidRPr="003E3D20" w:rsidRDefault="003221C9" w:rsidP="00246F5C">
      <w:pPr>
        <w:autoSpaceDE w:val="0"/>
        <w:autoSpaceDN w:val="0"/>
        <w:adjustRightInd w:val="0"/>
        <w:spacing w:after="0" w:line="240" w:lineRule="auto"/>
        <w:ind w:firstLine="709"/>
        <w:jc w:val="both"/>
        <w:rPr>
          <w:rFonts w:cstheme="minorHAnsi"/>
        </w:rPr>
      </w:pPr>
    </w:p>
    <w:p w14:paraId="301CF33F" w14:textId="2E7BD549" w:rsidR="0083232E" w:rsidRPr="003E3D20" w:rsidRDefault="0083232E" w:rsidP="00246F5C">
      <w:pPr>
        <w:autoSpaceDE w:val="0"/>
        <w:autoSpaceDN w:val="0"/>
        <w:adjustRightInd w:val="0"/>
        <w:spacing w:after="0" w:line="240" w:lineRule="auto"/>
        <w:ind w:firstLine="709"/>
        <w:jc w:val="both"/>
        <w:rPr>
          <w:rFonts w:cstheme="minorHAnsi"/>
        </w:rPr>
      </w:pPr>
      <w:r w:rsidRPr="003E3D20">
        <w:rPr>
          <w:rFonts w:cstheme="minorHAnsi"/>
        </w:rPr>
        <w:t>Il modello di rete ospedaliera previsto dal P.S.S.R. e dalle D.G.R. n. 1-600 del 19.11.2014, come integrata con D.G.R. n. 1-924 del 23.01.2015, nonché dalla D.G.R. n. 7 – 1492 del 12.06.2020 e successivi provvedimenti di rimodulazione, prevede che i dipartimenti ospedalieri, ove necessario per favorire la gestione integrata di attività, siano definiti in ambito interaziendale, mediante accordi tra le Aziende coinvolte.</w:t>
      </w:r>
    </w:p>
    <w:p w14:paraId="16BC41EF" w14:textId="77777777" w:rsidR="003221C9" w:rsidRPr="003E3D20" w:rsidRDefault="003221C9" w:rsidP="00246F5C">
      <w:pPr>
        <w:autoSpaceDE w:val="0"/>
        <w:autoSpaceDN w:val="0"/>
        <w:adjustRightInd w:val="0"/>
        <w:spacing w:after="0" w:line="240" w:lineRule="auto"/>
        <w:ind w:firstLine="709"/>
        <w:jc w:val="both"/>
        <w:rPr>
          <w:rFonts w:cstheme="minorHAnsi"/>
        </w:rPr>
      </w:pPr>
    </w:p>
    <w:p w14:paraId="61AC8FDA" w14:textId="1685668F" w:rsidR="0083232E" w:rsidRPr="003E3D20" w:rsidRDefault="0083232E" w:rsidP="00246F5C">
      <w:pPr>
        <w:autoSpaceDE w:val="0"/>
        <w:autoSpaceDN w:val="0"/>
        <w:adjustRightInd w:val="0"/>
        <w:spacing w:after="0" w:line="240" w:lineRule="auto"/>
        <w:ind w:firstLine="709"/>
        <w:jc w:val="both"/>
        <w:rPr>
          <w:rFonts w:cstheme="minorHAnsi"/>
        </w:rPr>
      </w:pPr>
      <w:r w:rsidRPr="003E3D20">
        <w:rPr>
          <w:rFonts w:cstheme="minorHAnsi"/>
        </w:rPr>
        <w:t>L’attività dell’Azienda, in continuo divenire per mantenersi adeguata al contesto e adattarsi al futuro, necessita inoltre di utilizzare, in modo sistematico, ulteriori e innovative forme di aggregazione delle competenze con carattere permanente o temporaneo:</w:t>
      </w:r>
    </w:p>
    <w:p w14:paraId="3417817A" w14:textId="77777777" w:rsidR="0083232E" w:rsidRPr="003E3D20" w:rsidRDefault="0083232E" w:rsidP="00A40E5C">
      <w:pPr>
        <w:pStyle w:val="Paragrafoelenco"/>
        <w:numPr>
          <w:ilvl w:val="0"/>
          <w:numId w:val="19"/>
        </w:numPr>
        <w:autoSpaceDE w:val="0"/>
        <w:autoSpaceDN w:val="0"/>
        <w:adjustRightInd w:val="0"/>
        <w:spacing w:after="0" w:line="240" w:lineRule="auto"/>
        <w:jc w:val="both"/>
        <w:rPr>
          <w:rFonts w:cstheme="minorHAnsi"/>
        </w:rPr>
      </w:pPr>
      <w:r w:rsidRPr="003E3D20">
        <w:rPr>
          <w:rFonts w:cstheme="minorHAnsi"/>
        </w:rPr>
        <w:t>aree organizzative, di degenza o di servizi, per l’aggregazione di attività di degenza o supporto a livello, di norma, intra dipartimentale, per rispondere a esigenze di coordinamento stabile, finalizzate a potenziare la risposta, dal punto di vista dell’organizzazione e della gestione, alle esigenze assistenziali;</w:t>
      </w:r>
    </w:p>
    <w:p w14:paraId="04CEF2A6" w14:textId="77777777" w:rsidR="0083232E" w:rsidRPr="003E3D20" w:rsidRDefault="0083232E" w:rsidP="00A40E5C">
      <w:pPr>
        <w:pStyle w:val="Paragrafoelenco"/>
        <w:numPr>
          <w:ilvl w:val="0"/>
          <w:numId w:val="19"/>
        </w:numPr>
        <w:autoSpaceDE w:val="0"/>
        <w:autoSpaceDN w:val="0"/>
        <w:adjustRightInd w:val="0"/>
        <w:spacing w:after="0" w:line="240" w:lineRule="auto"/>
        <w:jc w:val="both"/>
        <w:rPr>
          <w:rFonts w:cstheme="minorHAnsi"/>
        </w:rPr>
      </w:pPr>
      <w:r w:rsidRPr="003E3D20">
        <w:rPr>
          <w:rFonts w:cstheme="minorHAnsi"/>
        </w:rPr>
        <w:t>gruppi di Progetto, quali aggregazioni di articolazioni aziendali, finalizzate a realizzare obiettivi specifici definiti nel relativo atto istitutivo</w:t>
      </w:r>
      <w:r w:rsidR="00C502B2" w:rsidRPr="003E3D20">
        <w:rPr>
          <w:rFonts w:cstheme="minorHAnsi"/>
        </w:rPr>
        <w:t>;</w:t>
      </w:r>
    </w:p>
    <w:p w14:paraId="123F8F2B" w14:textId="69A97B8E" w:rsidR="00C502B2" w:rsidRPr="003E3D20" w:rsidRDefault="00C502B2" w:rsidP="00A40E5C">
      <w:pPr>
        <w:pStyle w:val="Paragrafoelenco"/>
        <w:numPr>
          <w:ilvl w:val="0"/>
          <w:numId w:val="19"/>
        </w:numPr>
        <w:autoSpaceDE w:val="0"/>
        <w:autoSpaceDN w:val="0"/>
        <w:adjustRightInd w:val="0"/>
        <w:spacing w:after="0" w:line="240" w:lineRule="auto"/>
        <w:ind w:left="357" w:hanging="357"/>
        <w:contextualSpacing w:val="0"/>
        <w:jc w:val="both"/>
        <w:rPr>
          <w:rFonts w:cstheme="minorHAnsi"/>
        </w:rPr>
      </w:pPr>
      <w:r w:rsidRPr="003E3D20">
        <w:rPr>
          <w:rFonts w:cstheme="minorHAnsi"/>
        </w:rPr>
        <w:t>task force per la realizzazione di obiettivi circoscritti, in un ambito temporale ben definito e solitamente di breve durata.</w:t>
      </w:r>
    </w:p>
    <w:p w14:paraId="74E53016" w14:textId="77777777" w:rsidR="003221C9" w:rsidRPr="003E3D20" w:rsidRDefault="003221C9" w:rsidP="00246F5C">
      <w:pPr>
        <w:autoSpaceDE w:val="0"/>
        <w:autoSpaceDN w:val="0"/>
        <w:adjustRightInd w:val="0"/>
        <w:spacing w:after="0" w:line="240" w:lineRule="auto"/>
        <w:ind w:firstLine="709"/>
        <w:jc w:val="both"/>
        <w:rPr>
          <w:rFonts w:cstheme="minorHAnsi"/>
        </w:rPr>
      </w:pPr>
    </w:p>
    <w:p w14:paraId="0232EFB7" w14:textId="77777777" w:rsidR="003221C9" w:rsidRPr="003E3D20" w:rsidRDefault="003221C9" w:rsidP="00246F5C">
      <w:pPr>
        <w:autoSpaceDE w:val="0"/>
        <w:autoSpaceDN w:val="0"/>
        <w:adjustRightInd w:val="0"/>
        <w:spacing w:after="0" w:line="240" w:lineRule="auto"/>
        <w:ind w:firstLine="709"/>
        <w:jc w:val="both"/>
        <w:rPr>
          <w:rFonts w:cstheme="minorHAnsi"/>
        </w:rPr>
      </w:pPr>
    </w:p>
    <w:p w14:paraId="25F5ED33" w14:textId="5DDC1BB5" w:rsidR="00A2210F" w:rsidRPr="003E3D20" w:rsidRDefault="00A2210F" w:rsidP="00246F5C">
      <w:pPr>
        <w:autoSpaceDE w:val="0"/>
        <w:autoSpaceDN w:val="0"/>
        <w:adjustRightInd w:val="0"/>
        <w:spacing w:after="0" w:line="240" w:lineRule="auto"/>
        <w:ind w:firstLine="709"/>
        <w:jc w:val="both"/>
        <w:rPr>
          <w:rFonts w:cstheme="minorHAnsi"/>
        </w:rPr>
      </w:pPr>
      <w:r w:rsidRPr="003E3D20">
        <w:rPr>
          <w:rFonts w:cstheme="minorHAnsi"/>
        </w:rPr>
        <w:t>L’organigramma che segue (</w:t>
      </w:r>
      <w:r w:rsidR="00B07AEE" w:rsidRPr="003E3D20">
        <w:rPr>
          <w:rFonts w:cstheme="minorHAnsi"/>
          <w:spacing w:val="-1"/>
        </w:rPr>
        <w:t xml:space="preserve">Figura 28 </w:t>
      </w:r>
      <w:r w:rsidRPr="003E3D20">
        <w:rPr>
          <w:rFonts w:cstheme="minorHAnsi"/>
          <w:spacing w:val="-1"/>
        </w:rPr>
        <w:t xml:space="preserve">nella pagina successiva) </w:t>
      </w:r>
      <w:r w:rsidRPr="003E3D20">
        <w:rPr>
          <w:rFonts w:cstheme="minorHAnsi"/>
        </w:rPr>
        <w:t>illustra l’assetto organizzativo dell’Azienda.</w:t>
      </w:r>
    </w:p>
    <w:p w14:paraId="3992ED8A" w14:textId="497AA827" w:rsidR="0083232E" w:rsidRPr="003E3D20" w:rsidRDefault="0083232E" w:rsidP="00246F5C">
      <w:pPr>
        <w:pStyle w:val="Rientrocorpodeltesto2"/>
        <w:ind w:left="0"/>
        <w:jc w:val="both"/>
        <w:rPr>
          <w:rFonts w:asciiTheme="minorHAnsi" w:hAnsiTheme="minorHAnsi" w:cstheme="minorHAnsi"/>
          <w:spacing w:val="-1"/>
        </w:rPr>
        <w:sectPr w:rsidR="0083232E" w:rsidRPr="003E3D20" w:rsidSect="00330C32">
          <w:headerReference w:type="even" r:id="rId27"/>
          <w:footerReference w:type="even" r:id="rId28"/>
          <w:footerReference w:type="default" r:id="rId29"/>
          <w:pgSz w:w="11920" w:h="16860"/>
          <w:pgMar w:top="737" w:right="794" w:bottom="737" w:left="794" w:header="284" w:footer="510" w:gutter="0"/>
          <w:cols w:space="720"/>
          <w:noEndnote/>
          <w:docGrid w:linePitch="299"/>
        </w:sectPr>
      </w:pPr>
    </w:p>
    <w:p w14:paraId="249E6196" w14:textId="6E2D3483" w:rsidR="0056202F" w:rsidRPr="003E3D20" w:rsidRDefault="00B07AEE" w:rsidP="00B07AEE">
      <w:pPr>
        <w:pStyle w:val="Didascalia"/>
        <w:rPr>
          <w:i w:val="0"/>
          <w:color w:val="auto"/>
        </w:rPr>
      </w:pPr>
      <w:r w:rsidRPr="003E3D20">
        <w:rPr>
          <w:i w:val="0"/>
          <w:color w:val="auto"/>
        </w:rPr>
        <w:t>Figura</w:t>
      </w:r>
      <w:r w:rsidR="0056202F" w:rsidRPr="003E3D20">
        <w:rPr>
          <w:i w:val="0"/>
          <w:color w:val="auto"/>
        </w:rPr>
        <w:t xml:space="preserve"> </w:t>
      </w:r>
      <w:r w:rsidR="0056202F" w:rsidRPr="003E3D20">
        <w:rPr>
          <w:i w:val="0"/>
          <w:color w:val="auto"/>
        </w:rPr>
        <w:fldChar w:fldCharType="begin"/>
      </w:r>
      <w:r w:rsidR="0056202F" w:rsidRPr="003E3D20">
        <w:rPr>
          <w:i w:val="0"/>
          <w:color w:val="auto"/>
        </w:rPr>
        <w:instrText xml:space="preserve"> SEQ Tabella \* ARABIC </w:instrText>
      </w:r>
      <w:r w:rsidR="0056202F" w:rsidRPr="003E3D20">
        <w:rPr>
          <w:i w:val="0"/>
          <w:color w:val="auto"/>
        </w:rPr>
        <w:fldChar w:fldCharType="separate"/>
      </w:r>
      <w:r w:rsidR="00486691">
        <w:rPr>
          <w:i w:val="0"/>
          <w:noProof/>
          <w:color w:val="auto"/>
        </w:rPr>
        <w:t>28</w:t>
      </w:r>
      <w:r w:rsidR="0056202F" w:rsidRPr="003E3D20">
        <w:rPr>
          <w:i w:val="0"/>
          <w:noProof/>
          <w:color w:val="auto"/>
        </w:rPr>
        <w:fldChar w:fldCharType="end"/>
      </w:r>
      <w:r w:rsidR="0056202F" w:rsidRPr="003E3D20">
        <w:rPr>
          <w:i w:val="0"/>
          <w:color w:val="auto"/>
        </w:rPr>
        <w:t xml:space="preserve"> </w:t>
      </w:r>
      <w:r w:rsidRPr="003E3D20">
        <w:rPr>
          <w:i w:val="0"/>
          <w:color w:val="auto"/>
        </w:rPr>
        <w:t>Organigramma Aziendale</w:t>
      </w:r>
    </w:p>
    <w:p w14:paraId="54AF9F8C" w14:textId="77777777" w:rsidR="0083232E" w:rsidRPr="003E3D20" w:rsidRDefault="0083232E" w:rsidP="00246F5C">
      <w:pPr>
        <w:pStyle w:val="Rientrocorpodeltesto2"/>
        <w:ind w:left="0"/>
        <w:jc w:val="center"/>
        <w:rPr>
          <w:rFonts w:asciiTheme="minorHAnsi" w:hAnsiTheme="minorHAnsi" w:cstheme="minorHAnsi"/>
          <w:spacing w:val="-1"/>
          <w:sz w:val="22"/>
          <w:szCs w:val="22"/>
        </w:rPr>
        <w:sectPr w:rsidR="0083232E" w:rsidRPr="003E3D20" w:rsidSect="003221C9">
          <w:pgSz w:w="16840" w:h="11907" w:orient="landscape" w:code="9"/>
          <w:pgMar w:top="567" w:right="454" w:bottom="567" w:left="454" w:header="0" w:footer="0" w:gutter="0"/>
          <w:cols w:space="720"/>
          <w:noEndnote/>
        </w:sectPr>
      </w:pPr>
      <w:r w:rsidRPr="003E3D20">
        <w:rPr>
          <w:rFonts w:asciiTheme="minorHAnsi" w:hAnsiTheme="minorHAnsi" w:cstheme="minorHAnsi"/>
          <w:noProof/>
          <w:spacing w:val="-1"/>
          <w:sz w:val="22"/>
          <w:szCs w:val="22"/>
        </w:rPr>
        <w:drawing>
          <wp:inline distT="0" distB="0" distL="0" distR="0" wp14:anchorId="6213485F" wp14:editId="437FDFEA">
            <wp:extent cx="9448800" cy="667233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68117" cy="6685980"/>
                    </a:xfrm>
                    <a:prstGeom prst="rect">
                      <a:avLst/>
                    </a:prstGeom>
                    <a:noFill/>
                    <a:ln>
                      <a:noFill/>
                    </a:ln>
                  </pic:spPr>
                </pic:pic>
              </a:graphicData>
            </a:graphic>
          </wp:inline>
        </w:drawing>
      </w:r>
    </w:p>
    <w:p w14:paraId="7088A495" w14:textId="77777777" w:rsidR="0083232E" w:rsidRPr="003E3D20" w:rsidRDefault="0083232E" w:rsidP="00246F5C">
      <w:pPr>
        <w:autoSpaceDE w:val="0"/>
        <w:autoSpaceDN w:val="0"/>
        <w:adjustRightInd w:val="0"/>
        <w:spacing w:after="0" w:line="240" w:lineRule="auto"/>
        <w:ind w:firstLine="709"/>
        <w:jc w:val="both"/>
        <w:rPr>
          <w:rFonts w:cstheme="minorHAnsi"/>
        </w:rPr>
      </w:pPr>
      <w:r w:rsidRPr="003E3D20">
        <w:rPr>
          <w:rFonts w:cstheme="minorHAnsi"/>
        </w:rPr>
        <w:t>L’attività di assistenza e cura si realizza attraverso la partecipazione delle professioni che agiscono a diretto contatto con il paziente e di quelle che, con pari dignità, forniscono le prestazioni e i prodotti o servizi intermedi, necessari all’attività delle prime. Di conseguenza l’Azienda cura e valorizza modalità di lavoro multiprofessionali e multidisciplinari, favorisce una cultura organizzativa che ha come valori centrali la partecipazione e la collegialità nell’assunzione delle decisioni che riguardano le tipologie e le modalità di erogazione delle prestazioni sanitarie, ponendo il paziente e i suoi bisogni a riferimento dell’attività dei professionisti e delle attenzioni dell’organizzazione nel suo complesso.</w:t>
      </w:r>
      <w:r w:rsidR="00477D13" w:rsidRPr="003E3D20">
        <w:rPr>
          <w:rFonts w:cstheme="minorHAnsi"/>
        </w:rPr>
        <w:t xml:space="preserve"> </w:t>
      </w:r>
    </w:p>
    <w:p w14:paraId="4DEEF4C3" w14:textId="7C063E23" w:rsidR="0083232E" w:rsidRPr="003E3D20" w:rsidRDefault="0083232E" w:rsidP="00246F5C">
      <w:pPr>
        <w:autoSpaceDE w:val="0"/>
        <w:autoSpaceDN w:val="0"/>
        <w:adjustRightInd w:val="0"/>
        <w:spacing w:after="0" w:line="240" w:lineRule="auto"/>
        <w:ind w:firstLine="709"/>
        <w:jc w:val="both"/>
        <w:rPr>
          <w:rFonts w:cstheme="minorHAnsi"/>
        </w:rPr>
      </w:pPr>
      <w:r w:rsidRPr="003E3D20">
        <w:rPr>
          <w:rFonts w:cstheme="minorHAnsi"/>
        </w:rPr>
        <w:t>Le modalità di identificazione delle diverse articolazioni organizzative (dipartimenti, strutture complesse e</w:t>
      </w:r>
      <w:r w:rsidR="005042FE" w:rsidRPr="003E3D20">
        <w:rPr>
          <w:rFonts w:cstheme="minorHAnsi"/>
        </w:rPr>
        <w:t xml:space="preserve"> </w:t>
      </w:r>
      <w:r w:rsidRPr="003E3D20">
        <w:rPr>
          <w:rFonts w:cstheme="minorHAnsi"/>
        </w:rPr>
        <w:t>semplici, funzioni) e i criteri per la loro istituzione, l’esplicitazione del loro livello di autonomia gestionale e tecnico professionale, i ruoli e le responsabilità associate, sono definite nell’Atto Aziendale e nel Piano di organizzazione aziendale</w:t>
      </w:r>
      <w:r w:rsidRPr="003E3D20">
        <w:rPr>
          <w:rStyle w:val="Rimandonotaapidipagina"/>
          <w:rFonts w:cstheme="minorHAnsi"/>
        </w:rPr>
        <w:footnoteReference w:id="82"/>
      </w:r>
      <w:r w:rsidRPr="003E3D20">
        <w:rPr>
          <w:rFonts w:cstheme="minorHAnsi"/>
        </w:rPr>
        <w:t>.</w:t>
      </w:r>
    </w:p>
    <w:p w14:paraId="7E88CD1B" w14:textId="77777777" w:rsidR="0074516F" w:rsidRPr="003E3D20" w:rsidRDefault="0074516F" w:rsidP="00246F5C">
      <w:pPr>
        <w:widowControl w:val="0"/>
        <w:tabs>
          <w:tab w:val="left" w:pos="460"/>
        </w:tabs>
        <w:autoSpaceDE w:val="0"/>
        <w:autoSpaceDN w:val="0"/>
        <w:adjustRightInd w:val="0"/>
        <w:spacing w:after="0" w:line="240" w:lineRule="auto"/>
        <w:ind w:firstLine="709"/>
        <w:jc w:val="both"/>
        <w:rPr>
          <w:rFonts w:cstheme="minorHAnsi"/>
          <w:spacing w:val="-1"/>
        </w:rPr>
      </w:pPr>
    </w:p>
    <w:p w14:paraId="507C9153" w14:textId="386DCB33" w:rsidR="006A67AB" w:rsidRPr="003E3D20" w:rsidRDefault="003B4093" w:rsidP="00246F5C">
      <w:pPr>
        <w:widowControl w:val="0"/>
        <w:tabs>
          <w:tab w:val="left" w:pos="460"/>
        </w:tabs>
        <w:autoSpaceDE w:val="0"/>
        <w:autoSpaceDN w:val="0"/>
        <w:adjustRightInd w:val="0"/>
        <w:spacing w:after="0" w:line="240" w:lineRule="auto"/>
        <w:ind w:firstLine="709"/>
        <w:jc w:val="both"/>
        <w:rPr>
          <w:rFonts w:cstheme="minorHAnsi"/>
          <w:spacing w:val="-1"/>
        </w:rPr>
      </w:pPr>
      <w:r w:rsidRPr="003E3D20">
        <w:rPr>
          <w:rFonts w:cstheme="minorHAnsi"/>
          <w:spacing w:val="-1"/>
        </w:rPr>
        <w:t>Al 31</w:t>
      </w:r>
      <w:r w:rsidR="00264A3F" w:rsidRPr="003E3D20">
        <w:rPr>
          <w:rFonts w:cstheme="minorHAnsi"/>
          <w:spacing w:val="-1"/>
        </w:rPr>
        <w:t xml:space="preserve"> </w:t>
      </w:r>
      <w:r w:rsidR="00E556E7" w:rsidRPr="003E3D20">
        <w:rPr>
          <w:rFonts w:cstheme="minorHAnsi"/>
          <w:spacing w:val="-1"/>
        </w:rPr>
        <w:t>dicembre</w:t>
      </w:r>
      <w:r w:rsidR="00264A3F" w:rsidRPr="003E3D20">
        <w:rPr>
          <w:rFonts w:cstheme="minorHAnsi"/>
          <w:spacing w:val="-1"/>
        </w:rPr>
        <w:t xml:space="preserve"> </w:t>
      </w:r>
      <w:r w:rsidRPr="003E3D20">
        <w:rPr>
          <w:rFonts w:cstheme="minorHAnsi"/>
          <w:spacing w:val="-1"/>
        </w:rPr>
        <w:t>202</w:t>
      </w:r>
      <w:r w:rsidR="00EB2591" w:rsidRPr="003E3D20">
        <w:rPr>
          <w:rFonts w:cstheme="minorHAnsi"/>
          <w:spacing w:val="-1"/>
        </w:rPr>
        <w:t>4</w:t>
      </w:r>
      <w:r w:rsidRPr="003E3D20">
        <w:rPr>
          <w:rFonts w:cstheme="minorHAnsi"/>
          <w:spacing w:val="-1"/>
        </w:rPr>
        <w:t xml:space="preserve"> i dipendenti dell’AO erano 2</w:t>
      </w:r>
      <w:r w:rsidR="00AA2CB4" w:rsidRPr="003E3D20">
        <w:rPr>
          <w:rFonts w:cstheme="minorHAnsi"/>
          <w:spacing w:val="-1"/>
        </w:rPr>
        <w:t>.</w:t>
      </w:r>
      <w:r w:rsidR="00E556E7" w:rsidRPr="003E3D20">
        <w:rPr>
          <w:rFonts w:cstheme="minorHAnsi"/>
          <w:spacing w:val="-1"/>
        </w:rPr>
        <w:t>403.</w:t>
      </w:r>
    </w:p>
    <w:p w14:paraId="1BF6155B" w14:textId="0D5FC662" w:rsidR="00EB2591" w:rsidRPr="003E3D20" w:rsidRDefault="00EB2591" w:rsidP="00246F5C">
      <w:pPr>
        <w:widowControl w:val="0"/>
        <w:tabs>
          <w:tab w:val="left" w:pos="460"/>
        </w:tabs>
        <w:autoSpaceDE w:val="0"/>
        <w:autoSpaceDN w:val="0"/>
        <w:adjustRightInd w:val="0"/>
        <w:spacing w:after="0" w:line="240" w:lineRule="auto"/>
        <w:ind w:firstLine="709"/>
        <w:jc w:val="both"/>
        <w:rPr>
          <w:rFonts w:cstheme="minorHAnsi"/>
          <w:spacing w:val="-1"/>
        </w:rPr>
      </w:pPr>
    </w:p>
    <w:p w14:paraId="09979FB7" w14:textId="20278D1B" w:rsidR="00FC4506" w:rsidRPr="003E3D20" w:rsidRDefault="00FC4506"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29</w:t>
      </w:r>
      <w:r w:rsidR="00F33C1A" w:rsidRPr="003E3D20">
        <w:rPr>
          <w:i w:val="0"/>
          <w:noProof/>
          <w:color w:val="auto"/>
        </w:rPr>
        <w:fldChar w:fldCharType="end"/>
      </w:r>
      <w:r w:rsidRPr="003E3D20">
        <w:rPr>
          <w:i w:val="0"/>
          <w:color w:val="auto"/>
        </w:rPr>
        <w:t xml:space="preserve"> </w:t>
      </w:r>
      <w:r w:rsidR="00FA32D2" w:rsidRPr="003E3D20">
        <w:rPr>
          <w:i w:val="0"/>
          <w:color w:val="auto"/>
        </w:rPr>
        <w:t>Dati relativi al personale dipendente per categoria e tipologia contrattuale suddivisi per genere e fasce di età anagrafica al 31.12.2024</w:t>
      </w:r>
    </w:p>
    <w:p w14:paraId="26F0DAD2" w14:textId="77777777" w:rsidR="00FA32D2" w:rsidRPr="003E3D20" w:rsidRDefault="00FA32D2" w:rsidP="00246F5C">
      <w:pPr>
        <w:widowControl w:val="0"/>
        <w:tabs>
          <w:tab w:val="left" w:pos="460"/>
        </w:tabs>
        <w:autoSpaceDE w:val="0"/>
        <w:autoSpaceDN w:val="0"/>
        <w:adjustRightInd w:val="0"/>
        <w:spacing w:after="0" w:line="240" w:lineRule="auto"/>
        <w:ind w:right="-23" w:firstLine="459"/>
        <w:jc w:val="both"/>
        <w:rPr>
          <w:rFonts w:cstheme="minorHAnsi"/>
          <w:i/>
          <w:spacing w:val="-1"/>
        </w:rPr>
      </w:pPr>
    </w:p>
    <w:tbl>
      <w:tblPr>
        <w:tblW w:w="5000" w:type="pct"/>
        <w:tblCellMar>
          <w:left w:w="70" w:type="dxa"/>
          <w:right w:w="70" w:type="dxa"/>
        </w:tblCellMar>
        <w:tblLook w:val="04A0" w:firstRow="1" w:lastRow="0" w:firstColumn="1" w:lastColumn="0" w:noHBand="0" w:noVBand="1"/>
      </w:tblPr>
      <w:tblGrid>
        <w:gridCol w:w="3114"/>
        <w:gridCol w:w="710"/>
        <w:gridCol w:w="886"/>
        <w:gridCol w:w="759"/>
        <w:gridCol w:w="759"/>
        <w:gridCol w:w="585"/>
        <w:gridCol w:w="633"/>
        <w:gridCol w:w="759"/>
        <w:gridCol w:w="759"/>
        <w:gridCol w:w="759"/>
        <w:gridCol w:w="585"/>
      </w:tblGrid>
      <w:tr w:rsidR="003E3D20" w:rsidRPr="003E3D20" w14:paraId="0F311762" w14:textId="77777777" w:rsidTr="00F64DE5">
        <w:trPr>
          <w:trHeight w:val="300"/>
          <w:tblHeader/>
        </w:trPr>
        <w:tc>
          <w:tcPr>
            <w:tcW w:w="15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5EB5A" w14:textId="77777777" w:rsidR="00FA32D2" w:rsidRPr="003E3D20" w:rsidRDefault="00FA32D2" w:rsidP="00FA32D2">
            <w:pPr>
              <w:spacing w:after="0" w:line="240" w:lineRule="auto"/>
              <w:rPr>
                <w:rFonts w:ascii="Calibri" w:eastAsia="Times New Roman" w:hAnsi="Calibri" w:cs="Calibri"/>
                <w:b/>
                <w:bCs/>
                <w:lang w:eastAsia="it-IT"/>
              </w:rPr>
            </w:pPr>
            <w:r w:rsidRPr="003E3D20">
              <w:rPr>
                <w:rFonts w:ascii="Calibri" w:eastAsia="Times New Roman" w:hAnsi="Calibri" w:cs="Calibri"/>
                <w:b/>
                <w:bCs/>
                <w:lang w:eastAsia="it-IT"/>
              </w:rPr>
              <w:t>TOTALE   2403</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14:paraId="047297B8" w14:textId="77777777" w:rsidR="00FA32D2" w:rsidRPr="003E3D20" w:rsidRDefault="00FA32D2" w:rsidP="00FA32D2">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&lt;=30</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14:paraId="3B330DEA" w14:textId="77777777" w:rsidR="00FA32D2" w:rsidRPr="003E3D20" w:rsidRDefault="00FA32D2" w:rsidP="00FA32D2">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31 - 40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30A999F5" w14:textId="77777777" w:rsidR="00FA32D2" w:rsidRPr="003E3D20" w:rsidRDefault="00FA32D2" w:rsidP="00FA32D2">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41 - 50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75841E92" w14:textId="77777777" w:rsidR="00FA32D2" w:rsidRPr="003E3D20" w:rsidRDefault="00FA32D2" w:rsidP="00FA32D2">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51 - 60</w:t>
            </w:r>
          </w:p>
        </w:tc>
        <w:tc>
          <w:tcPr>
            <w:tcW w:w="284" w:type="pct"/>
            <w:tcBorders>
              <w:top w:val="single" w:sz="4" w:space="0" w:color="auto"/>
              <w:left w:val="nil"/>
              <w:bottom w:val="single" w:sz="4" w:space="0" w:color="auto"/>
              <w:right w:val="single" w:sz="4" w:space="0" w:color="auto"/>
            </w:tcBorders>
            <w:shd w:val="clear" w:color="auto" w:fill="auto"/>
            <w:noWrap/>
            <w:vAlign w:val="bottom"/>
            <w:hideMark/>
          </w:tcPr>
          <w:p w14:paraId="6895CDAF" w14:textId="77777777" w:rsidR="00FA32D2" w:rsidRPr="003E3D20" w:rsidRDefault="00FA32D2" w:rsidP="00FA32D2">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&gt; 60</w:t>
            </w:r>
          </w:p>
        </w:tc>
        <w:tc>
          <w:tcPr>
            <w:tcW w:w="307" w:type="pct"/>
            <w:tcBorders>
              <w:top w:val="single" w:sz="4" w:space="0" w:color="auto"/>
              <w:left w:val="nil"/>
              <w:bottom w:val="single" w:sz="4" w:space="0" w:color="auto"/>
              <w:right w:val="single" w:sz="4" w:space="0" w:color="auto"/>
            </w:tcBorders>
            <w:shd w:val="clear" w:color="auto" w:fill="auto"/>
            <w:noWrap/>
            <w:vAlign w:val="bottom"/>
            <w:hideMark/>
          </w:tcPr>
          <w:p w14:paraId="56009C26" w14:textId="77777777" w:rsidR="00FA32D2" w:rsidRPr="003E3D20" w:rsidRDefault="00FA32D2" w:rsidP="00FA32D2">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&lt;=30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70733505" w14:textId="77777777" w:rsidR="00FA32D2" w:rsidRPr="003E3D20" w:rsidRDefault="00FA32D2" w:rsidP="00FA32D2">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31 - 40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0EC5EB25" w14:textId="77777777" w:rsidR="00FA32D2" w:rsidRPr="003E3D20" w:rsidRDefault="00FA32D2" w:rsidP="00FA32D2">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41 - 50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59DA9453" w14:textId="77777777" w:rsidR="00FA32D2" w:rsidRPr="003E3D20" w:rsidRDefault="00FA32D2" w:rsidP="00FA32D2">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51 - 60</w:t>
            </w:r>
          </w:p>
        </w:tc>
        <w:tc>
          <w:tcPr>
            <w:tcW w:w="284" w:type="pct"/>
            <w:tcBorders>
              <w:top w:val="single" w:sz="4" w:space="0" w:color="auto"/>
              <w:left w:val="nil"/>
              <w:bottom w:val="single" w:sz="4" w:space="0" w:color="auto"/>
              <w:right w:val="single" w:sz="4" w:space="0" w:color="auto"/>
            </w:tcBorders>
            <w:shd w:val="clear" w:color="auto" w:fill="auto"/>
            <w:noWrap/>
            <w:vAlign w:val="bottom"/>
            <w:hideMark/>
          </w:tcPr>
          <w:p w14:paraId="31792299" w14:textId="77777777" w:rsidR="00FA32D2" w:rsidRPr="003E3D20" w:rsidRDefault="00FA32D2" w:rsidP="00FA32D2">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&gt; 60</w:t>
            </w:r>
          </w:p>
        </w:tc>
      </w:tr>
      <w:tr w:rsidR="003E3D20" w:rsidRPr="003E3D20" w14:paraId="0139D61A" w14:textId="77777777" w:rsidTr="00FA32D2">
        <w:trPr>
          <w:trHeight w:val="300"/>
        </w:trPr>
        <w:tc>
          <w:tcPr>
            <w:tcW w:w="1510" w:type="pct"/>
            <w:tcBorders>
              <w:top w:val="nil"/>
              <w:left w:val="single" w:sz="4" w:space="0" w:color="auto"/>
              <w:bottom w:val="single" w:sz="4" w:space="0" w:color="auto"/>
              <w:right w:val="single" w:sz="4" w:space="0" w:color="auto"/>
            </w:tcBorders>
            <w:shd w:val="clear" w:color="auto" w:fill="auto"/>
            <w:vAlign w:val="bottom"/>
            <w:hideMark/>
          </w:tcPr>
          <w:p w14:paraId="695ACF3C"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xml:space="preserve">dirigenza area sanità SC </w:t>
            </w:r>
          </w:p>
        </w:tc>
        <w:tc>
          <w:tcPr>
            <w:tcW w:w="344" w:type="pct"/>
            <w:tcBorders>
              <w:top w:val="nil"/>
              <w:left w:val="nil"/>
              <w:bottom w:val="single" w:sz="4" w:space="0" w:color="auto"/>
              <w:right w:val="single" w:sz="4" w:space="0" w:color="auto"/>
            </w:tcBorders>
            <w:shd w:val="clear" w:color="auto" w:fill="auto"/>
            <w:noWrap/>
            <w:vAlign w:val="bottom"/>
            <w:hideMark/>
          </w:tcPr>
          <w:p w14:paraId="5BCD1952"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30" w:type="pct"/>
            <w:tcBorders>
              <w:top w:val="nil"/>
              <w:left w:val="nil"/>
              <w:bottom w:val="single" w:sz="4" w:space="0" w:color="auto"/>
              <w:right w:val="single" w:sz="4" w:space="0" w:color="auto"/>
            </w:tcBorders>
            <w:shd w:val="clear" w:color="auto" w:fill="auto"/>
            <w:noWrap/>
            <w:vAlign w:val="bottom"/>
            <w:hideMark/>
          </w:tcPr>
          <w:p w14:paraId="66514789"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5732506C"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368" w:type="pct"/>
            <w:tcBorders>
              <w:top w:val="nil"/>
              <w:left w:val="nil"/>
              <w:bottom w:val="single" w:sz="4" w:space="0" w:color="auto"/>
              <w:right w:val="single" w:sz="4" w:space="0" w:color="auto"/>
            </w:tcBorders>
            <w:shd w:val="clear" w:color="auto" w:fill="auto"/>
            <w:noWrap/>
            <w:vAlign w:val="bottom"/>
            <w:hideMark/>
          </w:tcPr>
          <w:p w14:paraId="40443087"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284" w:type="pct"/>
            <w:tcBorders>
              <w:top w:val="nil"/>
              <w:left w:val="nil"/>
              <w:bottom w:val="single" w:sz="4" w:space="0" w:color="auto"/>
              <w:right w:val="single" w:sz="4" w:space="0" w:color="auto"/>
            </w:tcBorders>
            <w:shd w:val="clear" w:color="auto" w:fill="auto"/>
            <w:noWrap/>
            <w:vAlign w:val="bottom"/>
            <w:hideMark/>
          </w:tcPr>
          <w:p w14:paraId="13067719"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307" w:type="pct"/>
            <w:tcBorders>
              <w:top w:val="nil"/>
              <w:left w:val="nil"/>
              <w:bottom w:val="single" w:sz="4" w:space="0" w:color="auto"/>
              <w:right w:val="single" w:sz="4" w:space="0" w:color="auto"/>
            </w:tcBorders>
            <w:shd w:val="clear" w:color="auto" w:fill="auto"/>
            <w:noWrap/>
            <w:vAlign w:val="bottom"/>
            <w:hideMark/>
          </w:tcPr>
          <w:p w14:paraId="7A13BB91"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620FA06F"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0C8ABEC9"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368" w:type="pct"/>
            <w:tcBorders>
              <w:top w:val="nil"/>
              <w:left w:val="nil"/>
              <w:bottom w:val="single" w:sz="4" w:space="0" w:color="auto"/>
              <w:right w:val="single" w:sz="4" w:space="0" w:color="auto"/>
            </w:tcBorders>
            <w:shd w:val="clear" w:color="auto" w:fill="auto"/>
            <w:noWrap/>
            <w:vAlign w:val="bottom"/>
            <w:hideMark/>
          </w:tcPr>
          <w:p w14:paraId="41C5CD2E"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15</w:t>
            </w:r>
          </w:p>
        </w:tc>
        <w:tc>
          <w:tcPr>
            <w:tcW w:w="284" w:type="pct"/>
            <w:tcBorders>
              <w:top w:val="nil"/>
              <w:left w:val="nil"/>
              <w:bottom w:val="single" w:sz="4" w:space="0" w:color="auto"/>
              <w:right w:val="single" w:sz="4" w:space="0" w:color="auto"/>
            </w:tcBorders>
            <w:shd w:val="clear" w:color="auto" w:fill="auto"/>
            <w:noWrap/>
            <w:vAlign w:val="bottom"/>
            <w:hideMark/>
          </w:tcPr>
          <w:p w14:paraId="5C5D4556"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r>
      <w:tr w:rsidR="003E3D20" w:rsidRPr="003E3D20" w14:paraId="28F02BA9" w14:textId="77777777" w:rsidTr="00FA32D2">
        <w:trPr>
          <w:trHeight w:val="300"/>
        </w:trPr>
        <w:tc>
          <w:tcPr>
            <w:tcW w:w="1510" w:type="pct"/>
            <w:tcBorders>
              <w:top w:val="nil"/>
              <w:left w:val="single" w:sz="4" w:space="0" w:color="auto"/>
              <w:bottom w:val="single" w:sz="4" w:space="0" w:color="auto"/>
              <w:right w:val="single" w:sz="4" w:space="0" w:color="auto"/>
            </w:tcBorders>
            <w:shd w:val="clear" w:color="auto" w:fill="auto"/>
            <w:vAlign w:val="bottom"/>
            <w:hideMark/>
          </w:tcPr>
          <w:p w14:paraId="22D75F77"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dirigenza area sanità SS</w:t>
            </w:r>
          </w:p>
        </w:tc>
        <w:tc>
          <w:tcPr>
            <w:tcW w:w="344" w:type="pct"/>
            <w:tcBorders>
              <w:top w:val="nil"/>
              <w:left w:val="nil"/>
              <w:bottom w:val="single" w:sz="4" w:space="0" w:color="auto"/>
              <w:right w:val="single" w:sz="4" w:space="0" w:color="auto"/>
            </w:tcBorders>
            <w:shd w:val="clear" w:color="auto" w:fill="auto"/>
            <w:noWrap/>
            <w:vAlign w:val="bottom"/>
            <w:hideMark/>
          </w:tcPr>
          <w:p w14:paraId="3B761EAA"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30" w:type="pct"/>
            <w:tcBorders>
              <w:top w:val="nil"/>
              <w:left w:val="nil"/>
              <w:bottom w:val="single" w:sz="4" w:space="0" w:color="auto"/>
              <w:right w:val="single" w:sz="4" w:space="0" w:color="auto"/>
            </w:tcBorders>
            <w:shd w:val="clear" w:color="auto" w:fill="auto"/>
            <w:noWrap/>
            <w:vAlign w:val="bottom"/>
            <w:hideMark/>
          </w:tcPr>
          <w:p w14:paraId="3D833B35"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6E834182"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368" w:type="pct"/>
            <w:tcBorders>
              <w:top w:val="nil"/>
              <w:left w:val="nil"/>
              <w:bottom w:val="single" w:sz="4" w:space="0" w:color="auto"/>
              <w:right w:val="single" w:sz="4" w:space="0" w:color="auto"/>
            </w:tcBorders>
            <w:shd w:val="clear" w:color="auto" w:fill="auto"/>
            <w:noWrap/>
            <w:vAlign w:val="bottom"/>
            <w:hideMark/>
          </w:tcPr>
          <w:p w14:paraId="3C750F96"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284" w:type="pct"/>
            <w:tcBorders>
              <w:top w:val="nil"/>
              <w:left w:val="nil"/>
              <w:bottom w:val="single" w:sz="4" w:space="0" w:color="auto"/>
              <w:right w:val="single" w:sz="4" w:space="0" w:color="auto"/>
            </w:tcBorders>
            <w:shd w:val="clear" w:color="auto" w:fill="auto"/>
            <w:noWrap/>
            <w:vAlign w:val="bottom"/>
            <w:hideMark/>
          </w:tcPr>
          <w:p w14:paraId="71E3D4F7"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307" w:type="pct"/>
            <w:tcBorders>
              <w:top w:val="nil"/>
              <w:left w:val="nil"/>
              <w:bottom w:val="single" w:sz="4" w:space="0" w:color="auto"/>
              <w:right w:val="single" w:sz="4" w:space="0" w:color="auto"/>
            </w:tcBorders>
            <w:shd w:val="clear" w:color="auto" w:fill="auto"/>
            <w:noWrap/>
            <w:vAlign w:val="bottom"/>
            <w:hideMark/>
          </w:tcPr>
          <w:p w14:paraId="4C6E0203"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335017B7"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368" w:type="pct"/>
            <w:tcBorders>
              <w:top w:val="nil"/>
              <w:left w:val="nil"/>
              <w:bottom w:val="single" w:sz="4" w:space="0" w:color="auto"/>
              <w:right w:val="single" w:sz="4" w:space="0" w:color="auto"/>
            </w:tcBorders>
            <w:shd w:val="clear" w:color="auto" w:fill="auto"/>
            <w:noWrap/>
            <w:vAlign w:val="bottom"/>
            <w:hideMark/>
          </w:tcPr>
          <w:p w14:paraId="22AA8D2A"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368" w:type="pct"/>
            <w:tcBorders>
              <w:top w:val="nil"/>
              <w:left w:val="nil"/>
              <w:bottom w:val="single" w:sz="4" w:space="0" w:color="auto"/>
              <w:right w:val="single" w:sz="4" w:space="0" w:color="auto"/>
            </w:tcBorders>
            <w:shd w:val="clear" w:color="auto" w:fill="auto"/>
            <w:noWrap/>
            <w:vAlign w:val="bottom"/>
            <w:hideMark/>
          </w:tcPr>
          <w:p w14:paraId="03F65B41"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284" w:type="pct"/>
            <w:tcBorders>
              <w:top w:val="nil"/>
              <w:left w:val="nil"/>
              <w:bottom w:val="single" w:sz="4" w:space="0" w:color="auto"/>
              <w:right w:val="single" w:sz="4" w:space="0" w:color="auto"/>
            </w:tcBorders>
            <w:shd w:val="clear" w:color="auto" w:fill="auto"/>
            <w:noWrap/>
            <w:vAlign w:val="bottom"/>
            <w:hideMark/>
          </w:tcPr>
          <w:p w14:paraId="1D177BAC"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r>
      <w:tr w:rsidR="003E3D20" w:rsidRPr="003E3D20" w14:paraId="56DF3590" w14:textId="77777777" w:rsidTr="00FA32D2">
        <w:trPr>
          <w:trHeight w:val="300"/>
        </w:trPr>
        <w:tc>
          <w:tcPr>
            <w:tcW w:w="1510" w:type="pct"/>
            <w:tcBorders>
              <w:top w:val="nil"/>
              <w:left w:val="single" w:sz="4" w:space="0" w:color="auto"/>
              <w:bottom w:val="single" w:sz="4" w:space="0" w:color="auto"/>
              <w:right w:val="single" w:sz="4" w:space="0" w:color="auto"/>
            </w:tcBorders>
            <w:shd w:val="clear" w:color="auto" w:fill="auto"/>
            <w:vAlign w:val="bottom"/>
            <w:hideMark/>
          </w:tcPr>
          <w:p w14:paraId="20C7B263"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dirigenza area sanità</w:t>
            </w:r>
          </w:p>
        </w:tc>
        <w:tc>
          <w:tcPr>
            <w:tcW w:w="344" w:type="pct"/>
            <w:tcBorders>
              <w:top w:val="nil"/>
              <w:left w:val="nil"/>
              <w:bottom w:val="single" w:sz="4" w:space="0" w:color="auto"/>
              <w:right w:val="single" w:sz="4" w:space="0" w:color="auto"/>
            </w:tcBorders>
            <w:shd w:val="clear" w:color="auto" w:fill="auto"/>
            <w:noWrap/>
            <w:vAlign w:val="bottom"/>
            <w:hideMark/>
          </w:tcPr>
          <w:p w14:paraId="28133817"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430" w:type="pct"/>
            <w:tcBorders>
              <w:top w:val="nil"/>
              <w:left w:val="nil"/>
              <w:bottom w:val="single" w:sz="4" w:space="0" w:color="auto"/>
              <w:right w:val="single" w:sz="4" w:space="0" w:color="auto"/>
            </w:tcBorders>
            <w:shd w:val="clear" w:color="auto" w:fill="auto"/>
            <w:noWrap/>
            <w:vAlign w:val="bottom"/>
            <w:hideMark/>
          </w:tcPr>
          <w:p w14:paraId="045B7FB5"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104</w:t>
            </w:r>
          </w:p>
        </w:tc>
        <w:tc>
          <w:tcPr>
            <w:tcW w:w="368" w:type="pct"/>
            <w:tcBorders>
              <w:top w:val="nil"/>
              <w:left w:val="nil"/>
              <w:bottom w:val="single" w:sz="4" w:space="0" w:color="auto"/>
              <w:right w:val="single" w:sz="4" w:space="0" w:color="auto"/>
            </w:tcBorders>
            <w:shd w:val="clear" w:color="auto" w:fill="auto"/>
            <w:noWrap/>
            <w:vAlign w:val="bottom"/>
            <w:hideMark/>
          </w:tcPr>
          <w:p w14:paraId="453F02D1"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72</w:t>
            </w:r>
          </w:p>
        </w:tc>
        <w:tc>
          <w:tcPr>
            <w:tcW w:w="368" w:type="pct"/>
            <w:tcBorders>
              <w:top w:val="nil"/>
              <w:left w:val="nil"/>
              <w:bottom w:val="single" w:sz="4" w:space="0" w:color="auto"/>
              <w:right w:val="single" w:sz="4" w:space="0" w:color="auto"/>
            </w:tcBorders>
            <w:shd w:val="clear" w:color="auto" w:fill="auto"/>
            <w:noWrap/>
            <w:vAlign w:val="bottom"/>
            <w:hideMark/>
          </w:tcPr>
          <w:p w14:paraId="1D5BF162"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33</w:t>
            </w:r>
          </w:p>
        </w:tc>
        <w:tc>
          <w:tcPr>
            <w:tcW w:w="284" w:type="pct"/>
            <w:tcBorders>
              <w:top w:val="nil"/>
              <w:left w:val="nil"/>
              <w:bottom w:val="single" w:sz="4" w:space="0" w:color="auto"/>
              <w:right w:val="single" w:sz="4" w:space="0" w:color="auto"/>
            </w:tcBorders>
            <w:shd w:val="clear" w:color="auto" w:fill="auto"/>
            <w:noWrap/>
            <w:vAlign w:val="bottom"/>
            <w:hideMark/>
          </w:tcPr>
          <w:p w14:paraId="6B47EDD4"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307" w:type="pct"/>
            <w:tcBorders>
              <w:top w:val="nil"/>
              <w:left w:val="nil"/>
              <w:bottom w:val="single" w:sz="4" w:space="0" w:color="auto"/>
              <w:right w:val="single" w:sz="4" w:space="0" w:color="auto"/>
            </w:tcBorders>
            <w:shd w:val="clear" w:color="auto" w:fill="auto"/>
            <w:noWrap/>
            <w:vAlign w:val="bottom"/>
            <w:hideMark/>
          </w:tcPr>
          <w:p w14:paraId="417BC4D1"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c>
          <w:tcPr>
            <w:tcW w:w="368" w:type="pct"/>
            <w:tcBorders>
              <w:top w:val="nil"/>
              <w:left w:val="nil"/>
              <w:bottom w:val="single" w:sz="4" w:space="0" w:color="auto"/>
              <w:right w:val="single" w:sz="4" w:space="0" w:color="auto"/>
            </w:tcBorders>
            <w:shd w:val="clear" w:color="auto" w:fill="auto"/>
            <w:noWrap/>
            <w:vAlign w:val="bottom"/>
            <w:hideMark/>
          </w:tcPr>
          <w:p w14:paraId="443A67DB"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98</w:t>
            </w:r>
          </w:p>
        </w:tc>
        <w:tc>
          <w:tcPr>
            <w:tcW w:w="368" w:type="pct"/>
            <w:tcBorders>
              <w:top w:val="nil"/>
              <w:left w:val="nil"/>
              <w:bottom w:val="single" w:sz="4" w:space="0" w:color="auto"/>
              <w:right w:val="single" w:sz="4" w:space="0" w:color="auto"/>
            </w:tcBorders>
            <w:shd w:val="clear" w:color="auto" w:fill="auto"/>
            <w:noWrap/>
            <w:vAlign w:val="bottom"/>
            <w:hideMark/>
          </w:tcPr>
          <w:p w14:paraId="0FAF25E9"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40</w:t>
            </w:r>
          </w:p>
        </w:tc>
        <w:tc>
          <w:tcPr>
            <w:tcW w:w="368" w:type="pct"/>
            <w:tcBorders>
              <w:top w:val="nil"/>
              <w:left w:val="nil"/>
              <w:bottom w:val="single" w:sz="4" w:space="0" w:color="auto"/>
              <w:right w:val="single" w:sz="4" w:space="0" w:color="auto"/>
            </w:tcBorders>
            <w:shd w:val="clear" w:color="auto" w:fill="auto"/>
            <w:noWrap/>
            <w:vAlign w:val="bottom"/>
            <w:hideMark/>
          </w:tcPr>
          <w:p w14:paraId="4D4E1DF5"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39</w:t>
            </w:r>
          </w:p>
        </w:tc>
        <w:tc>
          <w:tcPr>
            <w:tcW w:w="284" w:type="pct"/>
            <w:tcBorders>
              <w:top w:val="nil"/>
              <w:left w:val="nil"/>
              <w:bottom w:val="single" w:sz="4" w:space="0" w:color="auto"/>
              <w:right w:val="single" w:sz="4" w:space="0" w:color="auto"/>
            </w:tcBorders>
            <w:shd w:val="clear" w:color="auto" w:fill="auto"/>
            <w:noWrap/>
            <w:vAlign w:val="bottom"/>
            <w:hideMark/>
          </w:tcPr>
          <w:p w14:paraId="48E01054"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18</w:t>
            </w:r>
          </w:p>
        </w:tc>
      </w:tr>
      <w:tr w:rsidR="003E3D20" w:rsidRPr="003E3D20" w14:paraId="417BF277" w14:textId="77777777" w:rsidTr="00FA32D2">
        <w:trPr>
          <w:trHeight w:val="345"/>
        </w:trPr>
        <w:tc>
          <w:tcPr>
            <w:tcW w:w="1510" w:type="pct"/>
            <w:tcBorders>
              <w:top w:val="nil"/>
              <w:left w:val="single" w:sz="4" w:space="0" w:color="auto"/>
              <w:bottom w:val="single" w:sz="4" w:space="0" w:color="auto"/>
              <w:right w:val="single" w:sz="4" w:space="0" w:color="auto"/>
            </w:tcBorders>
            <w:shd w:val="clear" w:color="auto" w:fill="auto"/>
            <w:vAlign w:val="bottom"/>
            <w:hideMark/>
          </w:tcPr>
          <w:p w14:paraId="4C16C75A"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dirigenza area funzioni locali SC</w:t>
            </w:r>
          </w:p>
        </w:tc>
        <w:tc>
          <w:tcPr>
            <w:tcW w:w="344" w:type="pct"/>
            <w:tcBorders>
              <w:top w:val="nil"/>
              <w:left w:val="nil"/>
              <w:bottom w:val="single" w:sz="4" w:space="0" w:color="auto"/>
              <w:right w:val="single" w:sz="4" w:space="0" w:color="auto"/>
            </w:tcBorders>
            <w:shd w:val="clear" w:color="auto" w:fill="auto"/>
            <w:noWrap/>
            <w:vAlign w:val="bottom"/>
            <w:hideMark/>
          </w:tcPr>
          <w:p w14:paraId="20EAB312"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30" w:type="pct"/>
            <w:tcBorders>
              <w:top w:val="nil"/>
              <w:left w:val="nil"/>
              <w:bottom w:val="single" w:sz="4" w:space="0" w:color="auto"/>
              <w:right w:val="single" w:sz="4" w:space="0" w:color="auto"/>
            </w:tcBorders>
            <w:shd w:val="clear" w:color="auto" w:fill="auto"/>
            <w:noWrap/>
            <w:vAlign w:val="bottom"/>
            <w:hideMark/>
          </w:tcPr>
          <w:p w14:paraId="66E4782D"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65E350DA"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5CA1BAB9"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284" w:type="pct"/>
            <w:tcBorders>
              <w:top w:val="nil"/>
              <w:left w:val="nil"/>
              <w:bottom w:val="single" w:sz="4" w:space="0" w:color="auto"/>
              <w:right w:val="single" w:sz="4" w:space="0" w:color="auto"/>
            </w:tcBorders>
            <w:shd w:val="clear" w:color="auto" w:fill="auto"/>
            <w:noWrap/>
            <w:vAlign w:val="bottom"/>
            <w:hideMark/>
          </w:tcPr>
          <w:p w14:paraId="43852AE4"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07" w:type="pct"/>
            <w:tcBorders>
              <w:top w:val="nil"/>
              <w:left w:val="nil"/>
              <w:bottom w:val="single" w:sz="4" w:space="0" w:color="auto"/>
              <w:right w:val="single" w:sz="4" w:space="0" w:color="auto"/>
            </w:tcBorders>
            <w:shd w:val="clear" w:color="auto" w:fill="auto"/>
            <w:noWrap/>
            <w:vAlign w:val="bottom"/>
            <w:hideMark/>
          </w:tcPr>
          <w:p w14:paraId="66CB44F1"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1F20C2C5"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46DCC4A6"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1E710047"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284" w:type="pct"/>
            <w:tcBorders>
              <w:top w:val="nil"/>
              <w:left w:val="nil"/>
              <w:bottom w:val="single" w:sz="4" w:space="0" w:color="auto"/>
              <w:right w:val="single" w:sz="4" w:space="0" w:color="auto"/>
            </w:tcBorders>
            <w:shd w:val="clear" w:color="auto" w:fill="auto"/>
            <w:noWrap/>
            <w:vAlign w:val="bottom"/>
            <w:hideMark/>
          </w:tcPr>
          <w:p w14:paraId="702473D0"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5C6438E7" w14:textId="77777777" w:rsidTr="00FA32D2">
        <w:trPr>
          <w:trHeight w:val="285"/>
        </w:trPr>
        <w:tc>
          <w:tcPr>
            <w:tcW w:w="1510" w:type="pct"/>
            <w:tcBorders>
              <w:top w:val="nil"/>
              <w:left w:val="single" w:sz="4" w:space="0" w:color="auto"/>
              <w:bottom w:val="single" w:sz="4" w:space="0" w:color="auto"/>
              <w:right w:val="single" w:sz="4" w:space="0" w:color="auto"/>
            </w:tcBorders>
            <w:shd w:val="clear" w:color="auto" w:fill="auto"/>
            <w:vAlign w:val="bottom"/>
            <w:hideMark/>
          </w:tcPr>
          <w:p w14:paraId="4B119B78"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dirigenza area funzioni locali SS</w:t>
            </w:r>
          </w:p>
        </w:tc>
        <w:tc>
          <w:tcPr>
            <w:tcW w:w="344" w:type="pct"/>
            <w:tcBorders>
              <w:top w:val="nil"/>
              <w:left w:val="nil"/>
              <w:bottom w:val="single" w:sz="4" w:space="0" w:color="auto"/>
              <w:right w:val="single" w:sz="4" w:space="0" w:color="auto"/>
            </w:tcBorders>
            <w:shd w:val="clear" w:color="auto" w:fill="auto"/>
            <w:noWrap/>
            <w:vAlign w:val="bottom"/>
            <w:hideMark/>
          </w:tcPr>
          <w:p w14:paraId="7D861512"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30" w:type="pct"/>
            <w:tcBorders>
              <w:top w:val="nil"/>
              <w:left w:val="nil"/>
              <w:bottom w:val="single" w:sz="4" w:space="0" w:color="auto"/>
              <w:right w:val="single" w:sz="4" w:space="0" w:color="auto"/>
            </w:tcBorders>
            <w:shd w:val="clear" w:color="auto" w:fill="auto"/>
            <w:noWrap/>
            <w:vAlign w:val="bottom"/>
            <w:hideMark/>
          </w:tcPr>
          <w:p w14:paraId="1BE34283"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787B4F83"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368" w:type="pct"/>
            <w:tcBorders>
              <w:top w:val="nil"/>
              <w:left w:val="nil"/>
              <w:bottom w:val="single" w:sz="4" w:space="0" w:color="auto"/>
              <w:right w:val="single" w:sz="4" w:space="0" w:color="auto"/>
            </w:tcBorders>
            <w:shd w:val="clear" w:color="auto" w:fill="auto"/>
            <w:noWrap/>
            <w:vAlign w:val="bottom"/>
            <w:hideMark/>
          </w:tcPr>
          <w:p w14:paraId="2DA65013"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284" w:type="pct"/>
            <w:tcBorders>
              <w:top w:val="nil"/>
              <w:left w:val="nil"/>
              <w:bottom w:val="single" w:sz="4" w:space="0" w:color="auto"/>
              <w:right w:val="single" w:sz="4" w:space="0" w:color="auto"/>
            </w:tcBorders>
            <w:shd w:val="clear" w:color="auto" w:fill="auto"/>
            <w:noWrap/>
            <w:vAlign w:val="bottom"/>
            <w:hideMark/>
          </w:tcPr>
          <w:p w14:paraId="605AA990"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07" w:type="pct"/>
            <w:tcBorders>
              <w:top w:val="nil"/>
              <w:left w:val="nil"/>
              <w:bottom w:val="single" w:sz="4" w:space="0" w:color="auto"/>
              <w:right w:val="single" w:sz="4" w:space="0" w:color="auto"/>
            </w:tcBorders>
            <w:shd w:val="clear" w:color="auto" w:fill="auto"/>
            <w:noWrap/>
            <w:vAlign w:val="bottom"/>
            <w:hideMark/>
          </w:tcPr>
          <w:p w14:paraId="1127F027"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4434BECA"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3688352F"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226D11D6"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284" w:type="pct"/>
            <w:tcBorders>
              <w:top w:val="nil"/>
              <w:left w:val="nil"/>
              <w:bottom w:val="single" w:sz="4" w:space="0" w:color="auto"/>
              <w:right w:val="single" w:sz="4" w:space="0" w:color="auto"/>
            </w:tcBorders>
            <w:shd w:val="clear" w:color="auto" w:fill="auto"/>
            <w:noWrap/>
            <w:vAlign w:val="bottom"/>
            <w:hideMark/>
          </w:tcPr>
          <w:p w14:paraId="4D51F657"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r>
      <w:tr w:rsidR="003E3D20" w:rsidRPr="003E3D20" w14:paraId="1317B69B" w14:textId="77777777" w:rsidTr="00FA32D2">
        <w:trPr>
          <w:trHeight w:val="300"/>
        </w:trPr>
        <w:tc>
          <w:tcPr>
            <w:tcW w:w="1510" w:type="pct"/>
            <w:tcBorders>
              <w:top w:val="nil"/>
              <w:left w:val="single" w:sz="4" w:space="0" w:color="auto"/>
              <w:bottom w:val="single" w:sz="4" w:space="0" w:color="auto"/>
              <w:right w:val="single" w:sz="4" w:space="0" w:color="auto"/>
            </w:tcBorders>
            <w:shd w:val="clear" w:color="auto" w:fill="auto"/>
            <w:vAlign w:val="bottom"/>
            <w:hideMark/>
          </w:tcPr>
          <w:p w14:paraId="0BE7D2D5"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dirigenza area funzioni lcoali</w:t>
            </w:r>
          </w:p>
        </w:tc>
        <w:tc>
          <w:tcPr>
            <w:tcW w:w="344" w:type="pct"/>
            <w:tcBorders>
              <w:top w:val="nil"/>
              <w:left w:val="nil"/>
              <w:bottom w:val="single" w:sz="4" w:space="0" w:color="auto"/>
              <w:right w:val="single" w:sz="4" w:space="0" w:color="auto"/>
            </w:tcBorders>
            <w:shd w:val="clear" w:color="auto" w:fill="auto"/>
            <w:noWrap/>
            <w:vAlign w:val="bottom"/>
            <w:hideMark/>
          </w:tcPr>
          <w:p w14:paraId="578FF1D8"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30" w:type="pct"/>
            <w:tcBorders>
              <w:top w:val="nil"/>
              <w:left w:val="nil"/>
              <w:bottom w:val="single" w:sz="4" w:space="0" w:color="auto"/>
              <w:right w:val="single" w:sz="4" w:space="0" w:color="auto"/>
            </w:tcBorders>
            <w:shd w:val="clear" w:color="auto" w:fill="auto"/>
            <w:noWrap/>
            <w:vAlign w:val="bottom"/>
            <w:hideMark/>
          </w:tcPr>
          <w:p w14:paraId="483DDBB6"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0822B2B5"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362E7836"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284" w:type="pct"/>
            <w:tcBorders>
              <w:top w:val="nil"/>
              <w:left w:val="nil"/>
              <w:bottom w:val="single" w:sz="4" w:space="0" w:color="auto"/>
              <w:right w:val="single" w:sz="4" w:space="0" w:color="auto"/>
            </w:tcBorders>
            <w:shd w:val="clear" w:color="auto" w:fill="auto"/>
            <w:noWrap/>
            <w:vAlign w:val="bottom"/>
            <w:hideMark/>
          </w:tcPr>
          <w:p w14:paraId="2FC67AC6"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07" w:type="pct"/>
            <w:tcBorders>
              <w:top w:val="nil"/>
              <w:left w:val="nil"/>
              <w:bottom w:val="single" w:sz="4" w:space="0" w:color="auto"/>
              <w:right w:val="single" w:sz="4" w:space="0" w:color="auto"/>
            </w:tcBorders>
            <w:shd w:val="clear" w:color="auto" w:fill="auto"/>
            <w:noWrap/>
            <w:vAlign w:val="bottom"/>
            <w:hideMark/>
          </w:tcPr>
          <w:p w14:paraId="6C60B885"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5593C82B"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368" w:type="pct"/>
            <w:tcBorders>
              <w:top w:val="nil"/>
              <w:left w:val="nil"/>
              <w:bottom w:val="single" w:sz="4" w:space="0" w:color="auto"/>
              <w:right w:val="single" w:sz="4" w:space="0" w:color="auto"/>
            </w:tcBorders>
            <w:shd w:val="clear" w:color="auto" w:fill="auto"/>
            <w:noWrap/>
            <w:vAlign w:val="bottom"/>
            <w:hideMark/>
          </w:tcPr>
          <w:p w14:paraId="2172EB38"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50B695C4"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284" w:type="pct"/>
            <w:tcBorders>
              <w:top w:val="nil"/>
              <w:left w:val="nil"/>
              <w:bottom w:val="single" w:sz="4" w:space="0" w:color="auto"/>
              <w:right w:val="single" w:sz="4" w:space="0" w:color="auto"/>
            </w:tcBorders>
            <w:shd w:val="clear" w:color="auto" w:fill="auto"/>
            <w:noWrap/>
            <w:vAlign w:val="bottom"/>
            <w:hideMark/>
          </w:tcPr>
          <w:p w14:paraId="079C528E"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2804E987" w14:textId="77777777" w:rsidTr="00FA32D2">
        <w:trPr>
          <w:trHeight w:val="900"/>
        </w:trPr>
        <w:tc>
          <w:tcPr>
            <w:tcW w:w="1510" w:type="pct"/>
            <w:tcBorders>
              <w:top w:val="nil"/>
              <w:left w:val="single" w:sz="4" w:space="0" w:color="auto"/>
              <w:bottom w:val="single" w:sz="4" w:space="0" w:color="auto"/>
              <w:right w:val="single" w:sz="4" w:space="0" w:color="auto"/>
            </w:tcBorders>
            <w:shd w:val="clear" w:color="auto" w:fill="auto"/>
            <w:vAlign w:val="bottom"/>
            <w:hideMark/>
          </w:tcPr>
          <w:p w14:paraId="0FC50173"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sanitario</w:t>
            </w:r>
            <w:r w:rsidRPr="003E3D20">
              <w:rPr>
                <w:rFonts w:ascii="Calibri" w:eastAsia="Times New Roman" w:hAnsi="Calibri" w:cs="Calibri"/>
                <w:lang w:eastAsia="it-IT"/>
              </w:rPr>
              <w:br/>
              <w:t>incarico di funzione media/alta complessità</w:t>
            </w:r>
          </w:p>
        </w:tc>
        <w:tc>
          <w:tcPr>
            <w:tcW w:w="344" w:type="pct"/>
            <w:tcBorders>
              <w:top w:val="nil"/>
              <w:left w:val="nil"/>
              <w:bottom w:val="single" w:sz="4" w:space="0" w:color="auto"/>
              <w:right w:val="single" w:sz="4" w:space="0" w:color="auto"/>
            </w:tcBorders>
            <w:shd w:val="clear" w:color="auto" w:fill="auto"/>
            <w:noWrap/>
            <w:vAlign w:val="bottom"/>
            <w:hideMark/>
          </w:tcPr>
          <w:p w14:paraId="13D5418B"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30" w:type="pct"/>
            <w:tcBorders>
              <w:top w:val="nil"/>
              <w:left w:val="nil"/>
              <w:bottom w:val="single" w:sz="4" w:space="0" w:color="auto"/>
              <w:right w:val="single" w:sz="4" w:space="0" w:color="auto"/>
            </w:tcBorders>
            <w:shd w:val="clear" w:color="auto" w:fill="auto"/>
            <w:noWrap/>
            <w:vAlign w:val="bottom"/>
            <w:hideMark/>
          </w:tcPr>
          <w:p w14:paraId="77401DC7"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368" w:type="pct"/>
            <w:tcBorders>
              <w:top w:val="nil"/>
              <w:left w:val="nil"/>
              <w:bottom w:val="single" w:sz="4" w:space="0" w:color="auto"/>
              <w:right w:val="single" w:sz="4" w:space="0" w:color="auto"/>
            </w:tcBorders>
            <w:shd w:val="clear" w:color="auto" w:fill="auto"/>
            <w:noWrap/>
            <w:vAlign w:val="bottom"/>
            <w:hideMark/>
          </w:tcPr>
          <w:p w14:paraId="71C3428B"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19</w:t>
            </w:r>
          </w:p>
        </w:tc>
        <w:tc>
          <w:tcPr>
            <w:tcW w:w="368" w:type="pct"/>
            <w:tcBorders>
              <w:top w:val="nil"/>
              <w:left w:val="nil"/>
              <w:bottom w:val="single" w:sz="4" w:space="0" w:color="auto"/>
              <w:right w:val="single" w:sz="4" w:space="0" w:color="auto"/>
            </w:tcBorders>
            <w:shd w:val="clear" w:color="auto" w:fill="auto"/>
            <w:noWrap/>
            <w:vAlign w:val="bottom"/>
            <w:hideMark/>
          </w:tcPr>
          <w:p w14:paraId="6ADCB406"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25</w:t>
            </w:r>
          </w:p>
        </w:tc>
        <w:tc>
          <w:tcPr>
            <w:tcW w:w="284" w:type="pct"/>
            <w:tcBorders>
              <w:top w:val="nil"/>
              <w:left w:val="nil"/>
              <w:bottom w:val="single" w:sz="4" w:space="0" w:color="auto"/>
              <w:right w:val="single" w:sz="4" w:space="0" w:color="auto"/>
            </w:tcBorders>
            <w:shd w:val="clear" w:color="auto" w:fill="auto"/>
            <w:noWrap/>
            <w:vAlign w:val="bottom"/>
            <w:hideMark/>
          </w:tcPr>
          <w:p w14:paraId="2FF328D1"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307" w:type="pct"/>
            <w:tcBorders>
              <w:top w:val="nil"/>
              <w:left w:val="nil"/>
              <w:bottom w:val="single" w:sz="4" w:space="0" w:color="auto"/>
              <w:right w:val="single" w:sz="4" w:space="0" w:color="auto"/>
            </w:tcBorders>
            <w:shd w:val="clear" w:color="auto" w:fill="auto"/>
            <w:noWrap/>
            <w:vAlign w:val="bottom"/>
            <w:hideMark/>
          </w:tcPr>
          <w:p w14:paraId="1E719D4A"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07ABDEAD"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368" w:type="pct"/>
            <w:tcBorders>
              <w:top w:val="nil"/>
              <w:left w:val="nil"/>
              <w:bottom w:val="single" w:sz="4" w:space="0" w:color="auto"/>
              <w:right w:val="single" w:sz="4" w:space="0" w:color="auto"/>
            </w:tcBorders>
            <w:shd w:val="clear" w:color="auto" w:fill="auto"/>
            <w:noWrap/>
            <w:vAlign w:val="bottom"/>
            <w:hideMark/>
          </w:tcPr>
          <w:p w14:paraId="678A4E90"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368" w:type="pct"/>
            <w:tcBorders>
              <w:top w:val="nil"/>
              <w:left w:val="nil"/>
              <w:bottom w:val="single" w:sz="4" w:space="0" w:color="auto"/>
              <w:right w:val="single" w:sz="4" w:space="0" w:color="auto"/>
            </w:tcBorders>
            <w:shd w:val="clear" w:color="auto" w:fill="auto"/>
            <w:noWrap/>
            <w:vAlign w:val="bottom"/>
            <w:hideMark/>
          </w:tcPr>
          <w:p w14:paraId="3FF4E199"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284" w:type="pct"/>
            <w:tcBorders>
              <w:top w:val="nil"/>
              <w:left w:val="nil"/>
              <w:bottom w:val="single" w:sz="4" w:space="0" w:color="auto"/>
              <w:right w:val="single" w:sz="4" w:space="0" w:color="auto"/>
            </w:tcBorders>
            <w:shd w:val="clear" w:color="auto" w:fill="auto"/>
            <w:noWrap/>
            <w:vAlign w:val="bottom"/>
            <w:hideMark/>
          </w:tcPr>
          <w:p w14:paraId="307F8B04"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r>
      <w:tr w:rsidR="003E3D20" w:rsidRPr="003E3D20" w14:paraId="2472E8CF" w14:textId="77777777" w:rsidTr="00FA32D2">
        <w:trPr>
          <w:trHeight w:val="300"/>
        </w:trPr>
        <w:tc>
          <w:tcPr>
            <w:tcW w:w="1510" w:type="pct"/>
            <w:tcBorders>
              <w:top w:val="nil"/>
              <w:left w:val="single" w:sz="4" w:space="0" w:color="auto"/>
              <w:bottom w:val="single" w:sz="4" w:space="0" w:color="auto"/>
              <w:right w:val="single" w:sz="4" w:space="0" w:color="auto"/>
            </w:tcBorders>
            <w:shd w:val="clear" w:color="auto" w:fill="auto"/>
            <w:vAlign w:val="bottom"/>
            <w:hideMark/>
          </w:tcPr>
          <w:p w14:paraId="5F7FA80C"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sanitario</w:t>
            </w:r>
          </w:p>
        </w:tc>
        <w:tc>
          <w:tcPr>
            <w:tcW w:w="344" w:type="pct"/>
            <w:tcBorders>
              <w:top w:val="nil"/>
              <w:left w:val="nil"/>
              <w:bottom w:val="single" w:sz="4" w:space="0" w:color="auto"/>
              <w:right w:val="single" w:sz="4" w:space="0" w:color="auto"/>
            </w:tcBorders>
            <w:shd w:val="clear" w:color="auto" w:fill="auto"/>
            <w:noWrap/>
            <w:vAlign w:val="bottom"/>
            <w:hideMark/>
          </w:tcPr>
          <w:p w14:paraId="3F5EC38E"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145</w:t>
            </w:r>
          </w:p>
        </w:tc>
        <w:tc>
          <w:tcPr>
            <w:tcW w:w="430" w:type="pct"/>
            <w:tcBorders>
              <w:top w:val="nil"/>
              <w:left w:val="nil"/>
              <w:bottom w:val="single" w:sz="4" w:space="0" w:color="auto"/>
              <w:right w:val="single" w:sz="4" w:space="0" w:color="auto"/>
            </w:tcBorders>
            <w:shd w:val="clear" w:color="auto" w:fill="auto"/>
            <w:noWrap/>
            <w:vAlign w:val="bottom"/>
            <w:hideMark/>
          </w:tcPr>
          <w:p w14:paraId="3180E758"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257</w:t>
            </w:r>
          </w:p>
        </w:tc>
        <w:tc>
          <w:tcPr>
            <w:tcW w:w="368" w:type="pct"/>
            <w:tcBorders>
              <w:top w:val="nil"/>
              <w:left w:val="nil"/>
              <w:bottom w:val="single" w:sz="4" w:space="0" w:color="auto"/>
              <w:right w:val="single" w:sz="4" w:space="0" w:color="auto"/>
            </w:tcBorders>
            <w:shd w:val="clear" w:color="auto" w:fill="auto"/>
            <w:noWrap/>
            <w:vAlign w:val="bottom"/>
            <w:hideMark/>
          </w:tcPr>
          <w:p w14:paraId="3937DCC2"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287</w:t>
            </w:r>
          </w:p>
        </w:tc>
        <w:tc>
          <w:tcPr>
            <w:tcW w:w="368" w:type="pct"/>
            <w:tcBorders>
              <w:top w:val="nil"/>
              <w:left w:val="nil"/>
              <w:bottom w:val="single" w:sz="4" w:space="0" w:color="auto"/>
              <w:right w:val="single" w:sz="4" w:space="0" w:color="auto"/>
            </w:tcBorders>
            <w:shd w:val="clear" w:color="auto" w:fill="auto"/>
            <w:noWrap/>
            <w:vAlign w:val="bottom"/>
            <w:hideMark/>
          </w:tcPr>
          <w:p w14:paraId="2F1CC463"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404</w:t>
            </w:r>
          </w:p>
        </w:tc>
        <w:tc>
          <w:tcPr>
            <w:tcW w:w="284" w:type="pct"/>
            <w:tcBorders>
              <w:top w:val="nil"/>
              <w:left w:val="nil"/>
              <w:bottom w:val="single" w:sz="4" w:space="0" w:color="auto"/>
              <w:right w:val="single" w:sz="4" w:space="0" w:color="auto"/>
            </w:tcBorders>
            <w:shd w:val="clear" w:color="auto" w:fill="auto"/>
            <w:noWrap/>
            <w:vAlign w:val="bottom"/>
            <w:hideMark/>
          </w:tcPr>
          <w:p w14:paraId="7DA6CF7F"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27</w:t>
            </w:r>
          </w:p>
        </w:tc>
        <w:tc>
          <w:tcPr>
            <w:tcW w:w="307" w:type="pct"/>
            <w:tcBorders>
              <w:top w:val="nil"/>
              <w:left w:val="nil"/>
              <w:bottom w:val="single" w:sz="4" w:space="0" w:color="auto"/>
              <w:right w:val="single" w:sz="4" w:space="0" w:color="auto"/>
            </w:tcBorders>
            <w:shd w:val="clear" w:color="auto" w:fill="auto"/>
            <w:noWrap/>
            <w:vAlign w:val="bottom"/>
            <w:hideMark/>
          </w:tcPr>
          <w:p w14:paraId="03732A8F"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16</w:t>
            </w:r>
          </w:p>
        </w:tc>
        <w:tc>
          <w:tcPr>
            <w:tcW w:w="368" w:type="pct"/>
            <w:tcBorders>
              <w:top w:val="nil"/>
              <w:left w:val="nil"/>
              <w:bottom w:val="single" w:sz="4" w:space="0" w:color="auto"/>
              <w:right w:val="single" w:sz="4" w:space="0" w:color="auto"/>
            </w:tcBorders>
            <w:shd w:val="clear" w:color="auto" w:fill="auto"/>
            <w:noWrap/>
            <w:vAlign w:val="bottom"/>
            <w:hideMark/>
          </w:tcPr>
          <w:p w14:paraId="74346752"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72</w:t>
            </w:r>
          </w:p>
        </w:tc>
        <w:tc>
          <w:tcPr>
            <w:tcW w:w="368" w:type="pct"/>
            <w:tcBorders>
              <w:top w:val="nil"/>
              <w:left w:val="nil"/>
              <w:bottom w:val="single" w:sz="4" w:space="0" w:color="auto"/>
              <w:right w:val="single" w:sz="4" w:space="0" w:color="auto"/>
            </w:tcBorders>
            <w:shd w:val="clear" w:color="auto" w:fill="auto"/>
            <w:noWrap/>
            <w:vAlign w:val="bottom"/>
            <w:hideMark/>
          </w:tcPr>
          <w:p w14:paraId="196C978C"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52</w:t>
            </w:r>
          </w:p>
        </w:tc>
        <w:tc>
          <w:tcPr>
            <w:tcW w:w="368" w:type="pct"/>
            <w:tcBorders>
              <w:top w:val="nil"/>
              <w:left w:val="nil"/>
              <w:bottom w:val="single" w:sz="4" w:space="0" w:color="auto"/>
              <w:right w:val="single" w:sz="4" w:space="0" w:color="auto"/>
            </w:tcBorders>
            <w:shd w:val="clear" w:color="auto" w:fill="auto"/>
            <w:noWrap/>
            <w:vAlign w:val="bottom"/>
            <w:hideMark/>
          </w:tcPr>
          <w:p w14:paraId="75FE98EB"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52</w:t>
            </w:r>
          </w:p>
        </w:tc>
        <w:tc>
          <w:tcPr>
            <w:tcW w:w="284" w:type="pct"/>
            <w:tcBorders>
              <w:top w:val="nil"/>
              <w:left w:val="nil"/>
              <w:bottom w:val="single" w:sz="4" w:space="0" w:color="auto"/>
              <w:right w:val="single" w:sz="4" w:space="0" w:color="auto"/>
            </w:tcBorders>
            <w:shd w:val="clear" w:color="auto" w:fill="auto"/>
            <w:noWrap/>
            <w:vAlign w:val="bottom"/>
            <w:hideMark/>
          </w:tcPr>
          <w:p w14:paraId="433D5F04"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r>
      <w:tr w:rsidR="003E3D20" w:rsidRPr="003E3D20" w14:paraId="66A02193" w14:textId="77777777" w:rsidTr="00FA32D2">
        <w:trPr>
          <w:trHeight w:val="300"/>
        </w:trPr>
        <w:tc>
          <w:tcPr>
            <w:tcW w:w="1510" w:type="pct"/>
            <w:tcBorders>
              <w:top w:val="nil"/>
              <w:left w:val="single" w:sz="4" w:space="0" w:color="auto"/>
              <w:bottom w:val="single" w:sz="4" w:space="0" w:color="auto"/>
              <w:right w:val="single" w:sz="4" w:space="0" w:color="auto"/>
            </w:tcBorders>
            <w:shd w:val="clear" w:color="auto" w:fill="auto"/>
            <w:vAlign w:val="bottom"/>
            <w:hideMark/>
          </w:tcPr>
          <w:p w14:paraId="675A0432"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socio-sanitario</w:t>
            </w:r>
          </w:p>
        </w:tc>
        <w:tc>
          <w:tcPr>
            <w:tcW w:w="344" w:type="pct"/>
            <w:tcBorders>
              <w:top w:val="nil"/>
              <w:left w:val="nil"/>
              <w:bottom w:val="single" w:sz="4" w:space="0" w:color="auto"/>
              <w:right w:val="single" w:sz="4" w:space="0" w:color="auto"/>
            </w:tcBorders>
            <w:shd w:val="clear" w:color="auto" w:fill="auto"/>
            <w:noWrap/>
            <w:vAlign w:val="bottom"/>
            <w:hideMark/>
          </w:tcPr>
          <w:p w14:paraId="035FD872"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30" w:type="pct"/>
            <w:tcBorders>
              <w:top w:val="nil"/>
              <w:left w:val="nil"/>
              <w:bottom w:val="single" w:sz="4" w:space="0" w:color="auto"/>
              <w:right w:val="single" w:sz="4" w:space="0" w:color="auto"/>
            </w:tcBorders>
            <w:shd w:val="clear" w:color="auto" w:fill="auto"/>
            <w:noWrap/>
            <w:vAlign w:val="bottom"/>
            <w:hideMark/>
          </w:tcPr>
          <w:p w14:paraId="0EFF3E92"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17</w:t>
            </w:r>
          </w:p>
        </w:tc>
        <w:tc>
          <w:tcPr>
            <w:tcW w:w="368" w:type="pct"/>
            <w:tcBorders>
              <w:top w:val="nil"/>
              <w:left w:val="nil"/>
              <w:bottom w:val="single" w:sz="4" w:space="0" w:color="auto"/>
              <w:right w:val="single" w:sz="4" w:space="0" w:color="auto"/>
            </w:tcBorders>
            <w:shd w:val="clear" w:color="auto" w:fill="auto"/>
            <w:noWrap/>
            <w:vAlign w:val="bottom"/>
            <w:hideMark/>
          </w:tcPr>
          <w:p w14:paraId="71102082"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39</w:t>
            </w:r>
          </w:p>
        </w:tc>
        <w:tc>
          <w:tcPr>
            <w:tcW w:w="368" w:type="pct"/>
            <w:tcBorders>
              <w:top w:val="nil"/>
              <w:left w:val="nil"/>
              <w:bottom w:val="single" w:sz="4" w:space="0" w:color="auto"/>
              <w:right w:val="single" w:sz="4" w:space="0" w:color="auto"/>
            </w:tcBorders>
            <w:shd w:val="clear" w:color="auto" w:fill="auto"/>
            <w:noWrap/>
            <w:vAlign w:val="bottom"/>
            <w:hideMark/>
          </w:tcPr>
          <w:p w14:paraId="12BC0148"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67</w:t>
            </w:r>
          </w:p>
        </w:tc>
        <w:tc>
          <w:tcPr>
            <w:tcW w:w="284" w:type="pct"/>
            <w:tcBorders>
              <w:top w:val="nil"/>
              <w:left w:val="nil"/>
              <w:bottom w:val="single" w:sz="4" w:space="0" w:color="auto"/>
              <w:right w:val="single" w:sz="4" w:space="0" w:color="auto"/>
            </w:tcBorders>
            <w:shd w:val="clear" w:color="auto" w:fill="auto"/>
            <w:noWrap/>
            <w:vAlign w:val="bottom"/>
            <w:hideMark/>
          </w:tcPr>
          <w:p w14:paraId="5189E9EB"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21</w:t>
            </w:r>
          </w:p>
        </w:tc>
        <w:tc>
          <w:tcPr>
            <w:tcW w:w="307" w:type="pct"/>
            <w:tcBorders>
              <w:top w:val="nil"/>
              <w:left w:val="nil"/>
              <w:bottom w:val="single" w:sz="4" w:space="0" w:color="auto"/>
              <w:right w:val="single" w:sz="4" w:space="0" w:color="auto"/>
            </w:tcBorders>
            <w:shd w:val="clear" w:color="auto" w:fill="auto"/>
            <w:noWrap/>
            <w:vAlign w:val="bottom"/>
            <w:hideMark/>
          </w:tcPr>
          <w:p w14:paraId="32DFB024"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368" w:type="pct"/>
            <w:tcBorders>
              <w:top w:val="nil"/>
              <w:left w:val="nil"/>
              <w:bottom w:val="single" w:sz="4" w:space="0" w:color="auto"/>
              <w:right w:val="single" w:sz="4" w:space="0" w:color="auto"/>
            </w:tcBorders>
            <w:shd w:val="clear" w:color="auto" w:fill="auto"/>
            <w:noWrap/>
            <w:vAlign w:val="bottom"/>
            <w:hideMark/>
          </w:tcPr>
          <w:p w14:paraId="4A7531C4"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12</w:t>
            </w:r>
          </w:p>
        </w:tc>
        <w:tc>
          <w:tcPr>
            <w:tcW w:w="368" w:type="pct"/>
            <w:tcBorders>
              <w:top w:val="nil"/>
              <w:left w:val="nil"/>
              <w:bottom w:val="single" w:sz="4" w:space="0" w:color="auto"/>
              <w:right w:val="single" w:sz="4" w:space="0" w:color="auto"/>
            </w:tcBorders>
            <w:shd w:val="clear" w:color="auto" w:fill="auto"/>
            <w:noWrap/>
            <w:vAlign w:val="bottom"/>
            <w:hideMark/>
          </w:tcPr>
          <w:p w14:paraId="0D02FA22"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368" w:type="pct"/>
            <w:tcBorders>
              <w:top w:val="nil"/>
              <w:left w:val="nil"/>
              <w:bottom w:val="single" w:sz="4" w:space="0" w:color="auto"/>
              <w:right w:val="single" w:sz="4" w:space="0" w:color="auto"/>
            </w:tcBorders>
            <w:shd w:val="clear" w:color="auto" w:fill="auto"/>
            <w:noWrap/>
            <w:vAlign w:val="bottom"/>
            <w:hideMark/>
          </w:tcPr>
          <w:p w14:paraId="46429A3B"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c>
          <w:tcPr>
            <w:tcW w:w="284" w:type="pct"/>
            <w:tcBorders>
              <w:top w:val="nil"/>
              <w:left w:val="nil"/>
              <w:bottom w:val="single" w:sz="4" w:space="0" w:color="auto"/>
              <w:right w:val="single" w:sz="4" w:space="0" w:color="auto"/>
            </w:tcBorders>
            <w:shd w:val="clear" w:color="auto" w:fill="auto"/>
            <w:noWrap/>
            <w:vAlign w:val="bottom"/>
            <w:hideMark/>
          </w:tcPr>
          <w:p w14:paraId="0423A5E6"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r>
      <w:tr w:rsidR="003E3D20" w:rsidRPr="003E3D20" w14:paraId="627F5956" w14:textId="77777777" w:rsidTr="00FA32D2">
        <w:trPr>
          <w:trHeight w:val="900"/>
        </w:trPr>
        <w:tc>
          <w:tcPr>
            <w:tcW w:w="1510" w:type="pct"/>
            <w:tcBorders>
              <w:top w:val="nil"/>
              <w:left w:val="single" w:sz="4" w:space="0" w:color="auto"/>
              <w:bottom w:val="single" w:sz="4" w:space="0" w:color="auto"/>
              <w:right w:val="single" w:sz="4" w:space="0" w:color="auto"/>
            </w:tcBorders>
            <w:shd w:val="clear" w:color="auto" w:fill="auto"/>
            <w:vAlign w:val="bottom"/>
            <w:hideMark/>
          </w:tcPr>
          <w:p w14:paraId="2834E702"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tecnico/professionale</w:t>
            </w:r>
            <w:r w:rsidRPr="003E3D20">
              <w:rPr>
                <w:rFonts w:ascii="Calibri" w:eastAsia="Times New Roman" w:hAnsi="Calibri" w:cs="Calibri"/>
                <w:lang w:eastAsia="it-IT"/>
              </w:rPr>
              <w:br/>
              <w:t>incarico di funzione media/alta complessità</w:t>
            </w:r>
          </w:p>
        </w:tc>
        <w:tc>
          <w:tcPr>
            <w:tcW w:w="344" w:type="pct"/>
            <w:tcBorders>
              <w:top w:val="nil"/>
              <w:left w:val="nil"/>
              <w:bottom w:val="single" w:sz="4" w:space="0" w:color="auto"/>
              <w:right w:val="single" w:sz="4" w:space="0" w:color="auto"/>
            </w:tcBorders>
            <w:shd w:val="clear" w:color="auto" w:fill="auto"/>
            <w:noWrap/>
            <w:vAlign w:val="bottom"/>
            <w:hideMark/>
          </w:tcPr>
          <w:p w14:paraId="108F1311"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30" w:type="pct"/>
            <w:tcBorders>
              <w:top w:val="nil"/>
              <w:left w:val="nil"/>
              <w:bottom w:val="single" w:sz="4" w:space="0" w:color="auto"/>
              <w:right w:val="single" w:sz="4" w:space="0" w:color="auto"/>
            </w:tcBorders>
            <w:shd w:val="clear" w:color="auto" w:fill="auto"/>
            <w:noWrap/>
            <w:vAlign w:val="bottom"/>
            <w:hideMark/>
          </w:tcPr>
          <w:p w14:paraId="5BDB36C2"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03D0AA8A"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368" w:type="pct"/>
            <w:tcBorders>
              <w:top w:val="nil"/>
              <w:left w:val="nil"/>
              <w:bottom w:val="single" w:sz="4" w:space="0" w:color="auto"/>
              <w:right w:val="single" w:sz="4" w:space="0" w:color="auto"/>
            </w:tcBorders>
            <w:shd w:val="clear" w:color="auto" w:fill="auto"/>
            <w:noWrap/>
            <w:vAlign w:val="bottom"/>
            <w:hideMark/>
          </w:tcPr>
          <w:p w14:paraId="772B1F7C"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284" w:type="pct"/>
            <w:tcBorders>
              <w:top w:val="nil"/>
              <w:left w:val="nil"/>
              <w:bottom w:val="single" w:sz="4" w:space="0" w:color="auto"/>
              <w:right w:val="single" w:sz="4" w:space="0" w:color="auto"/>
            </w:tcBorders>
            <w:shd w:val="clear" w:color="auto" w:fill="auto"/>
            <w:noWrap/>
            <w:vAlign w:val="bottom"/>
            <w:hideMark/>
          </w:tcPr>
          <w:p w14:paraId="4C63D075"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07" w:type="pct"/>
            <w:tcBorders>
              <w:top w:val="nil"/>
              <w:left w:val="nil"/>
              <w:bottom w:val="single" w:sz="4" w:space="0" w:color="auto"/>
              <w:right w:val="single" w:sz="4" w:space="0" w:color="auto"/>
            </w:tcBorders>
            <w:shd w:val="clear" w:color="auto" w:fill="auto"/>
            <w:noWrap/>
            <w:vAlign w:val="bottom"/>
            <w:hideMark/>
          </w:tcPr>
          <w:p w14:paraId="2C40EE73"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5208725D"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291849A8"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368" w:type="pct"/>
            <w:tcBorders>
              <w:top w:val="nil"/>
              <w:left w:val="nil"/>
              <w:bottom w:val="single" w:sz="4" w:space="0" w:color="auto"/>
              <w:right w:val="single" w:sz="4" w:space="0" w:color="auto"/>
            </w:tcBorders>
            <w:shd w:val="clear" w:color="auto" w:fill="auto"/>
            <w:noWrap/>
            <w:vAlign w:val="bottom"/>
            <w:hideMark/>
          </w:tcPr>
          <w:p w14:paraId="23CE6CC7"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284" w:type="pct"/>
            <w:tcBorders>
              <w:top w:val="nil"/>
              <w:left w:val="nil"/>
              <w:bottom w:val="single" w:sz="4" w:space="0" w:color="auto"/>
              <w:right w:val="single" w:sz="4" w:space="0" w:color="auto"/>
            </w:tcBorders>
            <w:shd w:val="clear" w:color="auto" w:fill="auto"/>
            <w:noWrap/>
            <w:vAlign w:val="bottom"/>
            <w:hideMark/>
          </w:tcPr>
          <w:p w14:paraId="412FD15B"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262A0216" w14:textId="77777777" w:rsidTr="00FA32D2">
        <w:trPr>
          <w:trHeight w:val="435"/>
        </w:trPr>
        <w:tc>
          <w:tcPr>
            <w:tcW w:w="1510" w:type="pct"/>
            <w:tcBorders>
              <w:top w:val="nil"/>
              <w:left w:val="single" w:sz="4" w:space="0" w:color="auto"/>
              <w:bottom w:val="single" w:sz="4" w:space="0" w:color="auto"/>
              <w:right w:val="single" w:sz="4" w:space="0" w:color="auto"/>
            </w:tcBorders>
            <w:shd w:val="clear" w:color="auto" w:fill="auto"/>
            <w:vAlign w:val="bottom"/>
            <w:hideMark/>
          </w:tcPr>
          <w:p w14:paraId="4A932ACF"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tecnico/professionale</w:t>
            </w:r>
          </w:p>
        </w:tc>
        <w:tc>
          <w:tcPr>
            <w:tcW w:w="344" w:type="pct"/>
            <w:tcBorders>
              <w:top w:val="nil"/>
              <w:left w:val="nil"/>
              <w:bottom w:val="single" w:sz="4" w:space="0" w:color="auto"/>
              <w:right w:val="single" w:sz="4" w:space="0" w:color="auto"/>
            </w:tcBorders>
            <w:shd w:val="clear" w:color="auto" w:fill="auto"/>
            <w:noWrap/>
            <w:vAlign w:val="bottom"/>
            <w:hideMark/>
          </w:tcPr>
          <w:p w14:paraId="0ADE16A0"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30" w:type="pct"/>
            <w:tcBorders>
              <w:top w:val="nil"/>
              <w:left w:val="nil"/>
              <w:bottom w:val="single" w:sz="4" w:space="0" w:color="auto"/>
              <w:right w:val="single" w:sz="4" w:space="0" w:color="auto"/>
            </w:tcBorders>
            <w:shd w:val="clear" w:color="auto" w:fill="auto"/>
            <w:noWrap/>
            <w:vAlign w:val="bottom"/>
            <w:hideMark/>
          </w:tcPr>
          <w:p w14:paraId="0516C049"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368" w:type="pct"/>
            <w:tcBorders>
              <w:top w:val="nil"/>
              <w:left w:val="nil"/>
              <w:bottom w:val="single" w:sz="4" w:space="0" w:color="auto"/>
              <w:right w:val="single" w:sz="4" w:space="0" w:color="auto"/>
            </w:tcBorders>
            <w:shd w:val="clear" w:color="auto" w:fill="auto"/>
            <w:noWrap/>
            <w:vAlign w:val="bottom"/>
            <w:hideMark/>
          </w:tcPr>
          <w:p w14:paraId="54DB60EC"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368" w:type="pct"/>
            <w:tcBorders>
              <w:top w:val="nil"/>
              <w:left w:val="nil"/>
              <w:bottom w:val="single" w:sz="4" w:space="0" w:color="auto"/>
              <w:right w:val="single" w:sz="4" w:space="0" w:color="auto"/>
            </w:tcBorders>
            <w:shd w:val="clear" w:color="auto" w:fill="auto"/>
            <w:noWrap/>
            <w:vAlign w:val="bottom"/>
            <w:hideMark/>
          </w:tcPr>
          <w:p w14:paraId="7F22249B"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284" w:type="pct"/>
            <w:tcBorders>
              <w:top w:val="nil"/>
              <w:left w:val="nil"/>
              <w:bottom w:val="single" w:sz="4" w:space="0" w:color="auto"/>
              <w:right w:val="single" w:sz="4" w:space="0" w:color="auto"/>
            </w:tcBorders>
            <w:shd w:val="clear" w:color="auto" w:fill="auto"/>
            <w:noWrap/>
            <w:vAlign w:val="bottom"/>
            <w:hideMark/>
          </w:tcPr>
          <w:p w14:paraId="5BE35D92"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307" w:type="pct"/>
            <w:tcBorders>
              <w:top w:val="nil"/>
              <w:left w:val="nil"/>
              <w:bottom w:val="single" w:sz="4" w:space="0" w:color="auto"/>
              <w:right w:val="single" w:sz="4" w:space="0" w:color="auto"/>
            </w:tcBorders>
            <w:shd w:val="clear" w:color="auto" w:fill="auto"/>
            <w:noWrap/>
            <w:vAlign w:val="bottom"/>
            <w:hideMark/>
          </w:tcPr>
          <w:p w14:paraId="3C898F45"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368" w:type="pct"/>
            <w:tcBorders>
              <w:top w:val="nil"/>
              <w:left w:val="nil"/>
              <w:bottom w:val="single" w:sz="4" w:space="0" w:color="auto"/>
              <w:right w:val="single" w:sz="4" w:space="0" w:color="auto"/>
            </w:tcBorders>
            <w:shd w:val="clear" w:color="auto" w:fill="auto"/>
            <w:noWrap/>
            <w:vAlign w:val="bottom"/>
            <w:hideMark/>
          </w:tcPr>
          <w:p w14:paraId="044A0CC2"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21</w:t>
            </w:r>
          </w:p>
        </w:tc>
        <w:tc>
          <w:tcPr>
            <w:tcW w:w="368" w:type="pct"/>
            <w:tcBorders>
              <w:top w:val="nil"/>
              <w:left w:val="nil"/>
              <w:bottom w:val="single" w:sz="4" w:space="0" w:color="auto"/>
              <w:right w:val="single" w:sz="4" w:space="0" w:color="auto"/>
            </w:tcBorders>
            <w:shd w:val="clear" w:color="auto" w:fill="auto"/>
            <w:noWrap/>
            <w:vAlign w:val="bottom"/>
            <w:hideMark/>
          </w:tcPr>
          <w:p w14:paraId="27D814EB"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35</w:t>
            </w:r>
          </w:p>
        </w:tc>
        <w:tc>
          <w:tcPr>
            <w:tcW w:w="368" w:type="pct"/>
            <w:tcBorders>
              <w:top w:val="nil"/>
              <w:left w:val="nil"/>
              <w:bottom w:val="single" w:sz="4" w:space="0" w:color="auto"/>
              <w:right w:val="single" w:sz="4" w:space="0" w:color="auto"/>
            </w:tcBorders>
            <w:shd w:val="clear" w:color="auto" w:fill="auto"/>
            <w:noWrap/>
            <w:vAlign w:val="bottom"/>
            <w:hideMark/>
          </w:tcPr>
          <w:p w14:paraId="27A735D1"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35</w:t>
            </w:r>
          </w:p>
        </w:tc>
        <w:tc>
          <w:tcPr>
            <w:tcW w:w="284" w:type="pct"/>
            <w:tcBorders>
              <w:top w:val="nil"/>
              <w:left w:val="nil"/>
              <w:bottom w:val="single" w:sz="4" w:space="0" w:color="auto"/>
              <w:right w:val="single" w:sz="4" w:space="0" w:color="auto"/>
            </w:tcBorders>
            <w:shd w:val="clear" w:color="auto" w:fill="auto"/>
            <w:noWrap/>
            <w:vAlign w:val="bottom"/>
            <w:hideMark/>
          </w:tcPr>
          <w:p w14:paraId="54C8607A"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r>
      <w:tr w:rsidR="003E3D20" w:rsidRPr="003E3D20" w14:paraId="1E9F4BD0" w14:textId="77777777" w:rsidTr="00FA32D2">
        <w:trPr>
          <w:trHeight w:val="900"/>
        </w:trPr>
        <w:tc>
          <w:tcPr>
            <w:tcW w:w="1510" w:type="pct"/>
            <w:tcBorders>
              <w:top w:val="nil"/>
              <w:left w:val="single" w:sz="4" w:space="0" w:color="auto"/>
              <w:bottom w:val="single" w:sz="4" w:space="0" w:color="auto"/>
              <w:right w:val="single" w:sz="4" w:space="0" w:color="auto"/>
            </w:tcBorders>
            <w:shd w:val="clear" w:color="auto" w:fill="auto"/>
            <w:vAlign w:val="bottom"/>
            <w:hideMark/>
          </w:tcPr>
          <w:p w14:paraId="349ED0B2"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amministrativo</w:t>
            </w:r>
            <w:r w:rsidRPr="003E3D20">
              <w:rPr>
                <w:rFonts w:ascii="Calibri" w:eastAsia="Times New Roman" w:hAnsi="Calibri" w:cs="Calibri"/>
                <w:lang w:eastAsia="it-IT"/>
              </w:rPr>
              <w:br/>
              <w:t>incarico di funzione media/alta complessità</w:t>
            </w:r>
          </w:p>
        </w:tc>
        <w:tc>
          <w:tcPr>
            <w:tcW w:w="344" w:type="pct"/>
            <w:tcBorders>
              <w:top w:val="nil"/>
              <w:left w:val="nil"/>
              <w:bottom w:val="single" w:sz="4" w:space="0" w:color="auto"/>
              <w:right w:val="single" w:sz="4" w:space="0" w:color="auto"/>
            </w:tcBorders>
            <w:shd w:val="clear" w:color="auto" w:fill="auto"/>
            <w:noWrap/>
            <w:vAlign w:val="bottom"/>
            <w:hideMark/>
          </w:tcPr>
          <w:p w14:paraId="4BB91A2D"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30" w:type="pct"/>
            <w:tcBorders>
              <w:top w:val="nil"/>
              <w:left w:val="nil"/>
              <w:bottom w:val="single" w:sz="4" w:space="0" w:color="auto"/>
              <w:right w:val="single" w:sz="4" w:space="0" w:color="auto"/>
            </w:tcBorders>
            <w:shd w:val="clear" w:color="auto" w:fill="auto"/>
            <w:noWrap/>
            <w:vAlign w:val="bottom"/>
            <w:hideMark/>
          </w:tcPr>
          <w:p w14:paraId="172DFE33"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5A7DB9CD"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368" w:type="pct"/>
            <w:tcBorders>
              <w:top w:val="nil"/>
              <w:left w:val="nil"/>
              <w:bottom w:val="single" w:sz="4" w:space="0" w:color="auto"/>
              <w:right w:val="single" w:sz="4" w:space="0" w:color="auto"/>
            </w:tcBorders>
            <w:shd w:val="clear" w:color="auto" w:fill="auto"/>
            <w:noWrap/>
            <w:vAlign w:val="bottom"/>
            <w:hideMark/>
          </w:tcPr>
          <w:p w14:paraId="244DCE0F"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c>
          <w:tcPr>
            <w:tcW w:w="284" w:type="pct"/>
            <w:tcBorders>
              <w:top w:val="nil"/>
              <w:left w:val="nil"/>
              <w:bottom w:val="single" w:sz="4" w:space="0" w:color="auto"/>
              <w:right w:val="single" w:sz="4" w:space="0" w:color="auto"/>
            </w:tcBorders>
            <w:shd w:val="clear" w:color="auto" w:fill="auto"/>
            <w:noWrap/>
            <w:vAlign w:val="bottom"/>
            <w:hideMark/>
          </w:tcPr>
          <w:p w14:paraId="57E6CE18"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307" w:type="pct"/>
            <w:tcBorders>
              <w:top w:val="nil"/>
              <w:left w:val="nil"/>
              <w:bottom w:val="single" w:sz="4" w:space="0" w:color="auto"/>
              <w:right w:val="single" w:sz="4" w:space="0" w:color="auto"/>
            </w:tcBorders>
            <w:shd w:val="clear" w:color="auto" w:fill="auto"/>
            <w:noWrap/>
            <w:vAlign w:val="bottom"/>
            <w:hideMark/>
          </w:tcPr>
          <w:p w14:paraId="4C7D54D8"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7F2CD268"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7590EE38"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368" w:type="pct"/>
            <w:tcBorders>
              <w:top w:val="nil"/>
              <w:left w:val="nil"/>
              <w:bottom w:val="single" w:sz="4" w:space="0" w:color="auto"/>
              <w:right w:val="single" w:sz="4" w:space="0" w:color="auto"/>
            </w:tcBorders>
            <w:shd w:val="clear" w:color="auto" w:fill="auto"/>
            <w:noWrap/>
            <w:vAlign w:val="bottom"/>
            <w:hideMark/>
          </w:tcPr>
          <w:p w14:paraId="540FBFB9"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284" w:type="pct"/>
            <w:tcBorders>
              <w:top w:val="nil"/>
              <w:left w:val="nil"/>
              <w:bottom w:val="single" w:sz="4" w:space="0" w:color="auto"/>
              <w:right w:val="single" w:sz="4" w:space="0" w:color="auto"/>
            </w:tcBorders>
            <w:shd w:val="clear" w:color="auto" w:fill="auto"/>
            <w:noWrap/>
            <w:vAlign w:val="bottom"/>
            <w:hideMark/>
          </w:tcPr>
          <w:p w14:paraId="7B3AECE7"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r>
      <w:tr w:rsidR="003E3D20" w:rsidRPr="003E3D20" w14:paraId="32B48807" w14:textId="77777777" w:rsidTr="00FA32D2">
        <w:trPr>
          <w:trHeight w:val="300"/>
        </w:trPr>
        <w:tc>
          <w:tcPr>
            <w:tcW w:w="1510" w:type="pct"/>
            <w:tcBorders>
              <w:top w:val="nil"/>
              <w:left w:val="single" w:sz="4" w:space="0" w:color="auto"/>
              <w:bottom w:val="single" w:sz="4" w:space="0" w:color="auto"/>
              <w:right w:val="single" w:sz="4" w:space="0" w:color="auto"/>
            </w:tcBorders>
            <w:shd w:val="clear" w:color="auto" w:fill="auto"/>
            <w:vAlign w:val="bottom"/>
            <w:hideMark/>
          </w:tcPr>
          <w:p w14:paraId="602C21A2" w14:textId="77777777" w:rsidR="00FA32D2" w:rsidRPr="003E3D20" w:rsidRDefault="00FA32D2" w:rsidP="00FA32D2">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amministrativo</w:t>
            </w:r>
          </w:p>
        </w:tc>
        <w:tc>
          <w:tcPr>
            <w:tcW w:w="344" w:type="pct"/>
            <w:tcBorders>
              <w:top w:val="nil"/>
              <w:left w:val="nil"/>
              <w:bottom w:val="single" w:sz="4" w:space="0" w:color="auto"/>
              <w:right w:val="single" w:sz="4" w:space="0" w:color="auto"/>
            </w:tcBorders>
            <w:shd w:val="clear" w:color="auto" w:fill="auto"/>
            <w:noWrap/>
            <w:vAlign w:val="bottom"/>
            <w:hideMark/>
          </w:tcPr>
          <w:p w14:paraId="1813311A"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430" w:type="pct"/>
            <w:tcBorders>
              <w:top w:val="nil"/>
              <w:left w:val="nil"/>
              <w:bottom w:val="single" w:sz="4" w:space="0" w:color="auto"/>
              <w:right w:val="single" w:sz="4" w:space="0" w:color="auto"/>
            </w:tcBorders>
            <w:shd w:val="clear" w:color="auto" w:fill="auto"/>
            <w:noWrap/>
            <w:vAlign w:val="bottom"/>
            <w:hideMark/>
          </w:tcPr>
          <w:p w14:paraId="334F5F7A"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17</w:t>
            </w:r>
          </w:p>
        </w:tc>
        <w:tc>
          <w:tcPr>
            <w:tcW w:w="368" w:type="pct"/>
            <w:tcBorders>
              <w:top w:val="nil"/>
              <w:left w:val="nil"/>
              <w:bottom w:val="single" w:sz="4" w:space="0" w:color="auto"/>
              <w:right w:val="single" w:sz="4" w:space="0" w:color="auto"/>
            </w:tcBorders>
            <w:shd w:val="clear" w:color="auto" w:fill="auto"/>
            <w:noWrap/>
            <w:vAlign w:val="bottom"/>
            <w:hideMark/>
          </w:tcPr>
          <w:p w14:paraId="070EAB88"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25</w:t>
            </w:r>
          </w:p>
        </w:tc>
        <w:tc>
          <w:tcPr>
            <w:tcW w:w="368" w:type="pct"/>
            <w:tcBorders>
              <w:top w:val="nil"/>
              <w:left w:val="nil"/>
              <w:bottom w:val="single" w:sz="4" w:space="0" w:color="auto"/>
              <w:right w:val="single" w:sz="4" w:space="0" w:color="auto"/>
            </w:tcBorders>
            <w:shd w:val="clear" w:color="auto" w:fill="auto"/>
            <w:noWrap/>
            <w:vAlign w:val="bottom"/>
            <w:hideMark/>
          </w:tcPr>
          <w:p w14:paraId="58D73C93"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61</w:t>
            </w:r>
          </w:p>
        </w:tc>
        <w:tc>
          <w:tcPr>
            <w:tcW w:w="284" w:type="pct"/>
            <w:tcBorders>
              <w:top w:val="nil"/>
              <w:left w:val="nil"/>
              <w:bottom w:val="single" w:sz="4" w:space="0" w:color="auto"/>
              <w:right w:val="single" w:sz="4" w:space="0" w:color="auto"/>
            </w:tcBorders>
            <w:shd w:val="clear" w:color="auto" w:fill="auto"/>
            <w:noWrap/>
            <w:vAlign w:val="bottom"/>
            <w:hideMark/>
          </w:tcPr>
          <w:p w14:paraId="543BA7C5"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18</w:t>
            </w:r>
          </w:p>
        </w:tc>
        <w:tc>
          <w:tcPr>
            <w:tcW w:w="307" w:type="pct"/>
            <w:tcBorders>
              <w:top w:val="nil"/>
              <w:left w:val="nil"/>
              <w:bottom w:val="single" w:sz="4" w:space="0" w:color="auto"/>
              <w:right w:val="single" w:sz="4" w:space="0" w:color="auto"/>
            </w:tcBorders>
            <w:shd w:val="clear" w:color="auto" w:fill="auto"/>
            <w:noWrap/>
            <w:vAlign w:val="bottom"/>
            <w:hideMark/>
          </w:tcPr>
          <w:p w14:paraId="0FA01EA4"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368" w:type="pct"/>
            <w:tcBorders>
              <w:top w:val="nil"/>
              <w:left w:val="nil"/>
              <w:bottom w:val="single" w:sz="4" w:space="0" w:color="auto"/>
              <w:right w:val="single" w:sz="4" w:space="0" w:color="auto"/>
            </w:tcBorders>
            <w:shd w:val="clear" w:color="auto" w:fill="auto"/>
            <w:noWrap/>
            <w:vAlign w:val="bottom"/>
            <w:hideMark/>
          </w:tcPr>
          <w:p w14:paraId="0CC4268A"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368" w:type="pct"/>
            <w:tcBorders>
              <w:top w:val="nil"/>
              <w:left w:val="nil"/>
              <w:bottom w:val="single" w:sz="4" w:space="0" w:color="auto"/>
              <w:right w:val="single" w:sz="4" w:space="0" w:color="auto"/>
            </w:tcBorders>
            <w:shd w:val="clear" w:color="auto" w:fill="auto"/>
            <w:noWrap/>
            <w:vAlign w:val="bottom"/>
            <w:hideMark/>
          </w:tcPr>
          <w:p w14:paraId="5C072F02"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368" w:type="pct"/>
            <w:tcBorders>
              <w:top w:val="nil"/>
              <w:left w:val="nil"/>
              <w:bottom w:val="single" w:sz="4" w:space="0" w:color="auto"/>
              <w:right w:val="single" w:sz="4" w:space="0" w:color="auto"/>
            </w:tcBorders>
            <w:shd w:val="clear" w:color="auto" w:fill="auto"/>
            <w:noWrap/>
            <w:vAlign w:val="bottom"/>
            <w:hideMark/>
          </w:tcPr>
          <w:p w14:paraId="1AA34662"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284" w:type="pct"/>
            <w:tcBorders>
              <w:top w:val="nil"/>
              <w:left w:val="nil"/>
              <w:bottom w:val="single" w:sz="4" w:space="0" w:color="auto"/>
              <w:right w:val="single" w:sz="4" w:space="0" w:color="auto"/>
            </w:tcBorders>
            <w:shd w:val="clear" w:color="auto" w:fill="auto"/>
            <w:noWrap/>
            <w:vAlign w:val="bottom"/>
            <w:hideMark/>
          </w:tcPr>
          <w:p w14:paraId="04CFCB3D" w14:textId="77777777" w:rsidR="00FA32D2" w:rsidRPr="003E3D20" w:rsidRDefault="00FA32D2" w:rsidP="00FA32D2">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r>
      <w:tr w:rsidR="003E3D20" w:rsidRPr="003E3D20" w14:paraId="75A862B8" w14:textId="77777777" w:rsidTr="00FA32D2">
        <w:trPr>
          <w:trHeight w:val="300"/>
        </w:trPr>
        <w:tc>
          <w:tcPr>
            <w:tcW w:w="1510" w:type="pct"/>
            <w:tcBorders>
              <w:top w:val="nil"/>
              <w:left w:val="single" w:sz="4" w:space="0" w:color="auto"/>
              <w:bottom w:val="single" w:sz="4" w:space="0" w:color="auto"/>
              <w:right w:val="single" w:sz="4" w:space="0" w:color="auto"/>
            </w:tcBorders>
            <w:shd w:val="clear" w:color="auto" w:fill="auto"/>
            <w:noWrap/>
            <w:vAlign w:val="center"/>
            <w:hideMark/>
          </w:tcPr>
          <w:p w14:paraId="52D3361B" w14:textId="77777777" w:rsidR="00FA32D2" w:rsidRPr="003E3D20" w:rsidRDefault="00FA32D2" w:rsidP="00FA32D2">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 xml:space="preserve">totale </w:t>
            </w:r>
          </w:p>
        </w:tc>
        <w:tc>
          <w:tcPr>
            <w:tcW w:w="344" w:type="pct"/>
            <w:tcBorders>
              <w:top w:val="nil"/>
              <w:left w:val="nil"/>
              <w:bottom w:val="single" w:sz="4" w:space="0" w:color="auto"/>
              <w:right w:val="single" w:sz="4" w:space="0" w:color="auto"/>
            </w:tcBorders>
            <w:shd w:val="clear" w:color="auto" w:fill="auto"/>
            <w:noWrap/>
            <w:vAlign w:val="center"/>
            <w:hideMark/>
          </w:tcPr>
          <w:p w14:paraId="0BCF812E" w14:textId="77777777" w:rsidR="00FA32D2" w:rsidRPr="003E3D20" w:rsidRDefault="00FA32D2" w:rsidP="00FA32D2">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164</w:t>
            </w:r>
          </w:p>
        </w:tc>
        <w:tc>
          <w:tcPr>
            <w:tcW w:w="430" w:type="pct"/>
            <w:tcBorders>
              <w:top w:val="nil"/>
              <w:left w:val="nil"/>
              <w:bottom w:val="single" w:sz="4" w:space="0" w:color="auto"/>
              <w:right w:val="single" w:sz="4" w:space="0" w:color="auto"/>
            </w:tcBorders>
            <w:shd w:val="clear" w:color="auto" w:fill="auto"/>
            <w:noWrap/>
            <w:vAlign w:val="center"/>
            <w:hideMark/>
          </w:tcPr>
          <w:p w14:paraId="329B6D3F" w14:textId="77777777" w:rsidR="00FA32D2" w:rsidRPr="003E3D20" w:rsidRDefault="00FA32D2" w:rsidP="00FA32D2">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407</w:t>
            </w:r>
          </w:p>
        </w:tc>
        <w:tc>
          <w:tcPr>
            <w:tcW w:w="368" w:type="pct"/>
            <w:tcBorders>
              <w:top w:val="nil"/>
              <w:left w:val="nil"/>
              <w:bottom w:val="single" w:sz="4" w:space="0" w:color="auto"/>
              <w:right w:val="single" w:sz="4" w:space="0" w:color="auto"/>
            </w:tcBorders>
            <w:shd w:val="clear" w:color="auto" w:fill="auto"/>
            <w:noWrap/>
            <w:vAlign w:val="center"/>
            <w:hideMark/>
          </w:tcPr>
          <w:p w14:paraId="0FBAD1D2" w14:textId="77777777" w:rsidR="00FA32D2" w:rsidRPr="003E3D20" w:rsidRDefault="00FA32D2" w:rsidP="00FA32D2">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456</w:t>
            </w:r>
          </w:p>
        </w:tc>
        <w:tc>
          <w:tcPr>
            <w:tcW w:w="368" w:type="pct"/>
            <w:tcBorders>
              <w:top w:val="nil"/>
              <w:left w:val="nil"/>
              <w:bottom w:val="single" w:sz="4" w:space="0" w:color="auto"/>
              <w:right w:val="single" w:sz="4" w:space="0" w:color="auto"/>
            </w:tcBorders>
            <w:shd w:val="clear" w:color="auto" w:fill="auto"/>
            <w:noWrap/>
            <w:vAlign w:val="center"/>
            <w:hideMark/>
          </w:tcPr>
          <w:p w14:paraId="0D102728" w14:textId="77777777" w:rsidR="00FA32D2" w:rsidRPr="003E3D20" w:rsidRDefault="00FA32D2" w:rsidP="00FA32D2">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626</w:t>
            </w:r>
          </w:p>
        </w:tc>
        <w:tc>
          <w:tcPr>
            <w:tcW w:w="284" w:type="pct"/>
            <w:tcBorders>
              <w:top w:val="nil"/>
              <w:left w:val="nil"/>
              <w:bottom w:val="single" w:sz="4" w:space="0" w:color="auto"/>
              <w:right w:val="single" w:sz="4" w:space="0" w:color="auto"/>
            </w:tcBorders>
            <w:shd w:val="clear" w:color="auto" w:fill="auto"/>
            <w:noWrap/>
            <w:vAlign w:val="center"/>
            <w:hideMark/>
          </w:tcPr>
          <w:p w14:paraId="3FBAD00B" w14:textId="77777777" w:rsidR="00FA32D2" w:rsidRPr="003E3D20" w:rsidRDefault="00FA32D2" w:rsidP="00FA32D2">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93</w:t>
            </w:r>
          </w:p>
        </w:tc>
        <w:tc>
          <w:tcPr>
            <w:tcW w:w="307" w:type="pct"/>
            <w:tcBorders>
              <w:top w:val="nil"/>
              <w:left w:val="nil"/>
              <w:bottom w:val="single" w:sz="4" w:space="0" w:color="auto"/>
              <w:right w:val="single" w:sz="4" w:space="0" w:color="auto"/>
            </w:tcBorders>
            <w:shd w:val="clear" w:color="auto" w:fill="auto"/>
            <w:noWrap/>
            <w:vAlign w:val="center"/>
            <w:hideMark/>
          </w:tcPr>
          <w:p w14:paraId="7CCC1DC5" w14:textId="77777777" w:rsidR="00FA32D2" w:rsidRPr="003E3D20" w:rsidRDefault="00FA32D2" w:rsidP="00FA32D2">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42</w:t>
            </w:r>
          </w:p>
        </w:tc>
        <w:tc>
          <w:tcPr>
            <w:tcW w:w="368" w:type="pct"/>
            <w:tcBorders>
              <w:top w:val="nil"/>
              <w:left w:val="nil"/>
              <w:bottom w:val="single" w:sz="4" w:space="0" w:color="auto"/>
              <w:right w:val="single" w:sz="4" w:space="0" w:color="auto"/>
            </w:tcBorders>
            <w:shd w:val="clear" w:color="auto" w:fill="auto"/>
            <w:noWrap/>
            <w:vAlign w:val="center"/>
            <w:hideMark/>
          </w:tcPr>
          <w:p w14:paraId="3D9EFE5C" w14:textId="77777777" w:rsidR="00FA32D2" w:rsidRPr="003E3D20" w:rsidRDefault="00FA32D2" w:rsidP="00FA32D2">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217</w:t>
            </w:r>
          </w:p>
        </w:tc>
        <w:tc>
          <w:tcPr>
            <w:tcW w:w="368" w:type="pct"/>
            <w:tcBorders>
              <w:top w:val="nil"/>
              <w:left w:val="nil"/>
              <w:bottom w:val="single" w:sz="4" w:space="0" w:color="auto"/>
              <w:right w:val="single" w:sz="4" w:space="0" w:color="auto"/>
            </w:tcBorders>
            <w:shd w:val="clear" w:color="auto" w:fill="auto"/>
            <w:noWrap/>
            <w:vAlign w:val="center"/>
            <w:hideMark/>
          </w:tcPr>
          <w:p w14:paraId="1790E990" w14:textId="77777777" w:rsidR="00FA32D2" w:rsidRPr="003E3D20" w:rsidRDefault="00FA32D2" w:rsidP="00FA32D2">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158</w:t>
            </w:r>
          </w:p>
        </w:tc>
        <w:tc>
          <w:tcPr>
            <w:tcW w:w="368" w:type="pct"/>
            <w:tcBorders>
              <w:top w:val="nil"/>
              <w:left w:val="nil"/>
              <w:bottom w:val="single" w:sz="4" w:space="0" w:color="auto"/>
              <w:right w:val="single" w:sz="4" w:space="0" w:color="auto"/>
            </w:tcBorders>
            <w:shd w:val="clear" w:color="auto" w:fill="auto"/>
            <w:noWrap/>
            <w:vAlign w:val="center"/>
            <w:hideMark/>
          </w:tcPr>
          <w:p w14:paraId="2D5D007F" w14:textId="77777777" w:rsidR="00FA32D2" w:rsidRPr="003E3D20" w:rsidRDefault="00FA32D2" w:rsidP="00FA32D2">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184</w:t>
            </w:r>
          </w:p>
        </w:tc>
        <w:tc>
          <w:tcPr>
            <w:tcW w:w="284" w:type="pct"/>
            <w:tcBorders>
              <w:top w:val="nil"/>
              <w:left w:val="nil"/>
              <w:bottom w:val="single" w:sz="4" w:space="0" w:color="auto"/>
              <w:right w:val="single" w:sz="4" w:space="0" w:color="auto"/>
            </w:tcBorders>
            <w:shd w:val="clear" w:color="auto" w:fill="auto"/>
            <w:noWrap/>
            <w:vAlign w:val="center"/>
            <w:hideMark/>
          </w:tcPr>
          <w:p w14:paraId="63E8D10A" w14:textId="77777777" w:rsidR="00FA32D2" w:rsidRPr="003E3D20" w:rsidRDefault="00FA32D2" w:rsidP="00FA32D2">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56</w:t>
            </w:r>
          </w:p>
        </w:tc>
      </w:tr>
      <w:tr w:rsidR="00FA32D2" w:rsidRPr="003E3D20" w14:paraId="2F8943AC" w14:textId="77777777" w:rsidTr="00FA32D2">
        <w:trPr>
          <w:trHeight w:val="300"/>
        </w:trPr>
        <w:tc>
          <w:tcPr>
            <w:tcW w:w="1510" w:type="pct"/>
            <w:tcBorders>
              <w:top w:val="nil"/>
              <w:left w:val="single" w:sz="4" w:space="0" w:color="auto"/>
              <w:bottom w:val="single" w:sz="4" w:space="0" w:color="auto"/>
              <w:right w:val="single" w:sz="4" w:space="0" w:color="auto"/>
            </w:tcBorders>
            <w:shd w:val="clear" w:color="auto" w:fill="auto"/>
            <w:noWrap/>
            <w:vAlign w:val="center"/>
            <w:hideMark/>
          </w:tcPr>
          <w:p w14:paraId="57E010DF" w14:textId="77777777" w:rsidR="00FA32D2" w:rsidRPr="003E3D20" w:rsidRDefault="00FA32D2" w:rsidP="00FA32D2">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 sul personale complessivo</w:t>
            </w:r>
          </w:p>
        </w:tc>
        <w:tc>
          <w:tcPr>
            <w:tcW w:w="344" w:type="pct"/>
            <w:tcBorders>
              <w:top w:val="nil"/>
              <w:left w:val="nil"/>
              <w:bottom w:val="single" w:sz="4" w:space="0" w:color="auto"/>
              <w:right w:val="single" w:sz="4" w:space="0" w:color="auto"/>
            </w:tcBorders>
            <w:shd w:val="clear" w:color="auto" w:fill="auto"/>
            <w:noWrap/>
            <w:vAlign w:val="center"/>
            <w:hideMark/>
          </w:tcPr>
          <w:p w14:paraId="49F427BB" w14:textId="77777777" w:rsidR="00FA32D2" w:rsidRPr="003E3D20" w:rsidRDefault="00FA32D2" w:rsidP="00FA32D2">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6,82</w:t>
            </w:r>
          </w:p>
        </w:tc>
        <w:tc>
          <w:tcPr>
            <w:tcW w:w="430" w:type="pct"/>
            <w:tcBorders>
              <w:top w:val="nil"/>
              <w:left w:val="nil"/>
              <w:bottom w:val="single" w:sz="4" w:space="0" w:color="auto"/>
              <w:right w:val="single" w:sz="4" w:space="0" w:color="auto"/>
            </w:tcBorders>
            <w:shd w:val="clear" w:color="auto" w:fill="auto"/>
            <w:noWrap/>
            <w:vAlign w:val="center"/>
            <w:hideMark/>
          </w:tcPr>
          <w:p w14:paraId="36A52047" w14:textId="77777777" w:rsidR="00FA32D2" w:rsidRPr="003E3D20" w:rsidRDefault="00FA32D2" w:rsidP="00FA32D2">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16,94</w:t>
            </w:r>
          </w:p>
        </w:tc>
        <w:tc>
          <w:tcPr>
            <w:tcW w:w="368" w:type="pct"/>
            <w:tcBorders>
              <w:top w:val="nil"/>
              <w:left w:val="nil"/>
              <w:bottom w:val="single" w:sz="4" w:space="0" w:color="auto"/>
              <w:right w:val="single" w:sz="4" w:space="0" w:color="auto"/>
            </w:tcBorders>
            <w:shd w:val="clear" w:color="auto" w:fill="auto"/>
            <w:noWrap/>
            <w:vAlign w:val="center"/>
            <w:hideMark/>
          </w:tcPr>
          <w:p w14:paraId="77D41A7B" w14:textId="77777777" w:rsidR="00FA32D2" w:rsidRPr="003E3D20" w:rsidRDefault="00FA32D2" w:rsidP="00FA32D2">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18,98</w:t>
            </w:r>
          </w:p>
        </w:tc>
        <w:tc>
          <w:tcPr>
            <w:tcW w:w="368" w:type="pct"/>
            <w:tcBorders>
              <w:top w:val="nil"/>
              <w:left w:val="nil"/>
              <w:bottom w:val="single" w:sz="4" w:space="0" w:color="auto"/>
              <w:right w:val="single" w:sz="4" w:space="0" w:color="auto"/>
            </w:tcBorders>
            <w:shd w:val="clear" w:color="auto" w:fill="auto"/>
            <w:noWrap/>
            <w:vAlign w:val="center"/>
            <w:hideMark/>
          </w:tcPr>
          <w:p w14:paraId="1F08E6F5" w14:textId="77777777" w:rsidR="00FA32D2" w:rsidRPr="003E3D20" w:rsidRDefault="00FA32D2" w:rsidP="00FA32D2">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26,05</w:t>
            </w:r>
          </w:p>
        </w:tc>
        <w:tc>
          <w:tcPr>
            <w:tcW w:w="284" w:type="pct"/>
            <w:tcBorders>
              <w:top w:val="nil"/>
              <w:left w:val="nil"/>
              <w:bottom w:val="single" w:sz="4" w:space="0" w:color="auto"/>
              <w:right w:val="single" w:sz="4" w:space="0" w:color="auto"/>
            </w:tcBorders>
            <w:shd w:val="clear" w:color="auto" w:fill="auto"/>
            <w:noWrap/>
            <w:vAlign w:val="center"/>
            <w:hideMark/>
          </w:tcPr>
          <w:p w14:paraId="33910BAA" w14:textId="77777777" w:rsidR="00FA32D2" w:rsidRPr="003E3D20" w:rsidRDefault="00FA32D2" w:rsidP="00FA32D2">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3,87</w:t>
            </w:r>
          </w:p>
        </w:tc>
        <w:tc>
          <w:tcPr>
            <w:tcW w:w="307" w:type="pct"/>
            <w:tcBorders>
              <w:top w:val="nil"/>
              <w:left w:val="nil"/>
              <w:bottom w:val="single" w:sz="4" w:space="0" w:color="auto"/>
              <w:right w:val="single" w:sz="4" w:space="0" w:color="auto"/>
            </w:tcBorders>
            <w:shd w:val="clear" w:color="auto" w:fill="auto"/>
            <w:noWrap/>
            <w:vAlign w:val="center"/>
            <w:hideMark/>
          </w:tcPr>
          <w:p w14:paraId="5E79373F" w14:textId="77777777" w:rsidR="00FA32D2" w:rsidRPr="003E3D20" w:rsidRDefault="00FA32D2" w:rsidP="00FA32D2">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1,75</w:t>
            </w:r>
          </w:p>
        </w:tc>
        <w:tc>
          <w:tcPr>
            <w:tcW w:w="368" w:type="pct"/>
            <w:tcBorders>
              <w:top w:val="nil"/>
              <w:left w:val="nil"/>
              <w:bottom w:val="single" w:sz="4" w:space="0" w:color="auto"/>
              <w:right w:val="single" w:sz="4" w:space="0" w:color="auto"/>
            </w:tcBorders>
            <w:shd w:val="clear" w:color="auto" w:fill="auto"/>
            <w:noWrap/>
            <w:vAlign w:val="center"/>
            <w:hideMark/>
          </w:tcPr>
          <w:p w14:paraId="6B495875" w14:textId="77777777" w:rsidR="00FA32D2" w:rsidRPr="003E3D20" w:rsidRDefault="00FA32D2" w:rsidP="00FA32D2">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9,03</w:t>
            </w:r>
          </w:p>
        </w:tc>
        <w:tc>
          <w:tcPr>
            <w:tcW w:w="368" w:type="pct"/>
            <w:tcBorders>
              <w:top w:val="nil"/>
              <w:left w:val="nil"/>
              <w:bottom w:val="single" w:sz="4" w:space="0" w:color="auto"/>
              <w:right w:val="single" w:sz="4" w:space="0" w:color="auto"/>
            </w:tcBorders>
            <w:shd w:val="clear" w:color="auto" w:fill="auto"/>
            <w:noWrap/>
            <w:vAlign w:val="center"/>
            <w:hideMark/>
          </w:tcPr>
          <w:p w14:paraId="77D361E8" w14:textId="77777777" w:rsidR="00FA32D2" w:rsidRPr="003E3D20" w:rsidRDefault="00FA32D2" w:rsidP="00FA32D2">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6,58</w:t>
            </w:r>
          </w:p>
        </w:tc>
        <w:tc>
          <w:tcPr>
            <w:tcW w:w="368" w:type="pct"/>
            <w:tcBorders>
              <w:top w:val="nil"/>
              <w:left w:val="nil"/>
              <w:bottom w:val="single" w:sz="4" w:space="0" w:color="auto"/>
              <w:right w:val="single" w:sz="4" w:space="0" w:color="auto"/>
            </w:tcBorders>
            <w:shd w:val="clear" w:color="auto" w:fill="auto"/>
            <w:noWrap/>
            <w:vAlign w:val="center"/>
            <w:hideMark/>
          </w:tcPr>
          <w:p w14:paraId="03600695" w14:textId="77777777" w:rsidR="00FA32D2" w:rsidRPr="003E3D20" w:rsidRDefault="00FA32D2" w:rsidP="00FA32D2">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7,66</w:t>
            </w:r>
          </w:p>
        </w:tc>
        <w:tc>
          <w:tcPr>
            <w:tcW w:w="284" w:type="pct"/>
            <w:tcBorders>
              <w:top w:val="nil"/>
              <w:left w:val="nil"/>
              <w:bottom w:val="single" w:sz="4" w:space="0" w:color="auto"/>
              <w:right w:val="single" w:sz="4" w:space="0" w:color="auto"/>
            </w:tcBorders>
            <w:shd w:val="clear" w:color="auto" w:fill="auto"/>
            <w:noWrap/>
            <w:vAlign w:val="center"/>
            <w:hideMark/>
          </w:tcPr>
          <w:p w14:paraId="15E93B01" w14:textId="77777777" w:rsidR="00FA32D2" w:rsidRPr="003E3D20" w:rsidRDefault="00FA32D2" w:rsidP="00FA32D2">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2,33</w:t>
            </w:r>
          </w:p>
        </w:tc>
      </w:tr>
    </w:tbl>
    <w:p w14:paraId="0EDD17FE" w14:textId="77777777" w:rsidR="00FA32D2" w:rsidRPr="003E3D20" w:rsidRDefault="00FA32D2" w:rsidP="00246F5C">
      <w:pPr>
        <w:widowControl w:val="0"/>
        <w:tabs>
          <w:tab w:val="left" w:pos="460"/>
        </w:tabs>
        <w:autoSpaceDE w:val="0"/>
        <w:autoSpaceDN w:val="0"/>
        <w:adjustRightInd w:val="0"/>
        <w:spacing w:after="0" w:line="240" w:lineRule="auto"/>
        <w:ind w:right="-23" w:firstLine="459"/>
        <w:jc w:val="both"/>
        <w:rPr>
          <w:rFonts w:cstheme="minorHAnsi"/>
          <w:i/>
          <w:spacing w:val="-1"/>
        </w:rPr>
      </w:pPr>
    </w:p>
    <w:p w14:paraId="6D1CA630" w14:textId="26EB9911" w:rsidR="006A67AB" w:rsidRPr="003E3D20" w:rsidRDefault="006A67AB"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30</w:t>
      </w:r>
      <w:r w:rsidR="00F33C1A" w:rsidRPr="003E3D20">
        <w:rPr>
          <w:i w:val="0"/>
          <w:noProof/>
          <w:color w:val="auto"/>
        </w:rPr>
        <w:fldChar w:fldCharType="end"/>
      </w:r>
      <w:r w:rsidRPr="003E3D20">
        <w:rPr>
          <w:i w:val="0"/>
          <w:color w:val="auto"/>
        </w:rPr>
        <w:t xml:space="preserve"> Numerosità personale dirigente nelle strutture cliniche al 31.12.202</w:t>
      </w:r>
      <w:r w:rsidR="00EB2591" w:rsidRPr="003E3D20">
        <w:rPr>
          <w:i w:val="0"/>
          <w:color w:val="auto"/>
        </w:rPr>
        <w:t>4</w:t>
      </w:r>
    </w:p>
    <w:p w14:paraId="7EA2ECDE" w14:textId="366427F7" w:rsidR="00EB2591" w:rsidRPr="003E3D20" w:rsidRDefault="00EB2591" w:rsidP="00246F5C">
      <w:pPr>
        <w:pStyle w:val="Didascalia"/>
        <w:rPr>
          <w:i w:val="0"/>
          <w:color w:val="auto"/>
        </w:rPr>
      </w:pPr>
    </w:p>
    <w:tbl>
      <w:tblPr>
        <w:tblW w:w="9513" w:type="dxa"/>
        <w:tblCellMar>
          <w:left w:w="70" w:type="dxa"/>
          <w:right w:w="70" w:type="dxa"/>
        </w:tblCellMar>
        <w:tblLook w:val="04A0" w:firstRow="1" w:lastRow="0" w:firstColumn="1" w:lastColumn="0" w:noHBand="0" w:noVBand="1"/>
      </w:tblPr>
      <w:tblGrid>
        <w:gridCol w:w="6960"/>
        <w:gridCol w:w="825"/>
        <w:gridCol w:w="887"/>
        <w:gridCol w:w="841"/>
      </w:tblGrid>
      <w:tr w:rsidR="003E3D20" w:rsidRPr="003E3D20" w14:paraId="5E1E55AC" w14:textId="77777777" w:rsidTr="00F64DE5">
        <w:trPr>
          <w:trHeight w:val="300"/>
          <w:tblHeader/>
        </w:trPr>
        <w:tc>
          <w:tcPr>
            <w:tcW w:w="6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06E93" w14:textId="77777777" w:rsidR="004F254A" w:rsidRPr="003E3D20" w:rsidRDefault="004F254A" w:rsidP="004F254A">
            <w:pPr>
              <w:spacing w:after="0" w:line="240" w:lineRule="auto"/>
              <w:rPr>
                <w:rFonts w:ascii="Calibri" w:eastAsia="Times New Roman" w:hAnsi="Calibri" w:cs="Calibri"/>
                <w:b/>
                <w:bCs/>
                <w:lang w:eastAsia="it-IT"/>
              </w:rPr>
            </w:pPr>
            <w:r w:rsidRPr="003E3D20">
              <w:rPr>
                <w:rFonts w:ascii="Calibri" w:eastAsia="Times New Roman" w:hAnsi="Calibri" w:cs="Calibri"/>
                <w:b/>
                <w:bCs/>
                <w:lang w:eastAsia="it-IT"/>
              </w:rPr>
              <w:t>STRUTTURA</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14:paraId="6DBEFCEE"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DONNE</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14:paraId="52FA1625"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UOMINI</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5F3061A1"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TOTALE</w:t>
            </w:r>
          </w:p>
        </w:tc>
      </w:tr>
      <w:tr w:rsidR="003E3D20" w:rsidRPr="003E3D20" w14:paraId="28D996C0"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4CC98ECF"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ANATOMIA E ISTOLOGIA PATOLOGICA</w:t>
            </w:r>
          </w:p>
        </w:tc>
        <w:tc>
          <w:tcPr>
            <w:tcW w:w="825" w:type="dxa"/>
            <w:tcBorders>
              <w:top w:val="nil"/>
              <w:left w:val="nil"/>
              <w:bottom w:val="single" w:sz="4" w:space="0" w:color="auto"/>
              <w:right w:val="single" w:sz="4" w:space="0" w:color="auto"/>
            </w:tcBorders>
            <w:shd w:val="clear" w:color="auto" w:fill="auto"/>
            <w:noWrap/>
            <w:vAlign w:val="center"/>
            <w:hideMark/>
          </w:tcPr>
          <w:p w14:paraId="6B78878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87" w:type="dxa"/>
            <w:tcBorders>
              <w:top w:val="nil"/>
              <w:left w:val="nil"/>
              <w:bottom w:val="single" w:sz="4" w:space="0" w:color="auto"/>
              <w:right w:val="single" w:sz="4" w:space="0" w:color="auto"/>
            </w:tcBorders>
            <w:shd w:val="clear" w:color="auto" w:fill="auto"/>
            <w:noWrap/>
            <w:vAlign w:val="center"/>
            <w:hideMark/>
          </w:tcPr>
          <w:p w14:paraId="09F4D25D"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841" w:type="dxa"/>
            <w:tcBorders>
              <w:top w:val="nil"/>
              <w:left w:val="nil"/>
              <w:bottom w:val="single" w:sz="4" w:space="0" w:color="auto"/>
              <w:right w:val="single" w:sz="4" w:space="0" w:color="auto"/>
            </w:tcBorders>
            <w:shd w:val="clear" w:color="auto" w:fill="auto"/>
            <w:noWrap/>
            <w:vAlign w:val="center"/>
            <w:hideMark/>
          </w:tcPr>
          <w:p w14:paraId="1036FEC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r>
      <w:tr w:rsidR="003E3D20" w:rsidRPr="003E3D20" w14:paraId="0ABD47EF"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3E7917E5"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ANESTESIA BLOCCO OPERATORIO POLIVALENTE</w:t>
            </w:r>
          </w:p>
        </w:tc>
        <w:tc>
          <w:tcPr>
            <w:tcW w:w="825" w:type="dxa"/>
            <w:tcBorders>
              <w:top w:val="nil"/>
              <w:left w:val="nil"/>
              <w:bottom w:val="single" w:sz="4" w:space="0" w:color="auto"/>
              <w:right w:val="single" w:sz="4" w:space="0" w:color="auto"/>
            </w:tcBorders>
            <w:shd w:val="clear" w:color="auto" w:fill="auto"/>
            <w:noWrap/>
            <w:vAlign w:val="center"/>
            <w:hideMark/>
          </w:tcPr>
          <w:p w14:paraId="4696855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15</w:t>
            </w:r>
          </w:p>
        </w:tc>
        <w:tc>
          <w:tcPr>
            <w:tcW w:w="887" w:type="dxa"/>
            <w:tcBorders>
              <w:top w:val="nil"/>
              <w:left w:val="nil"/>
              <w:bottom w:val="single" w:sz="4" w:space="0" w:color="auto"/>
              <w:right w:val="single" w:sz="4" w:space="0" w:color="auto"/>
            </w:tcBorders>
            <w:shd w:val="clear" w:color="auto" w:fill="auto"/>
            <w:noWrap/>
            <w:vAlign w:val="center"/>
            <w:hideMark/>
          </w:tcPr>
          <w:p w14:paraId="1786D3B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14</w:t>
            </w:r>
          </w:p>
        </w:tc>
        <w:tc>
          <w:tcPr>
            <w:tcW w:w="841" w:type="dxa"/>
            <w:tcBorders>
              <w:top w:val="nil"/>
              <w:left w:val="nil"/>
              <w:bottom w:val="single" w:sz="4" w:space="0" w:color="auto"/>
              <w:right w:val="single" w:sz="4" w:space="0" w:color="auto"/>
            </w:tcBorders>
            <w:shd w:val="clear" w:color="auto" w:fill="auto"/>
            <w:noWrap/>
            <w:vAlign w:val="center"/>
            <w:hideMark/>
          </w:tcPr>
          <w:p w14:paraId="2A75F82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29</w:t>
            </w:r>
          </w:p>
        </w:tc>
      </w:tr>
      <w:tr w:rsidR="003E3D20" w:rsidRPr="003E3D20" w14:paraId="094FBB47"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1A7D60E9"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ANESTESIA CARDIOTORACOVASCOLARE E TERAPIE INTENSIVE</w:t>
            </w:r>
          </w:p>
        </w:tc>
        <w:tc>
          <w:tcPr>
            <w:tcW w:w="825" w:type="dxa"/>
            <w:tcBorders>
              <w:top w:val="nil"/>
              <w:left w:val="nil"/>
              <w:bottom w:val="single" w:sz="4" w:space="0" w:color="auto"/>
              <w:right w:val="single" w:sz="4" w:space="0" w:color="auto"/>
            </w:tcBorders>
            <w:shd w:val="clear" w:color="auto" w:fill="auto"/>
            <w:noWrap/>
            <w:vAlign w:val="center"/>
            <w:hideMark/>
          </w:tcPr>
          <w:p w14:paraId="56FB904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887" w:type="dxa"/>
            <w:tcBorders>
              <w:top w:val="nil"/>
              <w:left w:val="nil"/>
              <w:bottom w:val="single" w:sz="4" w:space="0" w:color="auto"/>
              <w:right w:val="single" w:sz="4" w:space="0" w:color="auto"/>
            </w:tcBorders>
            <w:shd w:val="clear" w:color="auto" w:fill="auto"/>
            <w:noWrap/>
            <w:vAlign w:val="center"/>
            <w:hideMark/>
          </w:tcPr>
          <w:p w14:paraId="0BD9DDA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841" w:type="dxa"/>
            <w:tcBorders>
              <w:top w:val="nil"/>
              <w:left w:val="nil"/>
              <w:bottom w:val="single" w:sz="4" w:space="0" w:color="auto"/>
              <w:right w:val="single" w:sz="4" w:space="0" w:color="auto"/>
            </w:tcBorders>
            <w:shd w:val="clear" w:color="auto" w:fill="auto"/>
            <w:noWrap/>
            <w:vAlign w:val="center"/>
            <w:hideMark/>
          </w:tcPr>
          <w:p w14:paraId="40188FC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13</w:t>
            </w:r>
          </w:p>
        </w:tc>
      </w:tr>
      <w:tr w:rsidR="003E3D20" w:rsidRPr="003E3D20" w14:paraId="763778FE"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52D0564D"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RIANIMAZIONE</w:t>
            </w:r>
          </w:p>
        </w:tc>
        <w:tc>
          <w:tcPr>
            <w:tcW w:w="825" w:type="dxa"/>
            <w:tcBorders>
              <w:top w:val="nil"/>
              <w:left w:val="nil"/>
              <w:bottom w:val="single" w:sz="4" w:space="0" w:color="auto"/>
              <w:right w:val="single" w:sz="4" w:space="0" w:color="auto"/>
            </w:tcBorders>
            <w:shd w:val="clear" w:color="auto" w:fill="auto"/>
            <w:noWrap/>
            <w:vAlign w:val="center"/>
            <w:hideMark/>
          </w:tcPr>
          <w:p w14:paraId="1D8BBB1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887" w:type="dxa"/>
            <w:tcBorders>
              <w:top w:val="nil"/>
              <w:left w:val="nil"/>
              <w:bottom w:val="single" w:sz="4" w:space="0" w:color="auto"/>
              <w:right w:val="single" w:sz="4" w:space="0" w:color="auto"/>
            </w:tcBorders>
            <w:shd w:val="clear" w:color="auto" w:fill="auto"/>
            <w:noWrap/>
            <w:vAlign w:val="center"/>
            <w:hideMark/>
          </w:tcPr>
          <w:p w14:paraId="14942EA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841" w:type="dxa"/>
            <w:tcBorders>
              <w:top w:val="nil"/>
              <w:left w:val="nil"/>
              <w:bottom w:val="single" w:sz="4" w:space="0" w:color="auto"/>
              <w:right w:val="single" w:sz="4" w:space="0" w:color="auto"/>
            </w:tcBorders>
            <w:shd w:val="clear" w:color="auto" w:fill="auto"/>
            <w:noWrap/>
            <w:vAlign w:val="center"/>
            <w:hideMark/>
          </w:tcPr>
          <w:p w14:paraId="13CE8E5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17</w:t>
            </w:r>
          </w:p>
        </w:tc>
      </w:tr>
      <w:tr w:rsidR="003E3D20" w:rsidRPr="003E3D20" w14:paraId="56FD8A1B"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49299CDD"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ANESTESIA BLOCCO OPERATORIO SPECIALISTICO</w:t>
            </w:r>
          </w:p>
        </w:tc>
        <w:tc>
          <w:tcPr>
            <w:tcW w:w="825" w:type="dxa"/>
            <w:tcBorders>
              <w:top w:val="nil"/>
              <w:left w:val="nil"/>
              <w:bottom w:val="single" w:sz="4" w:space="0" w:color="auto"/>
              <w:right w:val="single" w:sz="4" w:space="0" w:color="auto"/>
            </w:tcBorders>
            <w:shd w:val="clear" w:color="auto" w:fill="auto"/>
            <w:noWrap/>
            <w:vAlign w:val="center"/>
            <w:hideMark/>
          </w:tcPr>
          <w:p w14:paraId="5C73960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center"/>
            <w:hideMark/>
          </w:tcPr>
          <w:p w14:paraId="594FC99C"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41" w:type="dxa"/>
            <w:tcBorders>
              <w:top w:val="nil"/>
              <w:left w:val="nil"/>
              <w:bottom w:val="single" w:sz="4" w:space="0" w:color="auto"/>
              <w:right w:val="single" w:sz="4" w:space="0" w:color="auto"/>
            </w:tcBorders>
            <w:shd w:val="clear" w:color="auto" w:fill="auto"/>
            <w:noWrap/>
            <w:vAlign w:val="center"/>
            <w:hideMark/>
          </w:tcPr>
          <w:p w14:paraId="64F6468D"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30273A8F"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57A80373"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CARDIOCHIRURGIA</w:t>
            </w:r>
          </w:p>
        </w:tc>
        <w:tc>
          <w:tcPr>
            <w:tcW w:w="825" w:type="dxa"/>
            <w:tcBorders>
              <w:top w:val="nil"/>
              <w:left w:val="nil"/>
              <w:bottom w:val="single" w:sz="4" w:space="0" w:color="auto"/>
              <w:right w:val="single" w:sz="4" w:space="0" w:color="auto"/>
            </w:tcBorders>
            <w:shd w:val="clear" w:color="auto" w:fill="auto"/>
            <w:noWrap/>
            <w:vAlign w:val="center"/>
            <w:hideMark/>
          </w:tcPr>
          <w:p w14:paraId="6399443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center"/>
            <w:hideMark/>
          </w:tcPr>
          <w:p w14:paraId="09DAF25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841" w:type="dxa"/>
            <w:tcBorders>
              <w:top w:val="nil"/>
              <w:left w:val="nil"/>
              <w:bottom w:val="single" w:sz="4" w:space="0" w:color="auto"/>
              <w:right w:val="single" w:sz="4" w:space="0" w:color="auto"/>
            </w:tcBorders>
            <w:shd w:val="clear" w:color="auto" w:fill="auto"/>
            <w:noWrap/>
            <w:vAlign w:val="center"/>
            <w:hideMark/>
          </w:tcPr>
          <w:p w14:paraId="2F8F867D"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r>
      <w:tr w:rsidR="003E3D20" w:rsidRPr="003E3D20" w14:paraId="5C884FFF"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6BFE4EEC"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CARDIOLOGIA</w:t>
            </w:r>
          </w:p>
        </w:tc>
        <w:tc>
          <w:tcPr>
            <w:tcW w:w="825" w:type="dxa"/>
            <w:tcBorders>
              <w:top w:val="nil"/>
              <w:left w:val="nil"/>
              <w:bottom w:val="single" w:sz="4" w:space="0" w:color="auto"/>
              <w:right w:val="single" w:sz="4" w:space="0" w:color="auto"/>
            </w:tcBorders>
            <w:shd w:val="clear" w:color="auto" w:fill="auto"/>
            <w:noWrap/>
            <w:vAlign w:val="center"/>
            <w:hideMark/>
          </w:tcPr>
          <w:p w14:paraId="16269EC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887" w:type="dxa"/>
            <w:tcBorders>
              <w:top w:val="nil"/>
              <w:left w:val="nil"/>
              <w:bottom w:val="single" w:sz="4" w:space="0" w:color="auto"/>
              <w:right w:val="single" w:sz="4" w:space="0" w:color="auto"/>
            </w:tcBorders>
            <w:shd w:val="clear" w:color="auto" w:fill="auto"/>
            <w:noWrap/>
            <w:vAlign w:val="center"/>
            <w:hideMark/>
          </w:tcPr>
          <w:p w14:paraId="62A7346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841" w:type="dxa"/>
            <w:tcBorders>
              <w:top w:val="nil"/>
              <w:left w:val="nil"/>
              <w:bottom w:val="single" w:sz="4" w:space="0" w:color="auto"/>
              <w:right w:val="single" w:sz="4" w:space="0" w:color="auto"/>
            </w:tcBorders>
            <w:shd w:val="clear" w:color="auto" w:fill="auto"/>
            <w:noWrap/>
            <w:vAlign w:val="center"/>
            <w:hideMark/>
          </w:tcPr>
          <w:p w14:paraId="43923F0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19</w:t>
            </w:r>
          </w:p>
        </w:tc>
      </w:tr>
      <w:tr w:rsidR="003E3D20" w:rsidRPr="003E3D20" w14:paraId="05A56231"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7471D7C7"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CARDIOLOGIA CLINICA</w:t>
            </w:r>
          </w:p>
        </w:tc>
        <w:tc>
          <w:tcPr>
            <w:tcW w:w="825" w:type="dxa"/>
            <w:tcBorders>
              <w:top w:val="nil"/>
              <w:left w:val="nil"/>
              <w:bottom w:val="single" w:sz="4" w:space="0" w:color="auto"/>
              <w:right w:val="single" w:sz="4" w:space="0" w:color="auto"/>
            </w:tcBorders>
            <w:shd w:val="clear" w:color="auto" w:fill="auto"/>
            <w:noWrap/>
            <w:vAlign w:val="center"/>
            <w:hideMark/>
          </w:tcPr>
          <w:p w14:paraId="4E6FEDF2"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87" w:type="dxa"/>
            <w:tcBorders>
              <w:top w:val="nil"/>
              <w:left w:val="nil"/>
              <w:bottom w:val="single" w:sz="4" w:space="0" w:color="auto"/>
              <w:right w:val="single" w:sz="4" w:space="0" w:color="auto"/>
            </w:tcBorders>
            <w:shd w:val="clear" w:color="auto" w:fill="auto"/>
            <w:noWrap/>
            <w:vAlign w:val="center"/>
            <w:hideMark/>
          </w:tcPr>
          <w:p w14:paraId="3708321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41" w:type="dxa"/>
            <w:tcBorders>
              <w:top w:val="nil"/>
              <w:left w:val="nil"/>
              <w:bottom w:val="single" w:sz="4" w:space="0" w:color="auto"/>
              <w:right w:val="single" w:sz="4" w:space="0" w:color="auto"/>
            </w:tcBorders>
            <w:shd w:val="clear" w:color="auto" w:fill="auto"/>
            <w:noWrap/>
            <w:vAlign w:val="center"/>
            <w:hideMark/>
          </w:tcPr>
          <w:p w14:paraId="507723CD"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02365902"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34B4A8CD"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CHIRURGIA GENERALE E ONCOLOGICA</w:t>
            </w:r>
          </w:p>
        </w:tc>
        <w:tc>
          <w:tcPr>
            <w:tcW w:w="825" w:type="dxa"/>
            <w:tcBorders>
              <w:top w:val="nil"/>
              <w:left w:val="nil"/>
              <w:bottom w:val="single" w:sz="4" w:space="0" w:color="auto"/>
              <w:right w:val="single" w:sz="4" w:space="0" w:color="auto"/>
            </w:tcBorders>
            <w:shd w:val="clear" w:color="auto" w:fill="auto"/>
            <w:noWrap/>
            <w:vAlign w:val="center"/>
            <w:hideMark/>
          </w:tcPr>
          <w:p w14:paraId="11BC806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87" w:type="dxa"/>
            <w:tcBorders>
              <w:top w:val="nil"/>
              <w:left w:val="nil"/>
              <w:bottom w:val="single" w:sz="4" w:space="0" w:color="auto"/>
              <w:right w:val="single" w:sz="4" w:space="0" w:color="auto"/>
            </w:tcBorders>
            <w:shd w:val="clear" w:color="auto" w:fill="auto"/>
            <w:noWrap/>
            <w:vAlign w:val="center"/>
            <w:hideMark/>
          </w:tcPr>
          <w:p w14:paraId="07962D7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13</w:t>
            </w:r>
          </w:p>
        </w:tc>
        <w:tc>
          <w:tcPr>
            <w:tcW w:w="841" w:type="dxa"/>
            <w:tcBorders>
              <w:top w:val="nil"/>
              <w:left w:val="nil"/>
              <w:bottom w:val="single" w:sz="4" w:space="0" w:color="auto"/>
              <w:right w:val="single" w:sz="4" w:space="0" w:color="auto"/>
            </w:tcBorders>
            <w:shd w:val="clear" w:color="auto" w:fill="auto"/>
            <w:noWrap/>
            <w:vAlign w:val="center"/>
            <w:hideMark/>
          </w:tcPr>
          <w:p w14:paraId="275BA78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16</w:t>
            </w:r>
          </w:p>
        </w:tc>
      </w:tr>
      <w:tr w:rsidR="003E3D20" w:rsidRPr="003E3D20" w14:paraId="4CD42103"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7A016456"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CHIRURGIA COLO RETTALE E PROCTOLOGICA</w:t>
            </w:r>
          </w:p>
        </w:tc>
        <w:tc>
          <w:tcPr>
            <w:tcW w:w="825" w:type="dxa"/>
            <w:tcBorders>
              <w:top w:val="nil"/>
              <w:left w:val="nil"/>
              <w:bottom w:val="single" w:sz="4" w:space="0" w:color="auto"/>
              <w:right w:val="single" w:sz="4" w:space="0" w:color="auto"/>
            </w:tcBorders>
            <w:shd w:val="clear" w:color="auto" w:fill="auto"/>
            <w:noWrap/>
            <w:vAlign w:val="center"/>
            <w:hideMark/>
          </w:tcPr>
          <w:p w14:paraId="2273237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center"/>
            <w:hideMark/>
          </w:tcPr>
          <w:p w14:paraId="36237BB2"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41" w:type="dxa"/>
            <w:tcBorders>
              <w:top w:val="nil"/>
              <w:left w:val="nil"/>
              <w:bottom w:val="single" w:sz="4" w:space="0" w:color="auto"/>
              <w:right w:val="single" w:sz="4" w:space="0" w:color="auto"/>
            </w:tcBorders>
            <w:shd w:val="clear" w:color="auto" w:fill="auto"/>
            <w:noWrap/>
            <w:vAlign w:val="center"/>
            <w:hideMark/>
          </w:tcPr>
          <w:p w14:paraId="0A4D26B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4B9DDF80"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01034FB4"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CHIRURGIA MAXILLO FACCIALE E ODONTOSTOMATOLOGIA</w:t>
            </w:r>
          </w:p>
        </w:tc>
        <w:tc>
          <w:tcPr>
            <w:tcW w:w="825" w:type="dxa"/>
            <w:tcBorders>
              <w:top w:val="nil"/>
              <w:left w:val="nil"/>
              <w:bottom w:val="single" w:sz="4" w:space="0" w:color="auto"/>
              <w:right w:val="single" w:sz="4" w:space="0" w:color="auto"/>
            </w:tcBorders>
            <w:shd w:val="clear" w:color="auto" w:fill="auto"/>
            <w:noWrap/>
            <w:vAlign w:val="center"/>
            <w:hideMark/>
          </w:tcPr>
          <w:p w14:paraId="7715572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87" w:type="dxa"/>
            <w:tcBorders>
              <w:top w:val="nil"/>
              <w:left w:val="nil"/>
              <w:bottom w:val="single" w:sz="4" w:space="0" w:color="auto"/>
              <w:right w:val="single" w:sz="4" w:space="0" w:color="auto"/>
            </w:tcBorders>
            <w:shd w:val="clear" w:color="auto" w:fill="auto"/>
            <w:noWrap/>
            <w:vAlign w:val="center"/>
            <w:hideMark/>
          </w:tcPr>
          <w:p w14:paraId="08BE285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41" w:type="dxa"/>
            <w:tcBorders>
              <w:top w:val="nil"/>
              <w:left w:val="nil"/>
              <w:bottom w:val="single" w:sz="4" w:space="0" w:color="auto"/>
              <w:right w:val="single" w:sz="4" w:space="0" w:color="auto"/>
            </w:tcBorders>
            <w:shd w:val="clear" w:color="auto" w:fill="auto"/>
            <w:noWrap/>
            <w:vAlign w:val="center"/>
            <w:hideMark/>
          </w:tcPr>
          <w:p w14:paraId="021DC86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r>
      <w:tr w:rsidR="003E3D20" w:rsidRPr="003E3D20" w14:paraId="09E74ED3"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0294014E"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CHIRURGIA PLASTICA E RICOSTRUTTIVA</w:t>
            </w:r>
          </w:p>
        </w:tc>
        <w:tc>
          <w:tcPr>
            <w:tcW w:w="825" w:type="dxa"/>
            <w:tcBorders>
              <w:top w:val="nil"/>
              <w:left w:val="nil"/>
              <w:bottom w:val="single" w:sz="4" w:space="0" w:color="auto"/>
              <w:right w:val="single" w:sz="4" w:space="0" w:color="auto"/>
            </w:tcBorders>
            <w:shd w:val="clear" w:color="auto" w:fill="auto"/>
            <w:noWrap/>
            <w:vAlign w:val="center"/>
            <w:hideMark/>
          </w:tcPr>
          <w:p w14:paraId="0302C29D"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center"/>
            <w:hideMark/>
          </w:tcPr>
          <w:p w14:paraId="1BF0BA2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41" w:type="dxa"/>
            <w:tcBorders>
              <w:top w:val="nil"/>
              <w:left w:val="nil"/>
              <w:bottom w:val="single" w:sz="4" w:space="0" w:color="auto"/>
              <w:right w:val="single" w:sz="4" w:space="0" w:color="auto"/>
            </w:tcBorders>
            <w:shd w:val="clear" w:color="auto" w:fill="auto"/>
            <w:noWrap/>
            <w:vAlign w:val="center"/>
            <w:hideMark/>
          </w:tcPr>
          <w:p w14:paraId="7D21848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r>
      <w:tr w:rsidR="003E3D20" w:rsidRPr="003E3D20" w14:paraId="21B9E09F"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09C7A549"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CHIRURGIA TORACICA</w:t>
            </w:r>
          </w:p>
        </w:tc>
        <w:tc>
          <w:tcPr>
            <w:tcW w:w="825" w:type="dxa"/>
            <w:tcBorders>
              <w:top w:val="nil"/>
              <w:left w:val="nil"/>
              <w:bottom w:val="single" w:sz="4" w:space="0" w:color="auto"/>
              <w:right w:val="single" w:sz="4" w:space="0" w:color="auto"/>
            </w:tcBorders>
            <w:shd w:val="clear" w:color="auto" w:fill="auto"/>
            <w:noWrap/>
            <w:vAlign w:val="center"/>
            <w:hideMark/>
          </w:tcPr>
          <w:p w14:paraId="4B1C909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center"/>
            <w:hideMark/>
          </w:tcPr>
          <w:p w14:paraId="21E333F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841" w:type="dxa"/>
            <w:tcBorders>
              <w:top w:val="nil"/>
              <w:left w:val="nil"/>
              <w:bottom w:val="single" w:sz="4" w:space="0" w:color="auto"/>
              <w:right w:val="single" w:sz="4" w:space="0" w:color="auto"/>
            </w:tcBorders>
            <w:shd w:val="clear" w:color="auto" w:fill="auto"/>
            <w:noWrap/>
            <w:vAlign w:val="center"/>
            <w:hideMark/>
          </w:tcPr>
          <w:p w14:paraId="244C648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r>
      <w:tr w:rsidR="003E3D20" w:rsidRPr="003E3D20" w14:paraId="474014C4"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72EAE91C"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CHIRURGIA VASCOLARE ED ENDOVASCOLARE</w:t>
            </w:r>
          </w:p>
        </w:tc>
        <w:tc>
          <w:tcPr>
            <w:tcW w:w="825" w:type="dxa"/>
            <w:tcBorders>
              <w:top w:val="nil"/>
              <w:left w:val="nil"/>
              <w:bottom w:val="single" w:sz="4" w:space="0" w:color="auto"/>
              <w:right w:val="single" w:sz="4" w:space="0" w:color="auto"/>
            </w:tcBorders>
            <w:shd w:val="clear" w:color="auto" w:fill="auto"/>
            <w:noWrap/>
            <w:vAlign w:val="center"/>
            <w:hideMark/>
          </w:tcPr>
          <w:p w14:paraId="38FDBD9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87" w:type="dxa"/>
            <w:tcBorders>
              <w:top w:val="nil"/>
              <w:left w:val="nil"/>
              <w:bottom w:val="single" w:sz="4" w:space="0" w:color="auto"/>
              <w:right w:val="single" w:sz="4" w:space="0" w:color="auto"/>
            </w:tcBorders>
            <w:shd w:val="clear" w:color="auto" w:fill="auto"/>
            <w:noWrap/>
            <w:vAlign w:val="center"/>
            <w:hideMark/>
          </w:tcPr>
          <w:p w14:paraId="795F7C1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841" w:type="dxa"/>
            <w:tcBorders>
              <w:top w:val="nil"/>
              <w:left w:val="nil"/>
              <w:bottom w:val="single" w:sz="4" w:space="0" w:color="auto"/>
              <w:right w:val="single" w:sz="4" w:space="0" w:color="auto"/>
            </w:tcBorders>
            <w:shd w:val="clear" w:color="auto" w:fill="auto"/>
            <w:noWrap/>
            <w:vAlign w:val="center"/>
            <w:hideMark/>
          </w:tcPr>
          <w:p w14:paraId="5F291CB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r>
      <w:tr w:rsidR="003E3D20" w:rsidRPr="003E3D20" w14:paraId="14F78741"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00696D16"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DERMATOLOGIA</w:t>
            </w:r>
          </w:p>
        </w:tc>
        <w:tc>
          <w:tcPr>
            <w:tcW w:w="825" w:type="dxa"/>
            <w:tcBorders>
              <w:top w:val="nil"/>
              <w:left w:val="nil"/>
              <w:bottom w:val="single" w:sz="4" w:space="0" w:color="auto"/>
              <w:right w:val="single" w:sz="4" w:space="0" w:color="auto"/>
            </w:tcBorders>
            <w:shd w:val="clear" w:color="auto" w:fill="auto"/>
            <w:noWrap/>
            <w:vAlign w:val="center"/>
            <w:hideMark/>
          </w:tcPr>
          <w:p w14:paraId="678A9C3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center"/>
            <w:hideMark/>
          </w:tcPr>
          <w:p w14:paraId="4B97BECD"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41" w:type="dxa"/>
            <w:tcBorders>
              <w:top w:val="nil"/>
              <w:left w:val="nil"/>
              <w:bottom w:val="single" w:sz="4" w:space="0" w:color="auto"/>
              <w:right w:val="single" w:sz="4" w:space="0" w:color="auto"/>
            </w:tcBorders>
            <w:shd w:val="clear" w:color="auto" w:fill="auto"/>
            <w:noWrap/>
            <w:vAlign w:val="center"/>
            <w:hideMark/>
          </w:tcPr>
          <w:p w14:paraId="177F980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r>
      <w:tr w:rsidR="003E3D20" w:rsidRPr="003E3D20" w14:paraId="1846E771"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770C8C1F"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DIETETICA E NUTRIZIONE CLINICA</w:t>
            </w:r>
          </w:p>
        </w:tc>
        <w:tc>
          <w:tcPr>
            <w:tcW w:w="825" w:type="dxa"/>
            <w:tcBorders>
              <w:top w:val="nil"/>
              <w:left w:val="nil"/>
              <w:bottom w:val="single" w:sz="4" w:space="0" w:color="auto"/>
              <w:right w:val="single" w:sz="4" w:space="0" w:color="auto"/>
            </w:tcBorders>
            <w:shd w:val="clear" w:color="auto" w:fill="auto"/>
            <w:noWrap/>
            <w:vAlign w:val="center"/>
            <w:hideMark/>
          </w:tcPr>
          <w:p w14:paraId="3768745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87" w:type="dxa"/>
            <w:tcBorders>
              <w:top w:val="nil"/>
              <w:left w:val="nil"/>
              <w:bottom w:val="single" w:sz="4" w:space="0" w:color="auto"/>
              <w:right w:val="single" w:sz="4" w:space="0" w:color="auto"/>
            </w:tcBorders>
            <w:shd w:val="clear" w:color="auto" w:fill="auto"/>
            <w:noWrap/>
            <w:vAlign w:val="center"/>
            <w:hideMark/>
          </w:tcPr>
          <w:p w14:paraId="3D447A8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41" w:type="dxa"/>
            <w:tcBorders>
              <w:top w:val="nil"/>
              <w:left w:val="nil"/>
              <w:bottom w:val="single" w:sz="4" w:space="0" w:color="auto"/>
              <w:right w:val="single" w:sz="4" w:space="0" w:color="auto"/>
            </w:tcBorders>
            <w:shd w:val="clear" w:color="auto" w:fill="auto"/>
            <w:noWrap/>
            <w:vAlign w:val="center"/>
            <w:hideMark/>
          </w:tcPr>
          <w:p w14:paraId="071DAB7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r>
      <w:tr w:rsidR="003E3D20" w:rsidRPr="003E3D20" w14:paraId="2624EBB0"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7329A846"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EMATOLOGIA</w:t>
            </w:r>
          </w:p>
        </w:tc>
        <w:tc>
          <w:tcPr>
            <w:tcW w:w="825" w:type="dxa"/>
            <w:tcBorders>
              <w:top w:val="nil"/>
              <w:left w:val="nil"/>
              <w:bottom w:val="single" w:sz="4" w:space="0" w:color="auto"/>
              <w:right w:val="single" w:sz="4" w:space="0" w:color="auto"/>
            </w:tcBorders>
            <w:shd w:val="clear" w:color="auto" w:fill="auto"/>
            <w:noWrap/>
            <w:vAlign w:val="center"/>
            <w:hideMark/>
          </w:tcPr>
          <w:p w14:paraId="2029778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887" w:type="dxa"/>
            <w:tcBorders>
              <w:top w:val="nil"/>
              <w:left w:val="nil"/>
              <w:bottom w:val="single" w:sz="4" w:space="0" w:color="auto"/>
              <w:right w:val="single" w:sz="4" w:space="0" w:color="auto"/>
            </w:tcBorders>
            <w:shd w:val="clear" w:color="auto" w:fill="auto"/>
            <w:noWrap/>
            <w:vAlign w:val="center"/>
            <w:hideMark/>
          </w:tcPr>
          <w:p w14:paraId="71DC01E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841" w:type="dxa"/>
            <w:tcBorders>
              <w:top w:val="nil"/>
              <w:left w:val="nil"/>
              <w:bottom w:val="single" w:sz="4" w:space="0" w:color="auto"/>
              <w:right w:val="single" w:sz="4" w:space="0" w:color="auto"/>
            </w:tcBorders>
            <w:shd w:val="clear" w:color="auto" w:fill="auto"/>
            <w:noWrap/>
            <w:vAlign w:val="center"/>
            <w:hideMark/>
          </w:tcPr>
          <w:p w14:paraId="20422F7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12</w:t>
            </w:r>
          </w:p>
        </w:tc>
      </w:tr>
      <w:tr w:rsidR="003E3D20" w:rsidRPr="003E3D20" w14:paraId="2A2459F2"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71727C87"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ENDOCRINOLOGIA, DIABETOLOGIA E METABOLISMO</w:t>
            </w:r>
          </w:p>
        </w:tc>
        <w:tc>
          <w:tcPr>
            <w:tcW w:w="825" w:type="dxa"/>
            <w:tcBorders>
              <w:top w:val="nil"/>
              <w:left w:val="nil"/>
              <w:bottom w:val="single" w:sz="4" w:space="0" w:color="auto"/>
              <w:right w:val="single" w:sz="4" w:space="0" w:color="auto"/>
            </w:tcBorders>
            <w:shd w:val="clear" w:color="auto" w:fill="auto"/>
            <w:noWrap/>
            <w:vAlign w:val="center"/>
            <w:hideMark/>
          </w:tcPr>
          <w:p w14:paraId="50202CB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887" w:type="dxa"/>
            <w:tcBorders>
              <w:top w:val="nil"/>
              <w:left w:val="nil"/>
              <w:bottom w:val="single" w:sz="4" w:space="0" w:color="auto"/>
              <w:right w:val="single" w:sz="4" w:space="0" w:color="auto"/>
            </w:tcBorders>
            <w:shd w:val="clear" w:color="auto" w:fill="auto"/>
            <w:noWrap/>
            <w:vAlign w:val="center"/>
            <w:hideMark/>
          </w:tcPr>
          <w:p w14:paraId="7D607B6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41" w:type="dxa"/>
            <w:tcBorders>
              <w:top w:val="nil"/>
              <w:left w:val="nil"/>
              <w:bottom w:val="single" w:sz="4" w:space="0" w:color="auto"/>
              <w:right w:val="single" w:sz="4" w:space="0" w:color="auto"/>
            </w:tcBorders>
            <w:shd w:val="clear" w:color="auto" w:fill="auto"/>
            <w:noWrap/>
            <w:vAlign w:val="center"/>
            <w:hideMark/>
          </w:tcPr>
          <w:p w14:paraId="796B72E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r>
      <w:tr w:rsidR="003E3D20" w:rsidRPr="003E3D20" w14:paraId="15967AE9"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4F9B51C9"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FISICA SANITARIA</w:t>
            </w:r>
          </w:p>
        </w:tc>
        <w:tc>
          <w:tcPr>
            <w:tcW w:w="825" w:type="dxa"/>
            <w:tcBorders>
              <w:top w:val="nil"/>
              <w:left w:val="nil"/>
              <w:bottom w:val="single" w:sz="4" w:space="0" w:color="auto"/>
              <w:right w:val="single" w:sz="4" w:space="0" w:color="auto"/>
            </w:tcBorders>
            <w:shd w:val="clear" w:color="auto" w:fill="auto"/>
            <w:noWrap/>
            <w:vAlign w:val="center"/>
            <w:hideMark/>
          </w:tcPr>
          <w:p w14:paraId="149D60B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center"/>
            <w:hideMark/>
          </w:tcPr>
          <w:p w14:paraId="7493238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841" w:type="dxa"/>
            <w:tcBorders>
              <w:top w:val="nil"/>
              <w:left w:val="nil"/>
              <w:bottom w:val="single" w:sz="4" w:space="0" w:color="auto"/>
              <w:right w:val="single" w:sz="4" w:space="0" w:color="auto"/>
            </w:tcBorders>
            <w:shd w:val="clear" w:color="auto" w:fill="auto"/>
            <w:noWrap/>
            <w:vAlign w:val="center"/>
            <w:hideMark/>
          </w:tcPr>
          <w:p w14:paraId="4BC6682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r>
      <w:tr w:rsidR="003E3D20" w:rsidRPr="003E3D20" w14:paraId="2F6B83BC"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48F5EED9"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GASTROENTEROLOGIA</w:t>
            </w:r>
          </w:p>
        </w:tc>
        <w:tc>
          <w:tcPr>
            <w:tcW w:w="825" w:type="dxa"/>
            <w:tcBorders>
              <w:top w:val="nil"/>
              <w:left w:val="nil"/>
              <w:bottom w:val="single" w:sz="4" w:space="0" w:color="auto"/>
              <w:right w:val="single" w:sz="4" w:space="0" w:color="auto"/>
            </w:tcBorders>
            <w:shd w:val="clear" w:color="auto" w:fill="auto"/>
            <w:noWrap/>
            <w:vAlign w:val="center"/>
            <w:hideMark/>
          </w:tcPr>
          <w:p w14:paraId="1DD8C92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887" w:type="dxa"/>
            <w:tcBorders>
              <w:top w:val="nil"/>
              <w:left w:val="nil"/>
              <w:bottom w:val="single" w:sz="4" w:space="0" w:color="auto"/>
              <w:right w:val="single" w:sz="4" w:space="0" w:color="auto"/>
            </w:tcBorders>
            <w:shd w:val="clear" w:color="auto" w:fill="auto"/>
            <w:noWrap/>
            <w:vAlign w:val="center"/>
            <w:hideMark/>
          </w:tcPr>
          <w:p w14:paraId="20A8F01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841" w:type="dxa"/>
            <w:tcBorders>
              <w:top w:val="nil"/>
              <w:left w:val="nil"/>
              <w:bottom w:val="single" w:sz="4" w:space="0" w:color="auto"/>
              <w:right w:val="single" w:sz="4" w:space="0" w:color="auto"/>
            </w:tcBorders>
            <w:shd w:val="clear" w:color="auto" w:fill="auto"/>
            <w:noWrap/>
            <w:vAlign w:val="center"/>
            <w:hideMark/>
          </w:tcPr>
          <w:p w14:paraId="0C0ED0C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r>
      <w:tr w:rsidR="003E3D20" w:rsidRPr="003E3D20" w14:paraId="42C367BB"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4AA9944B"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GERIATRIA</w:t>
            </w:r>
          </w:p>
        </w:tc>
        <w:tc>
          <w:tcPr>
            <w:tcW w:w="825" w:type="dxa"/>
            <w:tcBorders>
              <w:top w:val="nil"/>
              <w:left w:val="nil"/>
              <w:bottom w:val="single" w:sz="4" w:space="0" w:color="auto"/>
              <w:right w:val="single" w:sz="4" w:space="0" w:color="auto"/>
            </w:tcBorders>
            <w:shd w:val="clear" w:color="auto" w:fill="auto"/>
            <w:noWrap/>
            <w:vAlign w:val="center"/>
            <w:hideMark/>
          </w:tcPr>
          <w:p w14:paraId="66AAE8A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887" w:type="dxa"/>
            <w:tcBorders>
              <w:top w:val="nil"/>
              <w:left w:val="nil"/>
              <w:bottom w:val="single" w:sz="4" w:space="0" w:color="auto"/>
              <w:right w:val="single" w:sz="4" w:space="0" w:color="auto"/>
            </w:tcBorders>
            <w:shd w:val="clear" w:color="auto" w:fill="auto"/>
            <w:noWrap/>
            <w:vAlign w:val="center"/>
            <w:hideMark/>
          </w:tcPr>
          <w:p w14:paraId="45ABF54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41" w:type="dxa"/>
            <w:tcBorders>
              <w:top w:val="nil"/>
              <w:left w:val="nil"/>
              <w:bottom w:val="single" w:sz="4" w:space="0" w:color="auto"/>
              <w:right w:val="single" w:sz="4" w:space="0" w:color="auto"/>
            </w:tcBorders>
            <w:shd w:val="clear" w:color="auto" w:fill="auto"/>
            <w:noWrap/>
            <w:vAlign w:val="center"/>
            <w:hideMark/>
          </w:tcPr>
          <w:p w14:paraId="70ECAD5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r>
      <w:tr w:rsidR="003E3D20" w:rsidRPr="003E3D20" w14:paraId="3D4E6E09"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5D6F4B85"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GINECOLOGIA E OSTETRICIA</w:t>
            </w:r>
          </w:p>
        </w:tc>
        <w:tc>
          <w:tcPr>
            <w:tcW w:w="825" w:type="dxa"/>
            <w:tcBorders>
              <w:top w:val="nil"/>
              <w:left w:val="nil"/>
              <w:bottom w:val="single" w:sz="4" w:space="0" w:color="auto"/>
              <w:right w:val="single" w:sz="4" w:space="0" w:color="auto"/>
            </w:tcBorders>
            <w:shd w:val="clear" w:color="auto" w:fill="auto"/>
            <w:noWrap/>
            <w:vAlign w:val="center"/>
            <w:hideMark/>
          </w:tcPr>
          <w:p w14:paraId="11B11E5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c>
          <w:tcPr>
            <w:tcW w:w="887" w:type="dxa"/>
            <w:tcBorders>
              <w:top w:val="nil"/>
              <w:left w:val="nil"/>
              <w:bottom w:val="single" w:sz="4" w:space="0" w:color="auto"/>
              <w:right w:val="single" w:sz="4" w:space="0" w:color="auto"/>
            </w:tcBorders>
            <w:shd w:val="clear" w:color="auto" w:fill="auto"/>
            <w:noWrap/>
            <w:vAlign w:val="center"/>
            <w:hideMark/>
          </w:tcPr>
          <w:p w14:paraId="52E4933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841" w:type="dxa"/>
            <w:tcBorders>
              <w:top w:val="nil"/>
              <w:left w:val="nil"/>
              <w:bottom w:val="single" w:sz="4" w:space="0" w:color="auto"/>
              <w:right w:val="single" w:sz="4" w:space="0" w:color="auto"/>
            </w:tcBorders>
            <w:shd w:val="clear" w:color="auto" w:fill="auto"/>
            <w:noWrap/>
            <w:vAlign w:val="center"/>
            <w:hideMark/>
          </w:tcPr>
          <w:p w14:paraId="25F1837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18</w:t>
            </w:r>
          </w:p>
        </w:tc>
      </w:tr>
      <w:tr w:rsidR="003E3D20" w:rsidRPr="003E3D20" w14:paraId="2973641C"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04E03361"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S.C.I. LABORATORIO ANALISI CHIMICO-CLINICHE E MICROBIOLOGIA</w:t>
            </w:r>
          </w:p>
        </w:tc>
        <w:tc>
          <w:tcPr>
            <w:tcW w:w="825" w:type="dxa"/>
            <w:tcBorders>
              <w:top w:val="nil"/>
              <w:left w:val="nil"/>
              <w:bottom w:val="single" w:sz="4" w:space="0" w:color="auto"/>
              <w:right w:val="single" w:sz="4" w:space="0" w:color="auto"/>
            </w:tcBorders>
            <w:shd w:val="clear" w:color="auto" w:fill="auto"/>
            <w:noWrap/>
            <w:vAlign w:val="center"/>
            <w:hideMark/>
          </w:tcPr>
          <w:p w14:paraId="281FB72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887" w:type="dxa"/>
            <w:tcBorders>
              <w:top w:val="nil"/>
              <w:left w:val="nil"/>
              <w:bottom w:val="single" w:sz="4" w:space="0" w:color="auto"/>
              <w:right w:val="single" w:sz="4" w:space="0" w:color="auto"/>
            </w:tcBorders>
            <w:shd w:val="clear" w:color="auto" w:fill="auto"/>
            <w:noWrap/>
            <w:vAlign w:val="center"/>
            <w:hideMark/>
          </w:tcPr>
          <w:p w14:paraId="63C12AE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41" w:type="dxa"/>
            <w:tcBorders>
              <w:top w:val="nil"/>
              <w:left w:val="nil"/>
              <w:bottom w:val="single" w:sz="4" w:space="0" w:color="auto"/>
              <w:right w:val="single" w:sz="4" w:space="0" w:color="auto"/>
            </w:tcBorders>
            <w:shd w:val="clear" w:color="auto" w:fill="auto"/>
            <w:noWrap/>
            <w:vAlign w:val="center"/>
            <w:hideMark/>
          </w:tcPr>
          <w:p w14:paraId="0496D4E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r>
      <w:tr w:rsidR="003E3D20" w:rsidRPr="003E3D20" w14:paraId="2DCF747B"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4AD4621C"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GENETICA E BIOLOGIA MOLECOLARE</w:t>
            </w:r>
          </w:p>
        </w:tc>
        <w:tc>
          <w:tcPr>
            <w:tcW w:w="825" w:type="dxa"/>
            <w:tcBorders>
              <w:top w:val="nil"/>
              <w:left w:val="nil"/>
              <w:bottom w:val="single" w:sz="4" w:space="0" w:color="auto"/>
              <w:right w:val="single" w:sz="4" w:space="0" w:color="auto"/>
            </w:tcBorders>
            <w:shd w:val="clear" w:color="auto" w:fill="auto"/>
            <w:noWrap/>
            <w:vAlign w:val="center"/>
            <w:hideMark/>
          </w:tcPr>
          <w:p w14:paraId="50C4A12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87" w:type="dxa"/>
            <w:tcBorders>
              <w:top w:val="nil"/>
              <w:left w:val="nil"/>
              <w:bottom w:val="single" w:sz="4" w:space="0" w:color="auto"/>
              <w:right w:val="single" w:sz="4" w:space="0" w:color="auto"/>
            </w:tcBorders>
            <w:shd w:val="clear" w:color="auto" w:fill="auto"/>
            <w:noWrap/>
            <w:vAlign w:val="center"/>
            <w:hideMark/>
          </w:tcPr>
          <w:p w14:paraId="2266BB2C"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41" w:type="dxa"/>
            <w:tcBorders>
              <w:top w:val="nil"/>
              <w:left w:val="nil"/>
              <w:bottom w:val="single" w:sz="4" w:space="0" w:color="auto"/>
              <w:right w:val="single" w:sz="4" w:space="0" w:color="auto"/>
            </w:tcBorders>
            <w:shd w:val="clear" w:color="auto" w:fill="auto"/>
            <w:noWrap/>
            <w:vAlign w:val="center"/>
            <w:hideMark/>
          </w:tcPr>
          <w:p w14:paraId="5A27395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r>
      <w:tr w:rsidR="003E3D20" w:rsidRPr="003E3D20" w14:paraId="0A3E5B75"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0AB45D2A"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MICROBIOLOGIA E VIROLOGIA</w:t>
            </w:r>
          </w:p>
        </w:tc>
        <w:tc>
          <w:tcPr>
            <w:tcW w:w="825" w:type="dxa"/>
            <w:tcBorders>
              <w:top w:val="nil"/>
              <w:left w:val="nil"/>
              <w:bottom w:val="single" w:sz="4" w:space="0" w:color="auto"/>
              <w:right w:val="single" w:sz="4" w:space="0" w:color="auto"/>
            </w:tcBorders>
            <w:shd w:val="clear" w:color="auto" w:fill="auto"/>
            <w:noWrap/>
            <w:vAlign w:val="center"/>
            <w:hideMark/>
          </w:tcPr>
          <w:p w14:paraId="4466DCDD"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center"/>
            <w:hideMark/>
          </w:tcPr>
          <w:p w14:paraId="3933E48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41" w:type="dxa"/>
            <w:tcBorders>
              <w:top w:val="nil"/>
              <w:left w:val="nil"/>
              <w:bottom w:val="single" w:sz="4" w:space="0" w:color="auto"/>
              <w:right w:val="single" w:sz="4" w:space="0" w:color="auto"/>
            </w:tcBorders>
            <w:shd w:val="clear" w:color="auto" w:fill="auto"/>
            <w:noWrap/>
            <w:vAlign w:val="center"/>
            <w:hideMark/>
          </w:tcPr>
          <w:p w14:paraId="16D1D0A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r>
      <w:tr w:rsidR="003E3D20" w:rsidRPr="003E3D20" w14:paraId="35E624A6"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1547413E"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S.C.I. IMMUNOEMATOOGIA  E MEDICINA TRASFUSIONALE</w:t>
            </w:r>
          </w:p>
        </w:tc>
        <w:tc>
          <w:tcPr>
            <w:tcW w:w="825" w:type="dxa"/>
            <w:tcBorders>
              <w:top w:val="nil"/>
              <w:left w:val="nil"/>
              <w:bottom w:val="single" w:sz="4" w:space="0" w:color="auto"/>
              <w:right w:val="single" w:sz="4" w:space="0" w:color="auto"/>
            </w:tcBorders>
            <w:shd w:val="clear" w:color="auto" w:fill="auto"/>
            <w:noWrap/>
            <w:vAlign w:val="center"/>
            <w:hideMark/>
          </w:tcPr>
          <w:p w14:paraId="699EA1A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887" w:type="dxa"/>
            <w:tcBorders>
              <w:top w:val="nil"/>
              <w:left w:val="nil"/>
              <w:bottom w:val="single" w:sz="4" w:space="0" w:color="auto"/>
              <w:right w:val="single" w:sz="4" w:space="0" w:color="auto"/>
            </w:tcBorders>
            <w:shd w:val="clear" w:color="auto" w:fill="auto"/>
            <w:noWrap/>
            <w:vAlign w:val="center"/>
            <w:hideMark/>
          </w:tcPr>
          <w:p w14:paraId="05ACF52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41" w:type="dxa"/>
            <w:tcBorders>
              <w:top w:val="nil"/>
              <w:left w:val="nil"/>
              <w:bottom w:val="single" w:sz="4" w:space="0" w:color="auto"/>
              <w:right w:val="single" w:sz="4" w:space="0" w:color="auto"/>
            </w:tcBorders>
            <w:shd w:val="clear" w:color="auto" w:fill="auto"/>
            <w:noWrap/>
            <w:vAlign w:val="center"/>
            <w:hideMark/>
          </w:tcPr>
          <w:p w14:paraId="5746102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r>
      <w:tr w:rsidR="003E3D20" w:rsidRPr="003E3D20" w14:paraId="08DE236F"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5918B98A"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MALATTIE INFETTIVE E TROPICALI</w:t>
            </w:r>
          </w:p>
        </w:tc>
        <w:tc>
          <w:tcPr>
            <w:tcW w:w="825" w:type="dxa"/>
            <w:tcBorders>
              <w:top w:val="nil"/>
              <w:left w:val="nil"/>
              <w:bottom w:val="single" w:sz="4" w:space="0" w:color="auto"/>
              <w:right w:val="single" w:sz="4" w:space="0" w:color="auto"/>
            </w:tcBorders>
            <w:shd w:val="clear" w:color="auto" w:fill="auto"/>
            <w:noWrap/>
            <w:vAlign w:val="center"/>
            <w:hideMark/>
          </w:tcPr>
          <w:p w14:paraId="2492B6A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887" w:type="dxa"/>
            <w:tcBorders>
              <w:top w:val="nil"/>
              <w:left w:val="nil"/>
              <w:bottom w:val="single" w:sz="4" w:space="0" w:color="auto"/>
              <w:right w:val="single" w:sz="4" w:space="0" w:color="auto"/>
            </w:tcBorders>
            <w:shd w:val="clear" w:color="auto" w:fill="auto"/>
            <w:noWrap/>
            <w:vAlign w:val="center"/>
            <w:hideMark/>
          </w:tcPr>
          <w:p w14:paraId="2B76F8F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41" w:type="dxa"/>
            <w:tcBorders>
              <w:top w:val="nil"/>
              <w:left w:val="nil"/>
              <w:bottom w:val="single" w:sz="4" w:space="0" w:color="auto"/>
              <w:right w:val="single" w:sz="4" w:space="0" w:color="auto"/>
            </w:tcBorders>
            <w:shd w:val="clear" w:color="auto" w:fill="auto"/>
            <w:noWrap/>
            <w:vAlign w:val="center"/>
            <w:hideMark/>
          </w:tcPr>
          <w:p w14:paraId="0E3B029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r>
      <w:tr w:rsidR="003E3D20" w:rsidRPr="003E3D20" w14:paraId="18DB4E02"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4D0219FD"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MEDICINA E CHIRURGIA D'URGENZA</w:t>
            </w:r>
          </w:p>
        </w:tc>
        <w:tc>
          <w:tcPr>
            <w:tcW w:w="825" w:type="dxa"/>
            <w:tcBorders>
              <w:top w:val="nil"/>
              <w:left w:val="nil"/>
              <w:bottom w:val="single" w:sz="4" w:space="0" w:color="auto"/>
              <w:right w:val="single" w:sz="4" w:space="0" w:color="auto"/>
            </w:tcBorders>
            <w:shd w:val="clear" w:color="auto" w:fill="auto"/>
            <w:noWrap/>
            <w:vAlign w:val="center"/>
            <w:hideMark/>
          </w:tcPr>
          <w:p w14:paraId="64ABCF6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18</w:t>
            </w:r>
          </w:p>
        </w:tc>
        <w:tc>
          <w:tcPr>
            <w:tcW w:w="887" w:type="dxa"/>
            <w:tcBorders>
              <w:top w:val="nil"/>
              <w:left w:val="nil"/>
              <w:bottom w:val="single" w:sz="4" w:space="0" w:color="auto"/>
              <w:right w:val="single" w:sz="4" w:space="0" w:color="auto"/>
            </w:tcBorders>
            <w:shd w:val="clear" w:color="auto" w:fill="auto"/>
            <w:noWrap/>
            <w:vAlign w:val="center"/>
            <w:hideMark/>
          </w:tcPr>
          <w:p w14:paraId="2E3FBF9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841" w:type="dxa"/>
            <w:tcBorders>
              <w:top w:val="nil"/>
              <w:left w:val="nil"/>
              <w:bottom w:val="single" w:sz="4" w:space="0" w:color="auto"/>
              <w:right w:val="single" w:sz="4" w:space="0" w:color="auto"/>
            </w:tcBorders>
            <w:shd w:val="clear" w:color="auto" w:fill="auto"/>
            <w:noWrap/>
            <w:vAlign w:val="center"/>
            <w:hideMark/>
          </w:tcPr>
          <w:p w14:paraId="5EA5C74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27</w:t>
            </w:r>
          </w:p>
        </w:tc>
      </w:tr>
      <w:tr w:rsidR="003E3D20" w:rsidRPr="003E3D20" w14:paraId="7263E071"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304C5A53"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MEDICINA INTERNA</w:t>
            </w:r>
          </w:p>
        </w:tc>
        <w:tc>
          <w:tcPr>
            <w:tcW w:w="825" w:type="dxa"/>
            <w:tcBorders>
              <w:top w:val="nil"/>
              <w:left w:val="nil"/>
              <w:bottom w:val="single" w:sz="4" w:space="0" w:color="auto"/>
              <w:right w:val="single" w:sz="4" w:space="0" w:color="auto"/>
            </w:tcBorders>
            <w:shd w:val="clear" w:color="auto" w:fill="auto"/>
            <w:noWrap/>
            <w:vAlign w:val="center"/>
            <w:hideMark/>
          </w:tcPr>
          <w:p w14:paraId="7C31F37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c>
          <w:tcPr>
            <w:tcW w:w="887" w:type="dxa"/>
            <w:tcBorders>
              <w:top w:val="nil"/>
              <w:left w:val="nil"/>
              <w:bottom w:val="single" w:sz="4" w:space="0" w:color="auto"/>
              <w:right w:val="single" w:sz="4" w:space="0" w:color="auto"/>
            </w:tcBorders>
            <w:shd w:val="clear" w:color="auto" w:fill="auto"/>
            <w:noWrap/>
            <w:vAlign w:val="center"/>
            <w:hideMark/>
          </w:tcPr>
          <w:p w14:paraId="23555FB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841" w:type="dxa"/>
            <w:tcBorders>
              <w:top w:val="nil"/>
              <w:left w:val="nil"/>
              <w:bottom w:val="single" w:sz="4" w:space="0" w:color="auto"/>
              <w:right w:val="single" w:sz="4" w:space="0" w:color="auto"/>
            </w:tcBorders>
            <w:shd w:val="clear" w:color="auto" w:fill="auto"/>
            <w:noWrap/>
            <w:vAlign w:val="center"/>
            <w:hideMark/>
          </w:tcPr>
          <w:p w14:paraId="1D44C5C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20</w:t>
            </w:r>
          </w:p>
        </w:tc>
      </w:tr>
      <w:tr w:rsidR="003E3D20" w:rsidRPr="003E3D20" w14:paraId="2B9AF44F"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7CA652FF"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MEDICINA NUCLEARE</w:t>
            </w:r>
          </w:p>
        </w:tc>
        <w:tc>
          <w:tcPr>
            <w:tcW w:w="825" w:type="dxa"/>
            <w:tcBorders>
              <w:top w:val="nil"/>
              <w:left w:val="nil"/>
              <w:bottom w:val="single" w:sz="4" w:space="0" w:color="auto"/>
              <w:right w:val="single" w:sz="4" w:space="0" w:color="auto"/>
            </w:tcBorders>
            <w:shd w:val="clear" w:color="auto" w:fill="auto"/>
            <w:noWrap/>
            <w:vAlign w:val="center"/>
            <w:hideMark/>
          </w:tcPr>
          <w:p w14:paraId="13CAFBE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887" w:type="dxa"/>
            <w:tcBorders>
              <w:top w:val="nil"/>
              <w:left w:val="nil"/>
              <w:bottom w:val="single" w:sz="4" w:space="0" w:color="auto"/>
              <w:right w:val="single" w:sz="4" w:space="0" w:color="auto"/>
            </w:tcBorders>
            <w:shd w:val="clear" w:color="auto" w:fill="auto"/>
            <w:noWrap/>
            <w:vAlign w:val="center"/>
            <w:hideMark/>
          </w:tcPr>
          <w:p w14:paraId="6D2E526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841" w:type="dxa"/>
            <w:tcBorders>
              <w:top w:val="nil"/>
              <w:left w:val="nil"/>
              <w:bottom w:val="single" w:sz="4" w:space="0" w:color="auto"/>
              <w:right w:val="single" w:sz="4" w:space="0" w:color="auto"/>
            </w:tcBorders>
            <w:shd w:val="clear" w:color="auto" w:fill="auto"/>
            <w:noWrap/>
            <w:vAlign w:val="center"/>
            <w:hideMark/>
          </w:tcPr>
          <w:p w14:paraId="251B83C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14</w:t>
            </w:r>
          </w:p>
        </w:tc>
      </w:tr>
      <w:tr w:rsidR="003E3D20" w:rsidRPr="003E3D20" w14:paraId="6E8D8BCB"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729B4912"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NEUROCHIRURGIA</w:t>
            </w:r>
          </w:p>
        </w:tc>
        <w:tc>
          <w:tcPr>
            <w:tcW w:w="825" w:type="dxa"/>
            <w:tcBorders>
              <w:top w:val="nil"/>
              <w:left w:val="nil"/>
              <w:bottom w:val="single" w:sz="4" w:space="0" w:color="auto"/>
              <w:right w:val="single" w:sz="4" w:space="0" w:color="auto"/>
            </w:tcBorders>
            <w:shd w:val="clear" w:color="auto" w:fill="auto"/>
            <w:noWrap/>
            <w:vAlign w:val="center"/>
            <w:hideMark/>
          </w:tcPr>
          <w:p w14:paraId="4A4F379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center"/>
            <w:hideMark/>
          </w:tcPr>
          <w:p w14:paraId="5C14860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841" w:type="dxa"/>
            <w:tcBorders>
              <w:top w:val="nil"/>
              <w:left w:val="nil"/>
              <w:bottom w:val="single" w:sz="4" w:space="0" w:color="auto"/>
              <w:right w:val="single" w:sz="4" w:space="0" w:color="auto"/>
            </w:tcBorders>
            <w:shd w:val="clear" w:color="auto" w:fill="auto"/>
            <w:noWrap/>
            <w:vAlign w:val="center"/>
            <w:hideMark/>
          </w:tcPr>
          <w:p w14:paraId="1A66A32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r>
      <w:tr w:rsidR="003E3D20" w:rsidRPr="003E3D20" w14:paraId="04E76478"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4738E448"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NEFROLOGIA E DIALISI</w:t>
            </w:r>
          </w:p>
        </w:tc>
        <w:tc>
          <w:tcPr>
            <w:tcW w:w="825" w:type="dxa"/>
            <w:tcBorders>
              <w:top w:val="nil"/>
              <w:left w:val="nil"/>
              <w:bottom w:val="single" w:sz="4" w:space="0" w:color="auto"/>
              <w:right w:val="single" w:sz="4" w:space="0" w:color="auto"/>
            </w:tcBorders>
            <w:shd w:val="clear" w:color="auto" w:fill="auto"/>
            <w:noWrap/>
            <w:vAlign w:val="center"/>
            <w:hideMark/>
          </w:tcPr>
          <w:p w14:paraId="6C9A699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887" w:type="dxa"/>
            <w:tcBorders>
              <w:top w:val="nil"/>
              <w:left w:val="nil"/>
              <w:bottom w:val="single" w:sz="4" w:space="0" w:color="auto"/>
              <w:right w:val="single" w:sz="4" w:space="0" w:color="auto"/>
            </w:tcBorders>
            <w:shd w:val="clear" w:color="auto" w:fill="auto"/>
            <w:noWrap/>
            <w:vAlign w:val="center"/>
            <w:hideMark/>
          </w:tcPr>
          <w:p w14:paraId="7AD25C2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41" w:type="dxa"/>
            <w:tcBorders>
              <w:top w:val="nil"/>
              <w:left w:val="nil"/>
              <w:bottom w:val="single" w:sz="4" w:space="0" w:color="auto"/>
              <w:right w:val="single" w:sz="4" w:space="0" w:color="auto"/>
            </w:tcBorders>
            <w:shd w:val="clear" w:color="auto" w:fill="auto"/>
            <w:noWrap/>
            <w:vAlign w:val="center"/>
            <w:hideMark/>
          </w:tcPr>
          <w:p w14:paraId="73259C3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r>
      <w:tr w:rsidR="003E3D20" w:rsidRPr="003E3D20" w14:paraId="289AA533"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3C060BC3"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NEUROLOGIA</w:t>
            </w:r>
          </w:p>
        </w:tc>
        <w:tc>
          <w:tcPr>
            <w:tcW w:w="825" w:type="dxa"/>
            <w:tcBorders>
              <w:top w:val="nil"/>
              <w:left w:val="nil"/>
              <w:bottom w:val="single" w:sz="4" w:space="0" w:color="auto"/>
              <w:right w:val="single" w:sz="4" w:space="0" w:color="auto"/>
            </w:tcBorders>
            <w:shd w:val="clear" w:color="auto" w:fill="auto"/>
            <w:noWrap/>
            <w:vAlign w:val="center"/>
            <w:hideMark/>
          </w:tcPr>
          <w:p w14:paraId="4EFE0C3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887" w:type="dxa"/>
            <w:tcBorders>
              <w:top w:val="nil"/>
              <w:left w:val="nil"/>
              <w:bottom w:val="single" w:sz="4" w:space="0" w:color="auto"/>
              <w:right w:val="single" w:sz="4" w:space="0" w:color="auto"/>
            </w:tcBorders>
            <w:shd w:val="clear" w:color="auto" w:fill="auto"/>
            <w:noWrap/>
            <w:vAlign w:val="center"/>
            <w:hideMark/>
          </w:tcPr>
          <w:p w14:paraId="03273B5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41" w:type="dxa"/>
            <w:tcBorders>
              <w:top w:val="nil"/>
              <w:left w:val="nil"/>
              <w:bottom w:val="single" w:sz="4" w:space="0" w:color="auto"/>
              <w:right w:val="single" w:sz="4" w:space="0" w:color="auto"/>
            </w:tcBorders>
            <w:shd w:val="clear" w:color="auto" w:fill="auto"/>
            <w:noWrap/>
            <w:vAlign w:val="center"/>
            <w:hideMark/>
          </w:tcPr>
          <w:p w14:paraId="131BB27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r>
      <w:tr w:rsidR="003E3D20" w:rsidRPr="003E3D20" w14:paraId="32A171E5"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4FC06CD1"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NEUROPSICHIATRIA INFANTILE</w:t>
            </w:r>
          </w:p>
        </w:tc>
        <w:tc>
          <w:tcPr>
            <w:tcW w:w="825" w:type="dxa"/>
            <w:tcBorders>
              <w:top w:val="nil"/>
              <w:left w:val="nil"/>
              <w:bottom w:val="single" w:sz="4" w:space="0" w:color="auto"/>
              <w:right w:val="single" w:sz="4" w:space="0" w:color="auto"/>
            </w:tcBorders>
            <w:shd w:val="clear" w:color="auto" w:fill="auto"/>
            <w:noWrap/>
            <w:vAlign w:val="center"/>
            <w:hideMark/>
          </w:tcPr>
          <w:p w14:paraId="241B7F3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87" w:type="dxa"/>
            <w:tcBorders>
              <w:top w:val="nil"/>
              <w:left w:val="nil"/>
              <w:bottom w:val="single" w:sz="4" w:space="0" w:color="auto"/>
              <w:right w:val="single" w:sz="4" w:space="0" w:color="auto"/>
            </w:tcBorders>
            <w:shd w:val="clear" w:color="auto" w:fill="auto"/>
            <w:noWrap/>
            <w:vAlign w:val="center"/>
            <w:hideMark/>
          </w:tcPr>
          <w:p w14:paraId="4DEC5365"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41" w:type="dxa"/>
            <w:tcBorders>
              <w:top w:val="nil"/>
              <w:left w:val="nil"/>
              <w:bottom w:val="single" w:sz="4" w:space="0" w:color="auto"/>
              <w:right w:val="single" w:sz="4" w:space="0" w:color="auto"/>
            </w:tcBorders>
            <w:shd w:val="clear" w:color="auto" w:fill="auto"/>
            <w:noWrap/>
            <w:vAlign w:val="center"/>
            <w:hideMark/>
          </w:tcPr>
          <w:p w14:paraId="7E48318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r>
      <w:tr w:rsidR="003E3D20" w:rsidRPr="003E3D20" w14:paraId="622E34ED"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769B3448"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OCULISTICA</w:t>
            </w:r>
          </w:p>
        </w:tc>
        <w:tc>
          <w:tcPr>
            <w:tcW w:w="825" w:type="dxa"/>
            <w:tcBorders>
              <w:top w:val="nil"/>
              <w:left w:val="nil"/>
              <w:bottom w:val="single" w:sz="4" w:space="0" w:color="auto"/>
              <w:right w:val="single" w:sz="4" w:space="0" w:color="auto"/>
            </w:tcBorders>
            <w:shd w:val="clear" w:color="auto" w:fill="auto"/>
            <w:noWrap/>
            <w:vAlign w:val="center"/>
            <w:hideMark/>
          </w:tcPr>
          <w:p w14:paraId="3B31A30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87" w:type="dxa"/>
            <w:tcBorders>
              <w:top w:val="nil"/>
              <w:left w:val="nil"/>
              <w:bottom w:val="single" w:sz="4" w:space="0" w:color="auto"/>
              <w:right w:val="single" w:sz="4" w:space="0" w:color="auto"/>
            </w:tcBorders>
            <w:shd w:val="clear" w:color="auto" w:fill="auto"/>
            <w:noWrap/>
            <w:vAlign w:val="center"/>
            <w:hideMark/>
          </w:tcPr>
          <w:p w14:paraId="7A48C49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841" w:type="dxa"/>
            <w:tcBorders>
              <w:top w:val="nil"/>
              <w:left w:val="nil"/>
              <w:bottom w:val="single" w:sz="4" w:space="0" w:color="auto"/>
              <w:right w:val="single" w:sz="4" w:space="0" w:color="auto"/>
            </w:tcBorders>
            <w:shd w:val="clear" w:color="auto" w:fill="auto"/>
            <w:noWrap/>
            <w:vAlign w:val="center"/>
            <w:hideMark/>
          </w:tcPr>
          <w:p w14:paraId="54ABE99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r>
      <w:tr w:rsidR="003E3D20" w:rsidRPr="003E3D20" w14:paraId="076406A1"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21B162D5"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CHIRURGIA CORNEALE E TRAPIANTO DI CORNEA</w:t>
            </w:r>
          </w:p>
        </w:tc>
        <w:tc>
          <w:tcPr>
            <w:tcW w:w="825" w:type="dxa"/>
            <w:tcBorders>
              <w:top w:val="nil"/>
              <w:left w:val="nil"/>
              <w:bottom w:val="single" w:sz="4" w:space="0" w:color="auto"/>
              <w:right w:val="single" w:sz="4" w:space="0" w:color="auto"/>
            </w:tcBorders>
            <w:shd w:val="clear" w:color="auto" w:fill="auto"/>
            <w:noWrap/>
            <w:vAlign w:val="center"/>
            <w:hideMark/>
          </w:tcPr>
          <w:p w14:paraId="2D294D1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center"/>
            <w:hideMark/>
          </w:tcPr>
          <w:p w14:paraId="247F1851"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41" w:type="dxa"/>
            <w:tcBorders>
              <w:top w:val="nil"/>
              <w:left w:val="nil"/>
              <w:bottom w:val="single" w:sz="4" w:space="0" w:color="auto"/>
              <w:right w:val="single" w:sz="4" w:space="0" w:color="auto"/>
            </w:tcBorders>
            <w:shd w:val="clear" w:color="auto" w:fill="auto"/>
            <w:noWrap/>
            <w:vAlign w:val="center"/>
            <w:hideMark/>
          </w:tcPr>
          <w:p w14:paraId="3AD48E4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180DABB9"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235EFC1F"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ONCOLOGIA</w:t>
            </w:r>
          </w:p>
        </w:tc>
        <w:tc>
          <w:tcPr>
            <w:tcW w:w="825" w:type="dxa"/>
            <w:tcBorders>
              <w:top w:val="nil"/>
              <w:left w:val="nil"/>
              <w:bottom w:val="single" w:sz="4" w:space="0" w:color="auto"/>
              <w:right w:val="single" w:sz="4" w:space="0" w:color="auto"/>
            </w:tcBorders>
            <w:shd w:val="clear" w:color="auto" w:fill="auto"/>
            <w:noWrap/>
            <w:vAlign w:val="center"/>
            <w:hideMark/>
          </w:tcPr>
          <w:p w14:paraId="0DFAFC7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c>
          <w:tcPr>
            <w:tcW w:w="887" w:type="dxa"/>
            <w:tcBorders>
              <w:top w:val="nil"/>
              <w:left w:val="nil"/>
              <w:bottom w:val="single" w:sz="4" w:space="0" w:color="auto"/>
              <w:right w:val="single" w:sz="4" w:space="0" w:color="auto"/>
            </w:tcBorders>
            <w:shd w:val="clear" w:color="auto" w:fill="auto"/>
            <w:noWrap/>
            <w:vAlign w:val="center"/>
            <w:hideMark/>
          </w:tcPr>
          <w:p w14:paraId="70B52F5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841" w:type="dxa"/>
            <w:tcBorders>
              <w:top w:val="nil"/>
              <w:left w:val="nil"/>
              <w:bottom w:val="single" w:sz="4" w:space="0" w:color="auto"/>
              <w:right w:val="single" w:sz="4" w:space="0" w:color="auto"/>
            </w:tcBorders>
            <w:shd w:val="clear" w:color="auto" w:fill="auto"/>
            <w:noWrap/>
            <w:vAlign w:val="center"/>
            <w:hideMark/>
          </w:tcPr>
          <w:p w14:paraId="71E5CD9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15</w:t>
            </w:r>
          </w:p>
        </w:tc>
      </w:tr>
      <w:tr w:rsidR="003E3D20" w:rsidRPr="003E3D20" w14:paraId="14FF0262"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5F8187C9"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ORTOPEDIA E TRAUMATOLOGIA</w:t>
            </w:r>
          </w:p>
        </w:tc>
        <w:tc>
          <w:tcPr>
            <w:tcW w:w="825" w:type="dxa"/>
            <w:tcBorders>
              <w:top w:val="nil"/>
              <w:left w:val="nil"/>
              <w:bottom w:val="single" w:sz="4" w:space="0" w:color="auto"/>
              <w:right w:val="single" w:sz="4" w:space="0" w:color="auto"/>
            </w:tcBorders>
            <w:shd w:val="clear" w:color="auto" w:fill="auto"/>
            <w:noWrap/>
            <w:vAlign w:val="center"/>
            <w:hideMark/>
          </w:tcPr>
          <w:p w14:paraId="074310F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87" w:type="dxa"/>
            <w:tcBorders>
              <w:top w:val="nil"/>
              <w:left w:val="nil"/>
              <w:bottom w:val="single" w:sz="4" w:space="0" w:color="auto"/>
              <w:right w:val="single" w:sz="4" w:space="0" w:color="auto"/>
            </w:tcBorders>
            <w:shd w:val="clear" w:color="auto" w:fill="auto"/>
            <w:noWrap/>
            <w:vAlign w:val="center"/>
            <w:hideMark/>
          </w:tcPr>
          <w:p w14:paraId="32EEE9F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841" w:type="dxa"/>
            <w:tcBorders>
              <w:top w:val="nil"/>
              <w:left w:val="nil"/>
              <w:bottom w:val="single" w:sz="4" w:space="0" w:color="auto"/>
              <w:right w:val="single" w:sz="4" w:space="0" w:color="auto"/>
            </w:tcBorders>
            <w:shd w:val="clear" w:color="auto" w:fill="auto"/>
            <w:noWrap/>
            <w:vAlign w:val="center"/>
            <w:hideMark/>
          </w:tcPr>
          <w:p w14:paraId="1292637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13</w:t>
            </w:r>
          </w:p>
        </w:tc>
      </w:tr>
      <w:tr w:rsidR="003E3D20" w:rsidRPr="003E3D20" w14:paraId="5084D5C9"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12D69E4C"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TRAUMATOLOGIA</w:t>
            </w:r>
          </w:p>
        </w:tc>
        <w:tc>
          <w:tcPr>
            <w:tcW w:w="825" w:type="dxa"/>
            <w:tcBorders>
              <w:top w:val="nil"/>
              <w:left w:val="nil"/>
              <w:bottom w:val="single" w:sz="4" w:space="0" w:color="auto"/>
              <w:right w:val="single" w:sz="4" w:space="0" w:color="auto"/>
            </w:tcBorders>
            <w:shd w:val="clear" w:color="auto" w:fill="auto"/>
            <w:noWrap/>
            <w:vAlign w:val="center"/>
            <w:hideMark/>
          </w:tcPr>
          <w:p w14:paraId="4E838C25"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87" w:type="dxa"/>
            <w:tcBorders>
              <w:top w:val="nil"/>
              <w:left w:val="nil"/>
              <w:bottom w:val="single" w:sz="4" w:space="0" w:color="auto"/>
              <w:right w:val="single" w:sz="4" w:space="0" w:color="auto"/>
            </w:tcBorders>
            <w:shd w:val="clear" w:color="auto" w:fill="auto"/>
            <w:noWrap/>
            <w:vAlign w:val="center"/>
            <w:hideMark/>
          </w:tcPr>
          <w:p w14:paraId="27A44CA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41" w:type="dxa"/>
            <w:tcBorders>
              <w:top w:val="nil"/>
              <w:left w:val="nil"/>
              <w:bottom w:val="single" w:sz="4" w:space="0" w:color="auto"/>
              <w:right w:val="single" w:sz="4" w:space="0" w:color="auto"/>
            </w:tcBorders>
            <w:shd w:val="clear" w:color="auto" w:fill="auto"/>
            <w:noWrap/>
            <w:vAlign w:val="center"/>
            <w:hideMark/>
          </w:tcPr>
          <w:p w14:paraId="651E252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07DD6CA1"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130A60D4"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OTORINOLARINGOIATRIA E CHIRURGIA CERVICO-FACCIALE</w:t>
            </w:r>
          </w:p>
        </w:tc>
        <w:tc>
          <w:tcPr>
            <w:tcW w:w="825" w:type="dxa"/>
            <w:tcBorders>
              <w:top w:val="nil"/>
              <w:left w:val="nil"/>
              <w:bottom w:val="single" w:sz="4" w:space="0" w:color="auto"/>
              <w:right w:val="single" w:sz="4" w:space="0" w:color="auto"/>
            </w:tcBorders>
            <w:shd w:val="clear" w:color="auto" w:fill="auto"/>
            <w:noWrap/>
            <w:vAlign w:val="center"/>
            <w:hideMark/>
          </w:tcPr>
          <w:p w14:paraId="1031729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87" w:type="dxa"/>
            <w:tcBorders>
              <w:top w:val="nil"/>
              <w:left w:val="nil"/>
              <w:bottom w:val="single" w:sz="4" w:space="0" w:color="auto"/>
              <w:right w:val="single" w:sz="4" w:space="0" w:color="auto"/>
            </w:tcBorders>
            <w:shd w:val="clear" w:color="auto" w:fill="auto"/>
            <w:noWrap/>
            <w:vAlign w:val="center"/>
            <w:hideMark/>
          </w:tcPr>
          <w:p w14:paraId="5404FE7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41" w:type="dxa"/>
            <w:tcBorders>
              <w:top w:val="nil"/>
              <w:left w:val="nil"/>
              <w:bottom w:val="single" w:sz="4" w:space="0" w:color="auto"/>
              <w:right w:val="single" w:sz="4" w:space="0" w:color="auto"/>
            </w:tcBorders>
            <w:shd w:val="clear" w:color="auto" w:fill="auto"/>
            <w:noWrap/>
            <w:vAlign w:val="center"/>
            <w:hideMark/>
          </w:tcPr>
          <w:p w14:paraId="5EA1FFC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r>
      <w:tr w:rsidR="003E3D20" w:rsidRPr="003E3D20" w14:paraId="63D41D4F"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549D03F9"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PEDIATRIA</w:t>
            </w:r>
          </w:p>
        </w:tc>
        <w:tc>
          <w:tcPr>
            <w:tcW w:w="825" w:type="dxa"/>
            <w:tcBorders>
              <w:top w:val="nil"/>
              <w:left w:val="nil"/>
              <w:bottom w:val="single" w:sz="4" w:space="0" w:color="auto"/>
              <w:right w:val="single" w:sz="4" w:space="0" w:color="auto"/>
            </w:tcBorders>
            <w:shd w:val="clear" w:color="auto" w:fill="auto"/>
            <w:noWrap/>
            <w:vAlign w:val="center"/>
            <w:hideMark/>
          </w:tcPr>
          <w:p w14:paraId="26AE5D1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887" w:type="dxa"/>
            <w:tcBorders>
              <w:top w:val="nil"/>
              <w:left w:val="nil"/>
              <w:bottom w:val="single" w:sz="4" w:space="0" w:color="auto"/>
              <w:right w:val="single" w:sz="4" w:space="0" w:color="auto"/>
            </w:tcBorders>
            <w:shd w:val="clear" w:color="auto" w:fill="auto"/>
            <w:noWrap/>
            <w:vAlign w:val="center"/>
            <w:hideMark/>
          </w:tcPr>
          <w:p w14:paraId="0A36424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41" w:type="dxa"/>
            <w:tcBorders>
              <w:top w:val="nil"/>
              <w:left w:val="nil"/>
              <w:bottom w:val="single" w:sz="4" w:space="0" w:color="auto"/>
              <w:right w:val="single" w:sz="4" w:space="0" w:color="auto"/>
            </w:tcBorders>
            <w:shd w:val="clear" w:color="auto" w:fill="auto"/>
            <w:noWrap/>
            <w:vAlign w:val="center"/>
            <w:hideMark/>
          </w:tcPr>
          <w:p w14:paraId="5E9A62F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r>
      <w:tr w:rsidR="003E3D20" w:rsidRPr="003E3D20" w14:paraId="7EC6FC36"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5B754FA4"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PNEUMOLOGIA</w:t>
            </w:r>
          </w:p>
        </w:tc>
        <w:tc>
          <w:tcPr>
            <w:tcW w:w="825" w:type="dxa"/>
            <w:tcBorders>
              <w:top w:val="nil"/>
              <w:left w:val="nil"/>
              <w:bottom w:val="single" w:sz="4" w:space="0" w:color="auto"/>
              <w:right w:val="single" w:sz="4" w:space="0" w:color="auto"/>
            </w:tcBorders>
            <w:shd w:val="clear" w:color="auto" w:fill="auto"/>
            <w:noWrap/>
            <w:vAlign w:val="center"/>
            <w:hideMark/>
          </w:tcPr>
          <w:p w14:paraId="3E7D2EA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887" w:type="dxa"/>
            <w:tcBorders>
              <w:top w:val="nil"/>
              <w:left w:val="nil"/>
              <w:bottom w:val="single" w:sz="4" w:space="0" w:color="auto"/>
              <w:right w:val="single" w:sz="4" w:space="0" w:color="auto"/>
            </w:tcBorders>
            <w:shd w:val="clear" w:color="auto" w:fill="auto"/>
            <w:noWrap/>
            <w:vAlign w:val="center"/>
            <w:hideMark/>
          </w:tcPr>
          <w:p w14:paraId="6373A1F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841" w:type="dxa"/>
            <w:tcBorders>
              <w:top w:val="nil"/>
              <w:left w:val="nil"/>
              <w:bottom w:val="single" w:sz="4" w:space="0" w:color="auto"/>
              <w:right w:val="single" w:sz="4" w:space="0" w:color="auto"/>
            </w:tcBorders>
            <w:shd w:val="clear" w:color="auto" w:fill="auto"/>
            <w:noWrap/>
            <w:vAlign w:val="center"/>
            <w:hideMark/>
          </w:tcPr>
          <w:p w14:paraId="6619971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r>
      <w:tr w:rsidR="003E3D20" w:rsidRPr="003E3D20" w14:paraId="20884D82"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32C6AB2A"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ALLERGOLOGIA E FISIOPTOLOGIA RESPIRATORIA</w:t>
            </w:r>
          </w:p>
        </w:tc>
        <w:tc>
          <w:tcPr>
            <w:tcW w:w="825" w:type="dxa"/>
            <w:tcBorders>
              <w:top w:val="nil"/>
              <w:left w:val="nil"/>
              <w:bottom w:val="single" w:sz="4" w:space="0" w:color="auto"/>
              <w:right w:val="single" w:sz="4" w:space="0" w:color="auto"/>
            </w:tcBorders>
            <w:shd w:val="clear" w:color="auto" w:fill="auto"/>
            <w:noWrap/>
            <w:vAlign w:val="center"/>
            <w:hideMark/>
          </w:tcPr>
          <w:p w14:paraId="0AA1345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center"/>
            <w:hideMark/>
          </w:tcPr>
          <w:p w14:paraId="65629FE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41" w:type="dxa"/>
            <w:tcBorders>
              <w:top w:val="nil"/>
              <w:left w:val="nil"/>
              <w:bottom w:val="single" w:sz="4" w:space="0" w:color="auto"/>
              <w:right w:val="single" w:sz="4" w:space="0" w:color="auto"/>
            </w:tcBorders>
            <w:shd w:val="clear" w:color="auto" w:fill="auto"/>
            <w:noWrap/>
            <w:vAlign w:val="center"/>
            <w:hideMark/>
          </w:tcPr>
          <w:p w14:paraId="139D9C7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r>
      <w:tr w:rsidR="003E3D20" w:rsidRPr="003E3D20" w14:paraId="66682E9A"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28124A9F"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PSICHIATRIA</w:t>
            </w:r>
          </w:p>
        </w:tc>
        <w:tc>
          <w:tcPr>
            <w:tcW w:w="825" w:type="dxa"/>
            <w:tcBorders>
              <w:top w:val="nil"/>
              <w:left w:val="nil"/>
              <w:bottom w:val="single" w:sz="4" w:space="0" w:color="auto"/>
              <w:right w:val="single" w:sz="4" w:space="0" w:color="auto"/>
            </w:tcBorders>
            <w:shd w:val="clear" w:color="auto" w:fill="auto"/>
            <w:noWrap/>
            <w:vAlign w:val="center"/>
            <w:hideMark/>
          </w:tcPr>
          <w:p w14:paraId="60C579C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887" w:type="dxa"/>
            <w:tcBorders>
              <w:top w:val="nil"/>
              <w:left w:val="nil"/>
              <w:bottom w:val="single" w:sz="4" w:space="0" w:color="auto"/>
              <w:right w:val="single" w:sz="4" w:space="0" w:color="auto"/>
            </w:tcBorders>
            <w:shd w:val="clear" w:color="auto" w:fill="auto"/>
            <w:noWrap/>
            <w:vAlign w:val="center"/>
            <w:hideMark/>
          </w:tcPr>
          <w:p w14:paraId="12DE5E4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41" w:type="dxa"/>
            <w:tcBorders>
              <w:top w:val="nil"/>
              <w:left w:val="nil"/>
              <w:bottom w:val="single" w:sz="4" w:space="0" w:color="auto"/>
              <w:right w:val="single" w:sz="4" w:space="0" w:color="auto"/>
            </w:tcBorders>
            <w:shd w:val="clear" w:color="auto" w:fill="auto"/>
            <w:noWrap/>
            <w:vAlign w:val="center"/>
            <w:hideMark/>
          </w:tcPr>
          <w:p w14:paraId="77D2A09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r>
      <w:tr w:rsidR="003E3D20" w:rsidRPr="003E3D20" w14:paraId="6308846C"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45D0B11F"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RADIOLOGIA</w:t>
            </w:r>
          </w:p>
        </w:tc>
        <w:tc>
          <w:tcPr>
            <w:tcW w:w="825" w:type="dxa"/>
            <w:tcBorders>
              <w:top w:val="nil"/>
              <w:left w:val="nil"/>
              <w:bottom w:val="single" w:sz="4" w:space="0" w:color="auto"/>
              <w:right w:val="single" w:sz="4" w:space="0" w:color="auto"/>
            </w:tcBorders>
            <w:shd w:val="clear" w:color="auto" w:fill="auto"/>
            <w:noWrap/>
            <w:vAlign w:val="center"/>
            <w:hideMark/>
          </w:tcPr>
          <w:p w14:paraId="7227D0A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887" w:type="dxa"/>
            <w:tcBorders>
              <w:top w:val="nil"/>
              <w:left w:val="nil"/>
              <w:bottom w:val="single" w:sz="4" w:space="0" w:color="auto"/>
              <w:right w:val="single" w:sz="4" w:space="0" w:color="auto"/>
            </w:tcBorders>
            <w:shd w:val="clear" w:color="auto" w:fill="auto"/>
            <w:noWrap/>
            <w:vAlign w:val="center"/>
            <w:hideMark/>
          </w:tcPr>
          <w:p w14:paraId="7C7D2B3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c>
          <w:tcPr>
            <w:tcW w:w="841" w:type="dxa"/>
            <w:tcBorders>
              <w:top w:val="nil"/>
              <w:left w:val="nil"/>
              <w:bottom w:val="single" w:sz="4" w:space="0" w:color="auto"/>
              <w:right w:val="single" w:sz="4" w:space="0" w:color="auto"/>
            </w:tcBorders>
            <w:shd w:val="clear" w:color="auto" w:fill="auto"/>
            <w:noWrap/>
            <w:vAlign w:val="center"/>
            <w:hideMark/>
          </w:tcPr>
          <w:p w14:paraId="68F03AB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19</w:t>
            </w:r>
          </w:p>
        </w:tc>
      </w:tr>
      <w:tr w:rsidR="003E3D20" w:rsidRPr="003E3D20" w14:paraId="79EFD580"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58CD0131"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RADIOLOGIA INTERVENTISTICA</w:t>
            </w:r>
          </w:p>
        </w:tc>
        <w:tc>
          <w:tcPr>
            <w:tcW w:w="825" w:type="dxa"/>
            <w:tcBorders>
              <w:top w:val="nil"/>
              <w:left w:val="nil"/>
              <w:bottom w:val="single" w:sz="4" w:space="0" w:color="auto"/>
              <w:right w:val="single" w:sz="4" w:space="0" w:color="auto"/>
            </w:tcBorders>
            <w:shd w:val="clear" w:color="auto" w:fill="auto"/>
            <w:noWrap/>
            <w:vAlign w:val="center"/>
            <w:hideMark/>
          </w:tcPr>
          <w:p w14:paraId="4BB3AC7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center"/>
            <w:hideMark/>
          </w:tcPr>
          <w:p w14:paraId="46EC07C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41" w:type="dxa"/>
            <w:tcBorders>
              <w:top w:val="nil"/>
              <w:left w:val="nil"/>
              <w:bottom w:val="single" w:sz="4" w:space="0" w:color="auto"/>
              <w:right w:val="single" w:sz="4" w:space="0" w:color="auto"/>
            </w:tcBorders>
            <w:shd w:val="clear" w:color="auto" w:fill="auto"/>
            <w:noWrap/>
            <w:vAlign w:val="center"/>
            <w:hideMark/>
          </w:tcPr>
          <w:p w14:paraId="67F3401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r>
      <w:tr w:rsidR="003E3D20" w:rsidRPr="003E3D20" w14:paraId="62CA1963"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00DE9374"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DIAGNOSTICA ECOGRAFICA</w:t>
            </w:r>
          </w:p>
        </w:tc>
        <w:tc>
          <w:tcPr>
            <w:tcW w:w="825" w:type="dxa"/>
            <w:tcBorders>
              <w:top w:val="nil"/>
              <w:left w:val="nil"/>
              <w:bottom w:val="single" w:sz="4" w:space="0" w:color="auto"/>
              <w:right w:val="single" w:sz="4" w:space="0" w:color="auto"/>
            </w:tcBorders>
            <w:shd w:val="clear" w:color="auto" w:fill="auto"/>
            <w:noWrap/>
            <w:vAlign w:val="center"/>
            <w:hideMark/>
          </w:tcPr>
          <w:p w14:paraId="75CB77AB"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87" w:type="dxa"/>
            <w:tcBorders>
              <w:top w:val="nil"/>
              <w:left w:val="nil"/>
              <w:bottom w:val="single" w:sz="4" w:space="0" w:color="auto"/>
              <w:right w:val="single" w:sz="4" w:space="0" w:color="auto"/>
            </w:tcBorders>
            <w:shd w:val="clear" w:color="auto" w:fill="auto"/>
            <w:noWrap/>
            <w:vAlign w:val="center"/>
            <w:hideMark/>
          </w:tcPr>
          <w:p w14:paraId="19BAD39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41" w:type="dxa"/>
            <w:tcBorders>
              <w:top w:val="nil"/>
              <w:left w:val="nil"/>
              <w:bottom w:val="single" w:sz="4" w:space="0" w:color="auto"/>
              <w:right w:val="single" w:sz="4" w:space="0" w:color="auto"/>
            </w:tcBorders>
            <w:shd w:val="clear" w:color="auto" w:fill="auto"/>
            <w:noWrap/>
            <w:vAlign w:val="center"/>
            <w:hideMark/>
          </w:tcPr>
          <w:p w14:paraId="2F54C9A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482F8093"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7E3CCA7F"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RADIOTERAPIA</w:t>
            </w:r>
          </w:p>
        </w:tc>
        <w:tc>
          <w:tcPr>
            <w:tcW w:w="825" w:type="dxa"/>
            <w:tcBorders>
              <w:top w:val="nil"/>
              <w:left w:val="nil"/>
              <w:bottom w:val="single" w:sz="4" w:space="0" w:color="auto"/>
              <w:right w:val="single" w:sz="4" w:space="0" w:color="auto"/>
            </w:tcBorders>
            <w:shd w:val="clear" w:color="auto" w:fill="auto"/>
            <w:noWrap/>
            <w:vAlign w:val="center"/>
            <w:hideMark/>
          </w:tcPr>
          <w:p w14:paraId="7D315AAD"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887" w:type="dxa"/>
            <w:tcBorders>
              <w:top w:val="nil"/>
              <w:left w:val="nil"/>
              <w:bottom w:val="single" w:sz="4" w:space="0" w:color="auto"/>
              <w:right w:val="single" w:sz="4" w:space="0" w:color="auto"/>
            </w:tcBorders>
            <w:shd w:val="clear" w:color="auto" w:fill="auto"/>
            <w:noWrap/>
            <w:vAlign w:val="center"/>
            <w:hideMark/>
          </w:tcPr>
          <w:p w14:paraId="6970987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841" w:type="dxa"/>
            <w:tcBorders>
              <w:top w:val="nil"/>
              <w:left w:val="nil"/>
              <w:bottom w:val="single" w:sz="4" w:space="0" w:color="auto"/>
              <w:right w:val="single" w:sz="4" w:space="0" w:color="auto"/>
            </w:tcBorders>
            <w:shd w:val="clear" w:color="auto" w:fill="auto"/>
            <w:noWrap/>
            <w:vAlign w:val="center"/>
            <w:hideMark/>
          </w:tcPr>
          <w:p w14:paraId="1F9592D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r>
      <w:tr w:rsidR="003E3D20" w:rsidRPr="003E3D20" w14:paraId="0A738B66"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616456E6"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TERAPIA INTENSIVA NEONATALE</w:t>
            </w:r>
          </w:p>
        </w:tc>
        <w:tc>
          <w:tcPr>
            <w:tcW w:w="825" w:type="dxa"/>
            <w:tcBorders>
              <w:top w:val="nil"/>
              <w:left w:val="nil"/>
              <w:bottom w:val="single" w:sz="4" w:space="0" w:color="auto"/>
              <w:right w:val="single" w:sz="4" w:space="0" w:color="auto"/>
            </w:tcBorders>
            <w:shd w:val="clear" w:color="auto" w:fill="auto"/>
            <w:noWrap/>
            <w:vAlign w:val="center"/>
            <w:hideMark/>
          </w:tcPr>
          <w:p w14:paraId="6166AB0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887" w:type="dxa"/>
            <w:tcBorders>
              <w:top w:val="nil"/>
              <w:left w:val="nil"/>
              <w:bottom w:val="single" w:sz="4" w:space="0" w:color="auto"/>
              <w:right w:val="single" w:sz="4" w:space="0" w:color="auto"/>
            </w:tcBorders>
            <w:shd w:val="clear" w:color="auto" w:fill="auto"/>
            <w:noWrap/>
            <w:vAlign w:val="center"/>
            <w:hideMark/>
          </w:tcPr>
          <w:p w14:paraId="3ABC97A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41" w:type="dxa"/>
            <w:tcBorders>
              <w:top w:val="nil"/>
              <w:left w:val="nil"/>
              <w:bottom w:val="single" w:sz="4" w:space="0" w:color="auto"/>
              <w:right w:val="single" w:sz="4" w:space="0" w:color="auto"/>
            </w:tcBorders>
            <w:shd w:val="clear" w:color="auto" w:fill="auto"/>
            <w:noWrap/>
            <w:vAlign w:val="center"/>
            <w:hideMark/>
          </w:tcPr>
          <w:p w14:paraId="701255D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r>
      <w:tr w:rsidR="003E3D20" w:rsidRPr="003E3D20" w14:paraId="722D3DB5"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0DB77264"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UROLOGIA</w:t>
            </w:r>
          </w:p>
        </w:tc>
        <w:tc>
          <w:tcPr>
            <w:tcW w:w="825" w:type="dxa"/>
            <w:tcBorders>
              <w:top w:val="nil"/>
              <w:left w:val="nil"/>
              <w:bottom w:val="single" w:sz="4" w:space="0" w:color="auto"/>
              <w:right w:val="single" w:sz="4" w:space="0" w:color="auto"/>
            </w:tcBorders>
            <w:shd w:val="clear" w:color="auto" w:fill="auto"/>
            <w:noWrap/>
            <w:vAlign w:val="center"/>
            <w:hideMark/>
          </w:tcPr>
          <w:p w14:paraId="51AC31D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87" w:type="dxa"/>
            <w:tcBorders>
              <w:top w:val="nil"/>
              <w:left w:val="nil"/>
              <w:bottom w:val="single" w:sz="4" w:space="0" w:color="auto"/>
              <w:right w:val="single" w:sz="4" w:space="0" w:color="auto"/>
            </w:tcBorders>
            <w:shd w:val="clear" w:color="auto" w:fill="auto"/>
            <w:noWrap/>
            <w:vAlign w:val="center"/>
            <w:hideMark/>
          </w:tcPr>
          <w:p w14:paraId="56017BF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841" w:type="dxa"/>
            <w:tcBorders>
              <w:top w:val="nil"/>
              <w:left w:val="nil"/>
              <w:bottom w:val="single" w:sz="4" w:space="0" w:color="auto"/>
              <w:right w:val="single" w:sz="4" w:space="0" w:color="auto"/>
            </w:tcBorders>
            <w:shd w:val="clear" w:color="auto" w:fill="auto"/>
            <w:noWrap/>
            <w:vAlign w:val="center"/>
            <w:hideMark/>
          </w:tcPr>
          <w:p w14:paraId="11FEAC8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r>
      <w:tr w:rsidR="003E3D20" w:rsidRPr="003E3D20" w14:paraId="782CB3D2"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4CA54F53"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GESTIONE TRAPIANTI RENALI</w:t>
            </w:r>
          </w:p>
        </w:tc>
        <w:tc>
          <w:tcPr>
            <w:tcW w:w="825" w:type="dxa"/>
            <w:tcBorders>
              <w:top w:val="nil"/>
              <w:left w:val="nil"/>
              <w:bottom w:val="single" w:sz="4" w:space="0" w:color="auto"/>
              <w:right w:val="single" w:sz="4" w:space="0" w:color="auto"/>
            </w:tcBorders>
            <w:shd w:val="clear" w:color="auto" w:fill="auto"/>
            <w:noWrap/>
            <w:vAlign w:val="center"/>
            <w:hideMark/>
          </w:tcPr>
          <w:p w14:paraId="7CE105A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center"/>
            <w:hideMark/>
          </w:tcPr>
          <w:p w14:paraId="5FA3DEF1"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41" w:type="dxa"/>
            <w:tcBorders>
              <w:top w:val="nil"/>
              <w:left w:val="nil"/>
              <w:bottom w:val="single" w:sz="4" w:space="0" w:color="auto"/>
              <w:right w:val="single" w:sz="4" w:space="0" w:color="auto"/>
            </w:tcBorders>
            <w:shd w:val="clear" w:color="auto" w:fill="auto"/>
            <w:noWrap/>
            <w:vAlign w:val="center"/>
            <w:hideMark/>
          </w:tcPr>
          <w:p w14:paraId="2CACB1C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06DC213B"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65FB76A6"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S.S.D. CURE INTERMEDIE</w:t>
            </w:r>
          </w:p>
        </w:tc>
        <w:tc>
          <w:tcPr>
            <w:tcW w:w="825" w:type="dxa"/>
            <w:tcBorders>
              <w:top w:val="nil"/>
              <w:left w:val="nil"/>
              <w:bottom w:val="single" w:sz="4" w:space="0" w:color="auto"/>
              <w:right w:val="single" w:sz="4" w:space="0" w:color="auto"/>
            </w:tcBorders>
            <w:shd w:val="clear" w:color="auto" w:fill="auto"/>
            <w:noWrap/>
            <w:vAlign w:val="center"/>
            <w:hideMark/>
          </w:tcPr>
          <w:p w14:paraId="7B03A5C7"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87" w:type="dxa"/>
            <w:tcBorders>
              <w:top w:val="nil"/>
              <w:left w:val="nil"/>
              <w:bottom w:val="single" w:sz="4" w:space="0" w:color="auto"/>
              <w:right w:val="single" w:sz="4" w:space="0" w:color="auto"/>
            </w:tcBorders>
            <w:shd w:val="clear" w:color="auto" w:fill="auto"/>
            <w:noWrap/>
            <w:vAlign w:val="center"/>
            <w:hideMark/>
          </w:tcPr>
          <w:p w14:paraId="55FBBD9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41" w:type="dxa"/>
            <w:tcBorders>
              <w:top w:val="nil"/>
              <w:left w:val="nil"/>
              <w:bottom w:val="single" w:sz="4" w:space="0" w:color="auto"/>
              <w:right w:val="single" w:sz="4" w:space="0" w:color="auto"/>
            </w:tcBorders>
            <w:shd w:val="clear" w:color="auto" w:fill="auto"/>
            <w:noWrap/>
            <w:vAlign w:val="center"/>
            <w:hideMark/>
          </w:tcPr>
          <w:p w14:paraId="35A49B0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05950AE7"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45F38510"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S.S.D. DAY  E WEEK SURGERY</w:t>
            </w:r>
          </w:p>
        </w:tc>
        <w:tc>
          <w:tcPr>
            <w:tcW w:w="825" w:type="dxa"/>
            <w:tcBorders>
              <w:top w:val="nil"/>
              <w:left w:val="nil"/>
              <w:bottom w:val="single" w:sz="4" w:space="0" w:color="auto"/>
              <w:right w:val="single" w:sz="4" w:space="0" w:color="auto"/>
            </w:tcBorders>
            <w:shd w:val="clear" w:color="auto" w:fill="auto"/>
            <w:noWrap/>
            <w:vAlign w:val="center"/>
            <w:hideMark/>
          </w:tcPr>
          <w:p w14:paraId="2A448C3B"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87" w:type="dxa"/>
            <w:tcBorders>
              <w:top w:val="nil"/>
              <w:left w:val="nil"/>
              <w:bottom w:val="single" w:sz="4" w:space="0" w:color="auto"/>
              <w:right w:val="single" w:sz="4" w:space="0" w:color="auto"/>
            </w:tcBorders>
            <w:shd w:val="clear" w:color="auto" w:fill="auto"/>
            <w:noWrap/>
            <w:vAlign w:val="center"/>
            <w:hideMark/>
          </w:tcPr>
          <w:p w14:paraId="22C48FF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41" w:type="dxa"/>
            <w:tcBorders>
              <w:top w:val="nil"/>
              <w:left w:val="nil"/>
              <w:bottom w:val="single" w:sz="4" w:space="0" w:color="auto"/>
              <w:right w:val="single" w:sz="4" w:space="0" w:color="auto"/>
            </w:tcBorders>
            <w:shd w:val="clear" w:color="auto" w:fill="auto"/>
            <w:noWrap/>
            <w:vAlign w:val="center"/>
            <w:hideMark/>
          </w:tcPr>
          <w:p w14:paraId="69D4037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r>
      <w:tr w:rsidR="003E3D20" w:rsidRPr="003E3D20" w14:paraId="42DCAF61"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41CFF544"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S.S.D. NEURORADIOLOGIA</w:t>
            </w:r>
          </w:p>
        </w:tc>
        <w:tc>
          <w:tcPr>
            <w:tcW w:w="825" w:type="dxa"/>
            <w:tcBorders>
              <w:top w:val="nil"/>
              <w:left w:val="nil"/>
              <w:bottom w:val="single" w:sz="4" w:space="0" w:color="auto"/>
              <w:right w:val="single" w:sz="4" w:space="0" w:color="auto"/>
            </w:tcBorders>
            <w:shd w:val="clear" w:color="auto" w:fill="auto"/>
            <w:noWrap/>
            <w:vAlign w:val="center"/>
            <w:hideMark/>
          </w:tcPr>
          <w:p w14:paraId="6201182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center"/>
            <w:hideMark/>
          </w:tcPr>
          <w:p w14:paraId="5F078F7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841" w:type="dxa"/>
            <w:tcBorders>
              <w:top w:val="nil"/>
              <w:left w:val="nil"/>
              <w:bottom w:val="single" w:sz="4" w:space="0" w:color="auto"/>
              <w:right w:val="single" w:sz="4" w:space="0" w:color="auto"/>
            </w:tcBorders>
            <w:shd w:val="clear" w:color="auto" w:fill="auto"/>
            <w:noWrap/>
            <w:vAlign w:val="center"/>
            <w:hideMark/>
          </w:tcPr>
          <w:p w14:paraId="4016B9A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r>
      <w:tr w:rsidR="003E3D20" w:rsidRPr="003E3D20" w14:paraId="47BA1CE1"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2740FE2C"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S.S.D. RECUPERO E RIABILITAZIONE FUNZIONALE</w:t>
            </w:r>
          </w:p>
        </w:tc>
        <w:tc>
          <w:tcPr>
            <w:tcW w:w="825" w:type="dxa"/>
            <w:tcBorders>
              <w:top w:val="nil"/>
              <w:left w:val="nil"/>
              <w:bottom w:val="single" w:sz="4" w:space="0" w:color="auto"/>
              <w:right w:val="single" w:sz="4" w:space="0" w:color="auto"/>
            </w:tcBorders>
            <w:shd w:val="clear" w:color="auto" w:fill="auto"/>
            <w:noWrap/>
            <w:vAlign w:val="center"/>
            <w:hideMark/>
          </w:tcPr>
          <w:p w14:paraId="0363A0F9"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87" w:type="dxa"/>
            <w:tcBorders>
              <w:top w:val="nil"/>
              <w:left w:val="nil"/>
              <w:bottom w:val="single" w:sz="4" w:space="0" w:color="auto"/>
              <w:right w:val="single" w:sz="4" w:space="0" w:color="auto"/>
            </w:tcBorders>
            <w:shd w:val="clear" w:color="auto" w:fill="auto"/>
            <w:noWrap/>
            <w:vAlign w:val="center"/>
            <w:hideMark/>
          </w:tcPr>
          <w:p w14:paraId="202332C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41" w:type="dxa"/>
            <w:tcBorders>
              <w:top w:val="nil"/>
              <w:left w:val="nil"/>
              <w:bottom w:val="single" w:sz="4" w:space="0" w:color="auto"/>
              <w:right w:val="single" w:sz="4" w:space="0" w:color="auto"/>
            </w:tcBorders>
            <w:shd w:val="clear" w:color="auto" w:fill="auto"/>
            <w:noWrap/>
            <w:vAlign w:val="center"/>
            <w:hideMark/>
          </w:tcPr>
          <w:p w14:paraId="015F7FE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r>
      <w:tr w:rsidR="003E3D20" w:rsidRPr="003E3D20" w14:paraId="1A276EAF"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49F2AF6B"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S.S.D. REUMATOLOGIA</w:t>
            </w:r>
          </w:p>
        </w:tc>
        <w:tc>
          <w:tcPr>
            <w:tcW w:w="825" w:type="dxa"/>
            <w:tcBorders>
              <w:top w:val="nil"/>
              <w:left w:val="nil"/>
              <w:bottom w:val="single" w:sz="4" w:space="0" w:color="auto"/>
              <w:right w:val="single" w:sz="4" w:space="0" w:color="auto"/>
            </w:tcBorders>
            <w:shd w:val="clear" w:color="auto" w:fill="auto"/>
            <w:noWrap/>
            <w:vAlign w:val="center"/>
            <w:hideMark/>
          </w:tcPr>
          <w:p w14:paraId="7E406C5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87" w:type="dxa"/>
            <w:tcBorders>
              <w:top w:val="nil"/>
              <w:left w:val="nil"/>
              <w:bottom w:val="single" w:sz="4" w:space="0" w:color="auto"/>
              <w:right w:val="single" w:sz="4" w:space="0" w:color="auto"/>
            </w:tcBorders>
            <w:shd w:val="clear" w:color="auto" w:fill="auto"/>
            <w:noWrap/>
            <w:vAlign w:val="center"/>
            <w:hideMark/>
          </w:tcPr>
          <w:p w14:paraId="088948F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41" w:type="dxa"/>
            <w:tcBorders>
              <w:top w:val="nil"/>
              <w:left w:val="nil"/>
              <w:bottom w:val="single" w:sz="4" w:space="0" w:color="auto"/>
              <w:right w:val="single" w:sz="4" w:space="0" w:color="auto"/>
            </w:tcBorders>
            <w:shd w:val="clear" w:color="auto" w:fill="auto"/>
            <w:noWrap/>
            <w:vAlign w:val="center"/>
            <w:hideMark/>
          </w:tcPr>
          <w:p w14:paraId="15C0A28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r>
      <w:tr w:rsidR="003E3D20" w:rsidRPr="003E3D20" w14:paraId="20749B0A"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75CDE30C"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S.S.D. SENOLOGIA CHIRURGICA</w:t>
            </w:r>
          </w:p>
        </w:tc>
        <w:tc>
          <w:tcPr>
            <w:tcW w:w="825" w:type="dxa"/>
            <w:tcBorders>
              <w:top w:val="nil"/>
              <w:left w:val="nil"/>
              <w:bottom w:val="single" w:sz="4" w:space="0" w:color="auto"/>
              <w:right w:val="single" w:sz="4" w:space="0" w:color="auto"/>
            </w:tcBorders>
            <w:shd w:val="clear" w:color="auto" w:fill="auto"/>
            <w:noWrap/>
            <w:vAlign w:val="center"/>
            <w:hideMark/>
          </w:tcPr>
          <w:p w14:paraId="768C3B64"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87" w:type="dxa"/>
            <w:tcBorders>
              <w:top w:val="nil"/>
              <w:left w:val="nil"/>
              <w:bottom w:val="single" w:sz="4" w:space="0" w:color="auto"/>
              <w:right w:val="single" w:sz="4" w:space="0" w:color="auto"/>
            </w:tcBorders>
            <w:shd w:val="clear" w:color="auto" w:fill="auto"/>
            <w:noWrap/>
            <w:vAlign w:val="center"/>
            <w:hideMark/>
          </w:tcPr>
          <w:p w14:paraId="7CCF6B3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41" w:type="dxa"/>
            <w:tcBorders>
              <w:top w:val="nil"/>
              <w:left w:val="nil"/>
              <w:bottom w:val="single" w:sz="4" w:space="0" w:color="auto"/>
              <w:right w:val="single" w:sz="4" w:space="0" w:color="auto"/>
            </w:tcBorders>
            <w:shd w:val="clear" w:color="auto" w:fill="auto"/>
            <w:noWrap/>
            <w:vAlign w:val="center"/>
            <w:hideMark/>
          </w:tcPr>
          <w:p w14:paraId="3C5192A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r>
      <w:tr w:rsidR="003E3D20" w:rsidRPr="003E3D20" w14:paraId="3C5F46EE"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346C9E35"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S.S.D. TERAPIA DEL DOLORE</w:t>
            </w:r>
          </w:p>
        </w:tc>
        <w:tc>
          <w:tcPr>
            <w:tcW w:w="825" w:type="dxa"/>
            <w:tcBorders>
              <w:top w:val="nil"/>
              <w:left w:val="nil"/>
              <w:bottom w:val="single" w:sz="4" w:space="0" w:color="auto"/>
              <w:right w:val="single" w:sz="4" w:space="0" w:color="auto"/>
            </w:tcBorders>
            <w:shd w:val="clear" w:color="auto" w:fill="auto"/>
            <w:noWrap/>
            <w:vAlign w:val="center"/>
            <w:hideMark/>
          </w:tcPr>
          <w:p w14:paraId="45FE2D5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87" w:type="dxa"/>
            <w:tcBorders>
              <w:top w:val="nil"/>
              <w:left w:val="nil"/>
              <w:bottom w:val="single" w:sz="4" w:space="0" w:color="auto"/>
              <w:right w:val="single" w:sz="4" w:space="0" w:color="auto"/>
            </w:tcBorders>
            <w:shd w:val="clear" w:color="auto" w:fill="auto"/>
            <w:noWrap/>
            <w:vAlign w:val="center"/>
            <w:hideMark/>
          </w:tcPr>
          <w:p w14:paraId="431E7DD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41" w:type="dxa"/>
            <w:tcBorders>
              <w:top w:val="nil"/>
              <w:left w:val="nil"/>
              <w:bottom w:val="single" w:sz="4" w:space="0" w:color="auto"/>
              <w:right w:val="single" w:sz="4" w:space="0" w:color="auto"/>
            </w:tcBorders>
            <w:shd w:val="clear" w:color="auto" w:fill="auto"/>
            <w:noWrap/>
            <w:vAlign w:val="center"/>
            <w:hideMark/>
          </w:tcPr>
          <w:p w14:paraId="03CF223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r>
      <w:tr w:rsidR="004F254A" w:rsidRPr="003E3D20" w14:paraId="238702A1"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2E30FAD8"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totale</w:t>
            </w:r>
          </w:p>
        </w:tc>
        <w:tc>
          <w:tcPr>
            <w:tcW w:w="825" w:type="dxa"/>
            <w:tcBorders>
              <w:top w:val="nil"/>
              <w:left w:val="nil"/>
              <w:bottom w:val="single" w:sz="4" w:space="0" w:color="auto"/>
              <w:right w:val="single" w:sz="4" w:space="0" w:color="auto"/>
            </w:tcBorders>
            <w:shd w:val="clear" w:color="auto" w:fill="auto"/>
            <w:noWrap/>
            <w:vAlign w:val="center"/>
            <w:hideMark/>
          </w:tcPr>
          <w:p w14:paraId="2813F6E7"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236</w:t>
            </w:r>
          </w:p>
        </w:tc>
        <w:tc>
          <w:tcPr>
            <w:tcW w:w="887" w:type="dxa"/>
            <w:tcBorders>
              <w:top w:val="nil"/>
              <w:left w:val="nil"/>
              <w:bottom w:val="single" w:sz="4" w:space="0" w:color="auto"/>
              <w:right w:val="single" w:sz="4" w:space="0" w:color="auto"/>
            </w:tcBorders>
            <w:shd w:val="clear" w:color="auto" w:fill="auto"/>
            <w:noWrap/>
            <w:vAlign w:val="center"/>
            <w:hideMark/>
          </w:tcPr>
          <w:p w14:paraId="20F3CBDE"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245</w:t>
            </w:r>
          </w:p>
        </w:tc>
        <w:tc>
          <w:tcPr>
            <w:tcW w:w="841" w:type="dxa"/>
            <w:tcBorders>
              <w:top w:val="nil"/>
              <w:left w:val="nil"/>
              <w:bottom w:val="single" w:sz="4" w:space="0" w:color="auto"/>
              <w:right w:val="single" w:sz="4" w:space="0" w:color="auto"/>
            </w:tcBorders>
            <w:shd w:val="clear" w:color="auto" w:fill="auto"/>
            <w:noWrap/>
            <w:vAlign w:val="center"/>
            <w:hideMark/>
          </w:tcPr>
          <w:p w14:paraId="43E0D638"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481</w:t>
            </w:r>
          </w:p>
        </w:tc>
      </w:tr>
    </w:tbl>
    <w:p w14:paraId="3B5DF071" w14:textId="7E946E24" w:rsidR="00FA32D2" w:rsidRPr="003E3D20" w:rsidRDefault="00FA32D2" w:rsidP="00FA32D2"/>
    <w:p w14:paraId="70E29475" w14:textId="23A5608F" w:rsidR="006A67AB" w:rsidRPr="003E3D20" w:rsidRDefault="006A67AB"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31</w:t>
      </w:r>
      <w:r w:rsidR="00F33C1A" w:rsidRPr="003E3D20">
        <w:rPr>
          <w:i w:val="0"/>
          <w:noProof/>
          <w:color w:val="auto"/>
        </w:rPr>
        <w:fldChar w:fldCharType="end"/>
      </w:r>
      <w:r w:rsidRPr="003E3D20">
        <w:rPr>
          <w:i w:val="0"/>
          <w:color w:val="auto"/>
        </w:rPr>
        <w:t xml:space="preserve"> Numerosità personale dirigente nelle strutture in staff, tecnico e amministrative al 31.12.202</w:t>
      </w:r>
      <w:r w:rsidR="00EB2591" w:rsidRPr="003E3D20">
        <w:rPr>
          <w:i w:val="0"/>
          <w:color w:val="auto"/>
        </w:rPr>
        <w:t>4</w:t>
      </w:r>
    </w:p>
    <w:p w14:paraId="7016CCD5" w14:textId="668D3506" w:rsidR="00F410E8" w:rsidRPr="003E3D20" w:rsidRDefault="00F410E8" w:rsidP="00246F5C">
      <w:pPr>
        <w:spacing w:after="0" w:line="240" w:lineRule="auto"/>
        <w:rPr>
          <w:rFonts w:eastAsia="Times New Roman" w:cstheme="minorHAnsi"/>
          <w:spacing w:val="-1"/>
          <w:szCs w:val="20"/>
          <w:lang w:eastAsia="it-IT"/>
        </w:rPr>
      </w:pPr>
    </w:p>
    <w:tbl>
      <w:tblPr>
        <w:tblW w:w="9460" w:type="dxa"/>
        <w:tblCellMar>
          <w:left w:w="70" w:type="dxa"/>
          <w:right w:w="70" w:type="dxa"/>
        </w:tblCellMar>
        <w:tblLook w:val="04A0" w:firstRow="1" w:lastRow="0" w:firstColumn="1" w:lastColumn="0" w:noHBand="0" w:noVBand="1"/>
      </w:tblPr>
      <w:tblGrid>
        <w:gridCol w:w="6960"/>
        <w:gridCol w:w="825"/>
        <w:gridCol w:w="887"/>
        <w:gridCol w:w="841"/>
      </w:tblGrid>
      <w:tr w:rsidR="003E3D20" w:rsidRPr="003E3D20" w14:paraId="221BF6D3" w14:textId="77777777" w:rsidTr="00F64DE5">
        <w:trPr>
          <w:trHeight w:val="300"/>
          <w:tblHeader/>
        </w:trPr>
        <w:tc>
          <w:tcPr>
            <w:tcW w:w="6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DC91C" w14:textId="77777777" w:rsidR="004F254A" w:rsidRPr="003E3D20" w:rsidRDefault="004F254A" w:rsidP="004F254A">
            <w:pPr>
              <w:spacing w:after="0" w:line="240" w:lineRule="auto"/>
              <w:rPr>
                <w:rFonts w:ascii="Calibri" w:eastAsia="Times New Roman" w:hAnsi="Calibri" w:cs="Calibri"/>
                <w:b/>
                <w:bCs/>
                <w:lang w:eastAsia="it-IT"/>
              </w:rPr>
            </w:pPr>
            <w:r w:rsidRPr="003E3D20">
              <w:rPr>
                <w:rFonts w:ascii="Calibri" w:eastAsia="Times New Roman" w:hAnsi="Calibri" w:cs="Calibri"/>
                <w:b/>
                <w:bCs/>
                <w:lang w:eastAsia="it-IT"/>
              </w:rPr>
              <w:t>STRUTTURA</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47C8F4C4"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DONNE</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0362D02D"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UOMINI</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00D90EDD"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TOTALE</w:t>
            </w:r>
          </w:p>
        </w:tc>
      </w:tr>
      <w:tr w:rsidR="003E3D20" w:rsidRPr="003E3D20" w14:paraId="0B7B57DB"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25D8BB85"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DIREZIONE SANITARIA DI PRESIDIO</w:t>
            </w:r>
          </w:p>
        </w:tc>
        <w:tc>
          <w:tcPr>
            <w:tcW w:w="820" w:type="dxa"/>
            <w:tcBorders>
              <w:top w:val="nil"/>
              <w:left w:val="nil"/>
              <w:bottom w:val="single" w:sz="4" w:space="0" w:color="auto"/>
              <w:right w:val="single" w:sz="4" w:space="0" w:color="auto"/>
            </w:tcBorders>
            <w:shd w:val="clear" w:color="auto" w:fill="auto"/>
            <w:noWrap/>
            <w:vAlign w:val="center"/>
            <w:hideMark/>
          </w:tcPr>
          <w:p w14:paraId="069EAB8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0" w:type="dxa"/>
            <w:tcBorders>
              <w:top w:val="nil"/>
              <w:left w:val="nil"/>
              <w:bottom w:val="single" w:sz="4" w:space="0" w:color="auto"/>
              <w:right w:val="single" w:sz="4" w:space="0" w:color="auto"/>
            </w:tcBorders>
            <w:shd w:val="clear" w:color="auto" w:fill="auto"/>
            <w:noWrap/>
            <w:vAlign w:val="center"/>
            <w:hideMark/>
          </w:tcPr>
          <w:p w14:paraId="10264F5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800" w:type="dxa"/>
            <w:tcBorders>
              <w:top w:val="nil"/>
              <w:left w:val="nil"/>
              <w:bottom w:val="single" w:sz="4" w:space="0" w:color="auto"/>
              <w:right w:val="single" w:sz="4" w:space="0" w:color="auto"/>
            </w:tcBorders>
            <w:shd w:val="clear" w:color="auto" w:fill="auto"/>
            <w:noWrap/>
            <w:vAlign w:val="center"/>
            <w:hideMark/>
          </w:tcPr>
          <w:p w14:paraId="28BD914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r>
      <w:tr w:rsidR="003E3D20" w:rsidRPr="003E3D20" w14:paraId="3ADEAF15"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15E61C7A"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DI.P.SA.</w:t>
            </w:r>
          </w:p>
        </w:tc>
        <w:tc>
          <w:tcPr>
            <w:tcW w:w="820" w:type="dxa"/>
            <w:tcBorders>
              <w:top w:val="nil"/>
              <w:left w:val="nil"/>
              <w:bottom w:val="single" w:sz="4" w:space="0" w:color="auto"/>
              <w:right w:val="single" w:sz="4" w:space="0" w:color="auto"/>
            </w:tcBorders>
            <w:shd w:val="clear" w:color="auto" w:fill="auto"/>
            <w:noWrap/>
            <w:vAlign w:val="center"/>
            <w:hideMark/>
          </w:tcPr>
          <w:p w14:paraId="37DF411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0" w:type="dxa"/>
            <w:tcBorders>
              <w:top w:val="nil"/>
              <w:left w:val="nil"/>
              <w:bottom w:val="single" w:sz="4" w:space="0" w:color="auto"/>
              <w:right w:val="single" w:sz="4" w:space="0" w:color="auto"/>
            </w:tcBorders>
            <w:shd w:val="clear" w:color="auto" w:fill="auto"/>
            <w:noWrap/>
            <w:vAlign w:val="center"/>
            <w:hideMark/>
          </w:tcPr>
          <w:p w14:paraId="0AD0B323"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00" w:type="dxa"/>
            <w:tcBorders>
              <w:top w:val="nil"/>
              <w:left w:val="nil"/>
              <w:bottom w:val="single" w:sz="4" w:space="0" w:color="auto"/>
              <w:right w:val="single" w:sz="4" w:space="0" w:color="auto"/>
            </w:tcBorders>
            <w:shd w:val="clear" w:color="auto" w:fill="auto"/>
            <w:noWrap/>
            <w:vAlign w:val="center"/>
            <w:hideMark/>
          </w:tcPr>
          <w:p w14:paraId="0375021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45D1976A"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0BEF9A57"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MEDICO COMPETENTE</w:t>
            </w:r>
          </w:p>
        </w:tc>
        <w:tc>
          <w:tcPr>
            <w:tcW w:w="820" w:type="dxa"/>
            <w:tcBorders>
              <w:top w:val="nil"/>
              <w:left w:val="nil"/>
              <w:bottom w:val="single" w:sz="4" w:space="0" w:color="auto"/>
              <w:right w:val="single" w:sz="4" w:space="0" w:color="auto"/>
            </w:tcBorders>
            <w:shd w:val="clear" w:color="auto" w:fill="auto"/>
            <w:noWrap/>
            <w:vAlign w:val="center"/>
            <w:hideMark/>
          </w:tcPr>
          <w:p w14:paraId="0200A9B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80" w:type="dxa"/>
            <w:tcBorders>
              <w:top w:val="nil"/>
              <w:left w:val="nil"/>
              <w:bottom w:val="single" w:sz="4" w:space="0" w:color="auto"/>
              <w:right w:val="single" w:sz="4" w:space="0" w:color="auto"/>
            </w:tcBorders>
            <w:shd w:val="clear" w:color="auto" w:fill="auto"/>
            <w:noWrap/>
            <w:vAlign w:val="center"/>
            <w:hideMark/>
          </w:tcPr>
          <w:p w14:paraId="6E7A939C"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00" w:type="dxa"/>
            <w:tcBorders>
              <w:top w:val="nil"/>
              <w:left w:val="nil"/>
              <w:bottom w:val="single" w:sz="4" w:space="0" w:color="auto"/>
              <w:right w:val="single" w:sz="4" w:space="0" w:color="auto"/>
            </w:tcBorders>
            <w:shd w:val="clear" w:color="auto" w:fill="auto"/>
            <w:noWrap/>
            <w:vAlign w:val="center"/>
            <w:hideMark/>
          </w:tcPr>
          <w:p w14:paraId="6F7DBD3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r>
      <w:tr w:rsidR="003E3D20" w:rsidRPr="003E3D20" w14:paraId="2CA4EAB5"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14AA97A6"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FARMACIA OSPEDALIERA</w:t>
            </w:r>
          </w:p>
        </w:tc>
        <w:tc>
          <w:tcPr>
            <w:tcW w:w="820" w:type="dxa"/>
            <w:tcBorders>
              <w:top w:val="nil"/>
              <w:left w:val="nil"/>
              <w:bottom w:val="single" w:sz="4" w:space="0" w:color="auto"/>
              <w:right w:val="single" w:sz="4" w:space="0" w:color="auto"/>
            </w:tcBorders>
            <w:shd w:val="clear" w:color="auto" w:fill="auto"/>
            <w:noWrap/>
            <w:vAlign w:val="center"/>
            <w:hideMark/>
          </w:tcPr>
          <w:p w14:paraId="6F88827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880" w:type="dxa"/>
            <w:tcBorders>
              <w:top w:val="nil"/>
              <w:left w:val="nil"/>
              <w:bottom w:val="single" w:sz="4" w:space="0" w:color="auto"/>
              <w:right w:val="single" w:sz="4" w:space="0" w:color="auto"/>
            </w:tcBorders>
            <w:shd w:val="clear" w:color="auto" w:fill="auto"/>
            <w:noWrap/>
            <w:vAlign w:val="center"/>
            <w:hideMark/>
          </w:tcPr>
          <w:p w14:paraId="6302BE5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00" w:type="dxa"/>
            <w:tcBorders>
              <w:top w:val="nil"/>
              <w:left w:val="nil"/>
              <w:bottom w:val="single" w:sz="4" w:space="0" w:color="auto"/>
              <w:right w:val="single" w:sz="4" w:space="0" w:color="auto"/>
            </w:tcBorders>
            <w:shd w:val="clear" w:color="auto" w:fill="auto"/>
            <w:noWrap/>
            <w:vAlign w:val="center"/>
            <w:hideMark/>
          </w:tcPr>
          <w:p w14:paraId="7B4BF93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r>
      <w:tr w:rsidR="003E3D20" w:rsidRPr="003E3D20" w14:paraId="6E5E0530"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4DCCE3EA"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LOGISTICA, POLITICA DEL FARMACO E APPROPRIATEZZA PRESCRITTIVA</w:t>
            </w:r>
          </w:p>
        </w:tc>
        <w:tc>
          <w:tcPr>
            <w:tcW w:w="820" w:type="dxa"/>
            <w:tcBorders>
              <w:top w:val="nil"/>
              <w:left w:val="nil"/>
              <w:bottom w:val="single" w:sz="4" w:space="0" w:color="auto"/>
              <w:right w:val="single" w:sz="4" w:space="0" w:color="auto"/>
            </w:tcBorders>
            <w:shd w:val="clear" w:color="auto" w:fill="auto"/>
            <w:noWrap/>
            <w:vAlign w:val="center"/>
            <w:hideMark/>
          </w:tcPr>
          <w:p w14:paraId="485070C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0" w:type="dxa"/>
            <w:tcBorders>
              <w:top w:val="nil"/>
              <w:left w:val="nil"/>
              <w:bottom w:val="single" w:sz="4" w:space="0" w:color="auto"/>
              <w:right w:val="single" w:sz="4" w:space="0" w:color="auto"/>
            </w:tcBorders>
            <w:shd w:val="clear" w:color="auto" w:fill="auto"/>
            <w:noWrap/>
            <w:vAlign w:val="center"/>
            <w:hideMark/>
          </w:tcPr>
          <w:p w14:paraId="510299C4"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00" w:type="dxa"/>
            <w:tcBorders>
              <w:top w:val="nil"/>
              <w:left w:val="nil"/>
              <w:bottom w:val="single" w:sz="4" w:space="0" w:color="auto"/>
              <w:right w:val="single" w:sz="4" w:space="0" w:color="auto"/>
            </w:tcBorders>
            <w:shd w:val="clear" w:color="auto" w:fill="auto"/>
            <w:noWrap/>
            <w:vAlign w:val="center"/>
            <w:hideMark/>
          </w:tcPr>
          <w:p w14:paraId="6BD1E57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00BC2F3E"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27F9EA5D"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CONTROLLO DI GESTIONE</w:t>
            </w:r>
          </w:p>
        </w:tc>
        <w:tc>
          <w:tcPr>
            <w:tcW w:w="820" w:type="dxa"/>
            <w:tcBorders>
              <w:top w:val="nil"/>
              <w:left w:val="nil"/>
              <w:bottom w:val="single" w:sz="4" w:space="0" w:color="auto"/>
              <w:right w:val="single" w:sz="4" w:space="0" w:color="auto"/>
            </w:tcBorders>
            <w:shd w:val="clear" w:color="auto" w:fill="auto"/>
            <w:noWrap/>
            <w:vAlign w:val="center"/>
            <w:hideMark/>
          </w:tcPr>
          <w:p w14:paraId="39A0C93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0" w:type="dxa"/>
            <w:tcBorders>
              <w:top w:val="nil"/>
              <w:left w:val="nil"/>
              <w:bottom w:val="single" w:sz="4" w:space="0" w:color="auto"/>
              <w:right w:val="single" w:sz="4" w:space="0" w:color="auto"/>
            </w:tcBorders>
            <w:shd w:val="clear" w:color="auto" w:fill="auto"/>
            <w:noWrap/>
            <w:vAlign w:val="center"/>
            <w:hideMark/>
          </w:tcPr>
          <w:p w14:paraId="68548EEF"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00" w:type="dxa"/>
            <w:tcBorders>
              <w:top w:val="nil"/>
              <w:left w:val="nil"/>
              <w:bottom w:val="single" w:sz="4" w:space="0" w:color="auto"/>
              <w:right w:val="single" w:sz="4" w:space="0" w:color="auto"/>
            </w:tcBorders>
            <w:shd w:val="clear" w:color="auto" w:fill="auto"/>
            <w:noWrap/>
            <w:vAlign w:val="center"/>
            <w:hideMark/>
          </w:tcPr>
          <w:p w14:paraId="0EFC510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5F1263CA"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4E6D0084"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INTERAZIENDALE LEGALE</w:t>
            </w:r>
          </w:p>
        </w:tc>
        <w:tc>
          <w:tcPr>
            <w:tcW w:w="820" w:type="dxa"/>
            <w:tcBorders>
              <w:top w:val="nil"/>
              <w:left w:val="nil"/>
              <w:bottom w:val="single" w:sz="4" w:space="0" w:color="auto"/>
              <w:right w:val="single" w:sz="4" w:space="0" w:color="auto"/>
            </w:tcBorders>
            <w:shd w:val="clear" w:color="auto" w:fill="auto"/>
            <w:noWrap/>
            <w:vAlign w:val="center"/>
            <w:hideMark/>
          </w:tcPr>
          <w:p w14:paraId="46B99B2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0" w:type="dxa"/>
            <w:tcBorders>
              <w:top w:val="nil"/>
              <w:left w:val="nil"/>
              <w:bottom w:val="single" w:sz="4" w:space="0" w:color="auto"/>
              <w:right w:val="single" w:sz="4" w:space="0" w:color="auto"/>
            </w:tcBorders>
            <w:shd w:val="clear" w:color="auto" w:fill="auto"/>
            <w:noWrap/>
            <w:vAlign w:val="center"/>
            <w:hideMark/>
          </w:tcPr>
          <w:p w14:paraId="5980F164"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00" w:type="dxa"/>
            <w:tcBorders>
              <w:top w:val="nil"/>
              <w:left w:val="nil"/>
              <w:bottom w:val="single" w:sz="4" w:space="0" w:color="auto"/>
              <w:right w:val="single" w:sz="4" w:space="0" w:color="auto"/>
            </w:tcBorders>
            <w:shd w:val="clear" w:color="auto" w:fill="auto"/>
            <w:noWrap/>
            <w:vAlign w:val="center"/>
            <w:hideMark/>
          </w:tcPr>
          <w:p w14:paraId="42B9703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41F52231"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5F8B219C"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TECNICO</w:t>
            </w:r>
          </w:p>
        </w:tc>
        <w:tc>
          <w:tcPr>
            <w:tcW w:w="820" w:type="dxa"/>
            <w:tcBorders>
              <w:top w:val="nil"/>
              <w:left w:val="nil"/>
              <w:bottom w:val="single" w:sz="4" w:space="0" w:color="auto"/>
              <w:right w:val="single" w:sz="4" w:space="0" w:color="auto"/>
            </w:tcBorders>
            <w:shd w:val="clear" w:color="auto" w:fill="auto"/>
            <w:noWrap/>
            <w:vAlign w:val="center"/>
            <w:hideMark/>
          </w:tcPr>
          <w:p w14:paraId="779546B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0" w:type="dxa"/>
            <w:tcBorders>
              <w:top w:val="nil"/>
              <w:left w:val="nil"/>
              <w:bottom w:val="single" w:sz="4" w:space="0" w:color="auto"/>
              <w:right w:val="single" w:sz="4" w:space="0" w:color="auto"/>
            </w:tcBorders>
            <w:shd w:val="clear" w:color="auto" w:fill="auto"/>
            <w:noWrap/>
            <w:vAlign w:val="center"/>
            <w:hideMark/>
          </w:tcPr>
          <w:p w14:paraId="34C6F40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00" w:type="dxa"/>
            <w:tcBorders>
              <w:top w:val="nil"/>
              <w:left w:val="nil"/>
              <w:bottom w:val="single" w:sz="4" w:space="0" w:color="auto"/>
              <w:right w:val="single" w:sz="4" w:space="0" w:color="auto"/>
            </w:tcBorders>
            <w:shd w:val="clear" w:color="auto" w:fill="auto"/>
            <w:noWrap/>
            <w:vAlign w:val="center"/>
            <w:hideMark/>
          </w:tcPr>
          <w:p w14:paraId="4F8BD19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r>
      <w:tr w:rsidR="003E3D20" w:rsidRPr="003E3D20" w14:paraId="5C9002DB"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742D8771"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SISTEMA INFORMATIVO DIREZIONALE</w:t>
            </w:r>
          </w:p>
        </w:tc>
        <w:tc>
          <w:tcPr>
            <w:tcW w:w="820" w:type="dxa"/>
            <w:tcBorders>
              <w:top w:val="nil"/>
              <w:left w:val="nil"/>
              <w:bottom w:val="single" w:sz="4" w:space="0" w:color="auto"/>
              <w:right w:val="single" w:sz="4" w:space="0" w:color="auto"/>
            </w:tcBorders>
            <w:shd w:val="clear" w:color="auto" w:fill="auto"/>
            <w:noWrap/>
            <w:vAlign w:val="center"/>
            <w:hideMark/>
          </w:tcPr>
          <w:p w14:paraId="11B1EB7F"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80" w:type="dxa"/>
            <w:tcBorders>
              <w:top w:val="nil"/>
              <w:left w:val="nil"/>
              <w:bottom w:val="single" w:sz="4" w:space="0" w:color="auto"/>
              <w:right w:val="single" w:sz="4" w:space="0" w:color="auto"/>
            </w:tcBorders>
            <w:shd w:val="clear" w:color="auto" w:fill="auto"/>
            <w:noWrap/>
            <w:vAlign w:val="center"/>
            <w:hideMark/>
          </w:tcPr>
          <w:p w14:paraId="71A41AE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00" w:type="dxa"/>
            <w:tcBorders>
              <w:top w:val="nil"/>
              <w:left w:val="nil"/>
              <w:bottom w:val="single" w:sz="4" w:space="0" w:color="auto"/>
              <w:right w:val="single" w:sz="4" w:space="0" w:color="auto"/>
            </w:tcBorders>
            <w:shd w:val="clear" w:color="auto" w:fill="auto"/>
            <w:noWrap/>
            <w:vAlign w:val="center"/>
            <w:hideMark/>
          </w:tcPr>
          <w:p w14:paraId="3FA94A3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012808CB"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1BCA6939"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INFORMATICA</w:t>
            </w:r>
          </w:p>
        </w:tc>
        <w:tc>
          <w:tcPr>
            <w:tcW w:w="820" w:type="dxa"/>
            <w:tcBorders>
              <w:top w:val="nil"/>
              <w:left w:val="nil"/>
              <w:bottom w:val="single" w:sz="4" w:space="0" w:color="auto"/>
              <w:right w:val="single" w:sz="4" w:space="0" w:color="auto"/>
            </w:tcBorders>
            <w:shd w:val="clear" w:color="auto" w:fill="auto"/>
            <w:noWrap/>
            <w:vAlign w:val="center"/>
            <w:hideMark/>
          </w:tcPr>
          <w:p w14:paraId="3F336522"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80" w:type="dxa"/>
            <w:tcBorders>
              <w:top w:val="nil"/>
              <w:left w:val="nil"/>
              <w:bottom w:val="single" w:sz="4" w:space="0" w:color="auto"/>
              <w:right w:val="single" w:sz="4" w:space="0" w:color="auto"/>
            </w:tcBorders>
            <w:shd w:val="clear" w:color="auto" w:fill="auto"/>
            <w:noWrap/>
            <w:vAlign w:val="center"/>
            <w:hideMark/>
          </w:tcPr>
          <w:p w14:paraId="31BB906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00" w:type="dxa"/>
            <w:tcBorders>
              <w:top w:val="nil"/>
              <w:left w:val="nil"/>
              <w:bottom w:val="single" w:sz="4" w:space="0" w:color="auto"/>
              <w:right w:val="single" w:sz="4" w:space="0" w:color="auto"/>
            </w:tcBorders>
            <w:shd w:val="clear" w:color="auto" w:fill="auto"/>
            <w:noWrap/>
            <w:vAlign w:val="center"/>
            <w:hideMark/>
          </w:tcPr>
          <w:p w14:paraId="039EE0F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052DD6E4"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77E610A9"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INGEGNERIA CLINICA</w:t>
            </w:r>
          </w:p>
        </w:tc>
        <w:tc>
          <w:tcPr>
            <w:tcW w:w="820" w:type="dxa"/>
            <w:tcBorders>
              <w:top w:val="nil"/>
              <w:left w:val="nil"/>
              <w:bottom w:val="single" w:sz="4" w:space="0" w:color="auto"/>
              <w:right w:val="single" w:sz="4" w:space="0" w:color="auto"/>
            </w:tcBorders>
            <w:shd w:val="clear" w:color="auto" w:fill="auto"/>
            <w:noWrap/>
            <w:vAlign w:val="center"/>
            <w:hideMark/>
          </w:tcPr>
          <w:p w14:paraId="501A1716"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80" w:type="dxa"/>
            <w:tcBorders>
              <w:top w:val="nil"/>
              <w:left w:val="nil"/>
              <w:bottom w:val="single" w:sz="4" w:space="0" w:color="auto"/>
              <w:right w:val="single" w:sz="4" w:space="0" w:color="auto"/>
            </w:tcBorders>
            <w:shd w:val="clear" w:color="auto" w:fill="auto"/>
            <w:noWrap/>
            <w:vAlign w:val="center"/>
            <w:hideMark/>
          </w:tcPr>
          <w:p w14:paraId="13F4776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00" w:type="dxa"/>
            <w:tcBorders>
              <w:top w:val="nil"/>
              <w:left w:val="nil"/>
              <w:bottom w:val="single" w:sz="4" w:space="0" w:color="auto"/>
              <w:right w:val="single" w:sz="4" w:space="0" w:color="auto"/>
            </w:tcBorders>
            <w:shd w:val="clear" w:color="auto" w:fill="auto"/>
            <w:noWrap/>
            <w:vAlign w:val="center"/>
            <w:hideMark/>
          </w:tcPr>
          <w:p w14:paraId="24950D5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06895D92"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4A99AE36"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ACQUISTI BENI E SERVIZI</w:t>
            </w:r>
          </w:p>
        </w:tc>
        <w:tc>
          <w:tcPr>
            <w:tcW w:w="820" w:type="dxa"/>
            <w:tcBorders>
              <w:top w:val="nil"/>
              <w:left w:val="nil"/>
              <w:bottom w:val="single" w:sz="4" w:space="0" w:color="auto"/>
              <w:right w:val="single" w:sz="4" w:space="0" w:color="auto"/>
            </w:tcBorders>
            <w:shd w:val="clear" w:color="auto" w:fill="auto"/>
            <w:noWrap/>
            <w:vAlign w:val="center"/>
            <w:hideMark/>
          </w:tcPr>
          <w:p w14:paraId="04BD2F1A"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80" w:type="dxa"/>
            <w:tcBorders>
              <w:top w:val="nil"/>
              <w:left w:val="nil"/>
              <w:bottom w:val="single" w:sz="4" w:space="0" w:color="auto"/>
              <w:right w:val="single" w:sz="4" w:space="0" w:color="auto"/>
            </w:tcBorders>
            <w:shd w:val="clear" w:color="auto" w:fill="auto"/>
            <w:noWrap/>
            <w:vAlign w:val="center"/>
            <w:hideMark/>
          </w:tcPr>
          <w:p w14:paraId="68C4B7F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00" w:type="dxa"/>
            <w:tcBorders>
              <w:top w:val="nil"/>
              <w:left w:val="nil"/>
              <w:bottom w:val="single" w:sz="4" w:space="0" w:color="auto"/>
              <w:right w:val="single" w:sz="4" w:space="0" w:color="auto"/>
            </w:tcBorders>
            <w:shd w:val="clear" w:color="auto" w:fill="auto"/>
            <w:noWrap/>
            <w:vAlign w:val="center"/>
            <w:hideMark/>
          </w:tcPr>
          <w:p w14:paraId="5DD3199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19FBDC63"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5ED767DA"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DAPO E LOGISTICA</w:t>
            </w:r>
          </w:p>
        </w:tc>
        <w:tc>
          <w:tcPr>
            <w:tcW w:w="820" w:type="dxa"/>
            <w:tcBorders>
              <w:top w:val="nil"/>
              <w:left w:val="nil"/>
              <w:bottom w:val="single" w:sz="4" w:space="0" w:color="auto"/>
              <w:right w:val="single" w:sz="4" w:space="0" w:color="auto"/>
            </w:tcBorders>
            <w:shd w:val="clear" w:color="auto" w:fill="auto"/>
            <w:noWrap/>
            <w:vAlign w:val="center"/>
            <w:hideMark/>
          </w:tcPr>
          <w:p w14:paraId="08B810C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0" w:type="dxa"/>
            <w:tcBorders>
              <w:top w:val="nil"/>
              <w:left w:val="nil"/>
              <w:bottom w:val="single" w:sz="4" w:space="0" w:color="auto"/>
              <w:right w:val="single" w:sz="4" w:space="0" w:color="auto"/>
            </w:tcBorders>
            <w:shd w:val="clear" w:color="auto" w:fill="auto"/>
            <w:noWrap/>
            <w:vAlign w:val="center"/>
            <w:hideMark/>
          </w:tcPr>
          <w:p w14:paraId="1868826E"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00" w:type="dxa"/>
            <w:tcBorders>
              <w:top w:val="nil"/>
              <w:left w:val="nil"/>
              <w:bottom w:val="single" w:sz="4" w:space="0" w:color="auto"/>
              <w:right w:val="single" w:sz="4" w:space="0" w:color="auto"/>
            </w:tcBorders>
            <w:shd w:val="clear" w:color="auto" w:fill="auto"/>
            <w:noWrap/>
            <w:vAlign w:val="center"/>
            <w:hideMark/>
          </w:tcPr>
          <w:p w14:paraId="7C606B2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43966F1B"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6E42895E"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PATRIMONIO E ATTIVITA' AMMINISTRATIVE TRASVERSALI</w:t>
            </w:r>
          </w:p>
        </w:tc>
        <w:tc>
          <w:tcPr>
            <w:tcW w:w="820" w:type="dxa"/>
            <w:tcBorders>
              <w:top w:val="nil"/>
              <w:left w:val="nil"/>
              <w:bottom w:val="single" w:sz="4" w:space="0" w:color="auto"/>
              <w:right w:val="single" w:sz="4" w:space="0" w:color="auto"/>
            </w:tcBorders>
            <w:shd w:val="clear" w:color="auto" w:fill="auto"/>
            <w:noWrap/>
            <w:vAlign w:val="center"/>
            <w:hideMark/>
          </w:tcPr>
          <w:p w14:paraId="099CDF5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0" w:type="dxa"/>
            <w:tcBorders>
              <w:top w:val="nil"/>
              <w:left w:val="nil"/>
              <w:bottom w:val="single" w:sz="4" w:space="0" w:color="auto"/>
              <w:right w:val="single" w:sz="4" w:space="0" w:color="auto"/>
            </w:tcBorders>
            <w:shd w:val="clear" w:color="auto" w:fill="auto"/>
            <w:noWrap/>
            <w:vAlign w:val="center"/>
            <w:hideMark/>
          </w:tcPr>
          <w:p w14:paraId="62303683"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00" w:type="dxa"/>
            <w:tcBorders>
              <w:top w:val="nil"/>
              <w:left w:val="nil"/>
              <w:bottom w:val="single" w:sz="4" w:space="0" w:color="auto"/>
              <w:right w:val="single" w:sz="4" w:space="0" w:color="auto"/>
            </w:tcBorders>
            <w:shd w:val="clear" w:color="auto" w:fill="auto"/>
            <w:noWrap/>
            <w:vAlign w:val="center"/>
            <w:hideMark/>
          </w:tcPr>
          <w:p w14:paraId="6EA824B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0CEB12AF"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7D312FCD"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AMMINISTRAZIONE DEL PERSONALE</w:t>
            </w:r>
          </w:p>
        </w:tc>
        <w:tc>
          <w:tcPr>
            <w:tcW w:w="820" w:type="dxa"/>
            <w:tcBorders>
              <w:top w:val="nil"/>
              <w:left w:val="nil"/>
              <w:bottom w:val="single" w:sz="4" w:space="0" w:color="auto"/>
              <w:right w:val="single" w:sz="4" w:space="0" w:color="auto"/>
            </w:tcBorders>
            <w:shd w:val="clear" w:color="auto" w:fill="auto"/>
            <w:noWrap/>
            <w:vAlign w:val="center"/>
            <w:hideMark/>
          </w:tcPr>
          <w:p w14:paraId="6303D93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0" w:type="dxa"/>
            <w:tcBorders>
              <w:top w:val="nil"/>
              <w:left w:val="nil"/>
              <w:bottom w:val="single" w:sz="4" w:space="0" w:color="auto"/>
              <w:right w:val="single" w:sz="4" w:space="0" w:color="auto"/>
            </w:tcBorders>
            <w:shd w:val="clear" w:color="auto" w:fill="auto"/>
            <w:noWrap/>
            <w:vAlign w:val="center"/>
            <w:hideMark/>
          </w:tcPr>
          <w:p w14:paraId="25B1C61D"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00" w:type="dxa"/>
            <w:tcBorders>
              <w:top w:val="nil"/>
              <w:left w:val="nil"/>
              <w:bottom w:val="single" w:sz="4" w:space="0" w:color="auto"/>
              <w:right w:val="single" w:sz="4" w:space="0" w:color="auto"/>
            </w:tcBorders>
            <w:shd w:val="clear" w:color="auto" w:fill="auto"/>
            <w:noWrap/>
            <w:vAlign w:val="center"/>
            <w:hideMark/>
          </w:tcPr>
          <w:p w14:paraId="300A0EE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631B4DA1"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313877BA"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BILANCIO E CONTABILITA'</w:t>
            </w:r>
          </w:p>
        </w:tc>
        <w:tc>
          <w:tcPr>
            <w:tcW w:w="820" w:type="dxa"/>
            <w:tcBorders>
              <w:top w:val="nil"/>
              <w:left w:val="nil"/>
              <w:bottom w:val="single" w:sz="4" w:space="0" w:color="auto"/>
              <w:right w:val="single" w:sz="4" w:space="0" w:color="auto"/>
            </w:tcBorders>
            <w:shd w:val="clear" w:color="auto" w:fill="auto"/>
            <w:noWrap/>
            <w:vAlign w:val="center"/>
            <w:hideMark/>
          </w:tcPr>
          <w:p w14:paraId="5E55DE3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0" w:type="dxa"/>
            <w:tcBorders>
              <w:top w:val="nil"/>
              <w:left w:val="nil"/>
              <w:bottom w:val="single" w:sz="4" w:space="0" w:color="auto"/>
              <w:right w:val="single" w:sz="4" w:space="0" w:color="auto"/>
            </w:tcBorders>
            <w:shd w:val="clear" w:color="auto" w:fill="auto"/>
            <w:noWrap/>
            <w:vAlign w:val="center"/>
            <w:hideMark/>
          </w:tcPr>
          <w:p w14:paraId="1F3B5819"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00" w:type="dxa"/>
            <w:tcBorders>
              <w:top w:val="nil"/>
              <w:left w:val="nil"/>
              <w:bottom w:val="single" w:sz="4" w:space="0" w:color="auto"/>
              <w:right w:val="single" w:sz="4" w:space="0" w:color="auto"/>
            </w:tcBorders>
            <w:shd w:val="clear" w:color="auto" w:fill="auto"/>
            <w:noWrap/>
            <w:vAlign w:val="center"/>
            <w:hideMark/>
          </w:tcPr>
          <w:p w14:paraId="42AF88A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4F254A" w:rsidRPr="003E3D20" w14:paraId="4C695E4D"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297E1233"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totale</w:t>
            </w:r>
          </w:p>
        </w:tc>
        <w:tc>
          <w:tcPr>
            <w:tcW w:w="820" w:type="dxa"/>
            <w:tcBorders>
              <w:top w:val="nil"/>
              <w:left w:val="nil"/>
              <w:bottom w:val="single" w:sz="4" w:space="0" w:color="auto"/>
              <w:right w:val="single" w:sz="4" w:space="0" w:color="auto"/>
            </w:tcBorders>
            <w:shd w:val="clear" w:color="auto" w:fill="auto"/>
            <w:noWrap/>
            <w:vAlign w:val="center"/>
            <w:hideMark/>
          </w:tcPr>
          <w:p w14:paraId="648CF9E7"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21</w:t>
            </w:r>
          </w:p>
        </w:tc>
        <w:tc>
          <w:tcPr>
            <w:tcW w:w="880" w:type="dxa"/>
            <w:tcBorders>
              <w:top w:val="nil"/>
              <w:left w:val="nil"/>
              <w:bottom w:val="single" w:sz="4" w:space="0" w:color="auto"/>
              <w:right w:val="single" w:sz="4" w:space="0" w:color="auto"/>
            </w:tcBorders>
            <w:shd w:val="clear" w:color="auto" w:fill="auto"/>
            <w:noWrap/>
            <w:vAlign w:val="center"/>
            <w:hideMark/>
          </w:tcPr>
          <w:p w14:paraId="0F5C08C9"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7</w:t>
            </w:r>
          </w:p>
        </w:tc>
        <w:tc>
          <w:tcPr>
            <w:tcW w:w="800" w:type="dxa"/>
            <w:tcBorders>
              <w:top w:val="nil"/>
              <w:left w:val="nil"/>
              <w:bottom w:val="single" w:sz="4" w:space="0" w:color="auto"/>
              <w:right w:val="single" w:sz="4" w:space="0" w:color="auto"/>
            </w:tcBorders>
            <w:shd w:val="clear" w:color="auto" w:fill="auto"/>
            <w:noWrap/>
            <w:vAlign w:val="center"/>
            <w:hideMark/>
          </w:tcPr>
          <w:p w14:paraId="58C9AFC8"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28</w:t>
            </w:r>
          </w:p>
        </w:tc>
      </w:tr>
    </w:tbl>
    <w:p w14:paraId="52381912" w14:textId="7BE71507" w:rsidR="004F254A" w:rsidRPr="003E3D20" w:rsidRDefault="004F254A" w:rsidP="00246F5C">
      <w:pPr>
        <w:spacing w:after="0" w:line="240" w:lineRule="auto"/>
        <w:rPr>
          <w:rFonts w:eastAsia="Times New Roman" w:cstheme="minorHAnsi"/>
          <w:spacing w:val="-1"/>
          <w:szCs w:val="20"/>
          <w:lang w:eastAsia="it-IT"/>
        </w:rPr>
      </w:pPr>
    </w:p>
    <w:p w14:paraId="18A87432" w14:textId="2D256EE1" w:rsidR="003B6109" w:rsidRPr="003E3D20" w:rsidRDefault="003B6109"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32</w:t>
      </w:r>
      <w:r w:rsidR="00F33C1A" w:rsidRPr="003E3D20">
        <w:rPr>
          <w:i w:val="0"/>
          <w:noProof/>
          <w:color w:val="auto"/>
        </w:rPr>
        <w:fldChar w:fldCharType="end"/>
      </w:r>
      <w:r w:rsidRPr="003E3D20">
        <w:rPr>
          <w:i w:val="0"/>
          <w:color w:val="auto"/>
        </w:rPr>
        <w:t xml:space="preserve"> Numerosità personale di comparto e ripartizione aziendale al 31.12.202</w:t>
      </w:r>
      <w:r w:rsidR="00EB2591" w:rsidRPr="003E3D20">
        <w:rPr>
          <w:i w:val="0"/>
          <w:color w:val="auto"/>
        </w:rPr>
        <w:t>4</w:t>
      </w:r>
    </w:p>
    <w:p w14:paraId="59C90A0E" w14:textId="4ABC6B02" w:rsidR="00EB2591" w:rsidRPr="003E3D20" w:rsidRDefault="00EB2591" w:rsidP="00246F5C">
      <w:pPr>
        <w:spacing w:line="240" w:lineRule="auto"/>
      </w:pPr>
    </w:p>
    <w:tbl>
      <w:tblPr>
        <w:tblW w:w="9513" w:type="dxa"/>
        <w:tblCellMar>
          <w:left w:w="70" w:type="dxa"/>
          <w:right w:w="70" w:type="dxa"/>
        </w:tblCellMar>
        <w:tblLook w:val="04A0" w:firstRow="1" w:lastRow="0" w:firstColumn="1" w:lastColumn="0" w:noHBand="0" w:noVBand="1"/>
      </w:tblPr>
      <w:tblGrid>
        <w:gridCol w:w="6960"/>
        <w:gridCol w:w="825"/>
        <w:gridCol w:w="887"/>
        <w:gridCol w:w="841"/>
      </w:tblGrid>
      <w:tr w:rsidR="003E3D20" w:rsidRPr="003E3D20" w14:paraId="4E1A13C4" w14:textId="77777777" w:rsidTr="00F64DE5">
        <w:trPr>
          <w:trHeight w:val="300"/>
          <w:tblHeader/>
        </w:trPr>
        <w:tc>
          <w:tcPr>
            <w:tcW w:w="6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C112B" w14:textId="77777777" w:rsidR="004F254A" w:rsidRPr="003E3D20" w:rsidRDefault="004F254A" w:rsidP="004F254A">
            <w:pPr>
              <w:spacing w:after="0" w:line="240" w:lineRule="auto"/>
              <w:rPr>
                <w:rFonts w:ascii="Calibri" w:eastAsia="Times New Roman" w:hAnsi="Calibri" w:cs="Calibri"/>
                <w:b/>
                <w:bCs/>
                <w:lang w:eastAsia="it-IT"/>
              </w:rPr>
            </w:pPr>
            <w:r w:rsidRPr="003E3D20">
              <w:rPr>
                <w:rFonts w:ascii="Calibri" w:eastAsia="Times New Roman" w:hAnsi="Calibri" w:cs="Calibri"/>
                <w:b/>
                <w:bCs/>
                <w:lang w:eastAsia="it-IT"/>
              </w:rPr>
              <w:t>STRUTTURA</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14:paraId="5CDB7D8E"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DONNE</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14:paraId="6B6C8FBE"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UOMINI</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3ED36016"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TOTALE</w:t>
            </w:r>
          </w:p>
        </w:tc>
      </w:tr>
      <w:tr w:rsidR="003E3D20" w:rsidRPr="003E3D20" w14:paraId="6DCE6F41"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597535FF"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ANATOMIA E ISTOLOGIA PATOLOGICA</w:t>
            </w:r>
          </w:p>
        </w:tc>
        <w:tc>
          <w:tcPr>
            <w:tcW w:w="825" w:type="dxa"/>
            <w:tcBorders>
              <w:top w:val="nil"/>
              <w:left w:val="nil"/>
              <w:bottom w:val="single" w:sz="4" w:space="0" w:color="auto"/>
              <w:right w:val="single" w:sz="4" w:space="0" w:color="auto"/>
            </w:tcBorders>
            <w:shd w:val="clear" w:color="auto" w:fill="auto"/>
            <w:noWrap/>
            <w:vAlign w:val="bottom"/>
            <w:hideMark/>
          </w:tcPr>
          <w:p w14:paraId="00A551C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887" w:type="dxa"/>
            <w:tcBorders>
              <w:top w:val="nil"/>
              <w:left w:val="nil"/>
              <w:bottom w:val="single" w:sz="4" w:space="0" w:color="auto"/>
              <w:right w:val="single" w:sz="4" w:space="0" w:color="auto"/>
            </w:tcBorders>
            <w:shd w:val="clear" w:color="auto" w:fill="auto"/>
            <w:noWrap/>
            <w:vAlign w:val="bottom"/>
            <w:hideMark/>
          </w:tcPr>
          <w:p w14:paraId="613F067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41" w:type="dxa"/>
            <w:tcBorders>
              <w:top w:val="nil"/>
              <w:left w:val="nil"/>
              <w:bottom w:val="single" w:sz="4" w:space="0" w:color="auto"/>
              <w:right w:val="single" w:sz="4" w:space="0" w:color="auto"/>
            </w:tcBorders>
            <w:shd w:val="clear" w:color="auto" w:fill="auto"/>
            <w:noWrap/>
            <w:vAlign w:val="bottom"/>
            <w:hideMark/>
          </w:tcPr>
          <w:p w14:paraId="49E83F3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13</w:t>
            </w:r>
          </w:p>
        </w:tc>
      </w:tr>
      <w:tr w:rsidR="003E3D20" w:rsidRPr="003E3D20" w14:paraId="12BD861B"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238F12FE"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ANESTESIA BLOCCO OPERATORIO POLIVALENTE</w:t>
            </w:r>
          </w:p>
        </w:tc>
        <w:tc>
          <w:tcPr>
            <w:tcW w:w="825" w:type="dxa"/>
            <w:tcBorders>
              <w:top w:val="nil"/>
              <w:left w:val="nil"/>
              <w:bottom w:val="single" w:sz="4" w:space="0" w:color="auto"/>
              <w:right w:val="single" w:sz="4" w:space="0" w:color="auto"/>
            </w:tcBorders>
            <w:shd w:val="clear" w:color="auto" w:fill="auto"/>
            <w:noWrap/>
            <w:vAlign w:val="bottom"/>
            <w:hideMark/>
          </w:tcPr>
          <w:p w14:paraId="42D84FD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59</w:t>
            </w:r>
          </w:p>
        </w:tc>
        <w:tc>
          <w:tcPr>
            <w:tcW w:w="887" w:type="dxa"/>
            <w:tcBorders>
              <w:top w:val="nil"/>
              <w:left w:val="nil"/>
              <w:bottom w:val="single" w:sz="4" w:space="0" w:color="auto"/>
              <w:right w:val="single" w:sz="4" w:space="0" w:color="auto"/>
            </w:tcBorders>
            <w:shd w:val="clear" w:color="auto" w:fill="auto"/>
            <w:noWrap/>
            <w:vAlign w:val="bottom"/>
            <w:hideMark/>
          </w:tcPr>
          <w:p w14:paraId="7F7C0CC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17</w:t>
            </w:r>
          </w:p>
        </w:tc>
        <w:tc>
          <w:tcPr>
            <w:tcW w:w="841" w:type="dxa"/>
            <w:tcBorders>
              <w:top w:val="nil"/>
              <w:left w:val="nil"/>
              <w:bottom w:val="single" w:sz="4" w:space="0" w:color="auto"/>
              <w:right w:val="single" w:sz="4" w:space="0" w:color="auto"/>
            </w:tcBorders>
            <w:shd w:val="clear" w:color="auto" w:fill="auto"/>
            <w:noWrap/>
            <w:vAlign w:val="bottom"/>
            <w:hideMark/>
          </w:tcPr>
          <w:p w14:paraId="5503ED9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76</w:t>
            </w:r>
          </w:p>
        </w:tc>
      </w:tr>
      <w:tr w:rsidR="003E3D20" w:rsidRPr="003E3D20" w14:paraId="33FD0F6C"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0BCE76A7"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ANESTESIA CARDIOTORACOVASCOLARE E TERAPIE INTENSIVE</w:t>
            </w:r>
          </w:p>
        </w:tc>
        <w:tc>
          <w:tcPr>
            <w:tcW w:w="825" w:type="dxa"/>
            <w:tcBorders>
              <w:top w:val="nil"/>
              <w:left w:val="nil"/>
              <w:bottom w:val="single" w:sz="4" w:space="0" w:color="auto"/>
              <w:right w:val="single" w:sz="4" w:space="0" w:color="auto"/>
            </w:tcBorders>
            <w:shd w:val="clear" w:color="auto" w:fill="auto"/>
            <w:noWrap/>
            <w:vAlign w:val="bottom"/>
            <w:hideMark/>
          </w:tcPr>
          <w:p w14:paraId="0AAAAB0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87</w:t>
            </w:r>
          </w:p>
        </w:tc>
        <w:tc>
          <w:tcPr>
            <w:tcW w:w="887" w:type="dxa"/>
            <w:tcBorders>
              <w:top w:val="nil"/>
              <w:left w:val="nil"/>
              <w:bottom w:val="single" w:sz="4" w:space="0" w:color="auto"/>
              <w:right w:val="single" w:sz="4" w:space="0" w:color="auto"/>
            </w:tcBorders>
            <w:shd w:val="clear" w:color="auto" w:fill="auto"/>
            <w:noWrap/>
            <w:vAlign w:val="bottom"/>
            <w:hideMark/>
          </w:tcPr>
          <w:p w14:paraId="506FF48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20</w:t>
            </w:r>
          </w:p>
        </w:tc>
        <w:tc>
          <w:tcPr>
            <w:tcW w:w="841" w:type="dxa"/>
            <w:tcBorders>
              <w:top w:val="nil"/>
              <w:left w:val="nil"/>
              <w:bottom w:val="single" w:sz="4" w:space="0" w:color="auto"/>
              <w:right w:val="single" w:sz="4" w:space="0" w:color="auto"/>
            </w:tcBorders>
            <w:shd w:val="clear" w:color="auto" w:fill="auto"/>
            <w:noWrap/>
            <w:vAlign w:val="bottom"/>
            <w:hideMark/>
          </w:tcPr>
          <w:p w14:paraId="72048F5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107</w:t>
            </w:r>
          </w:p>
        </w:tc>
      </w:tr>
      <w:tr w:rsidR="003E3D20" w:rsidRPr="003E3D20" w14:paraId="6F02E0BF"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0E4568E5"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CARDIOCHIRURGIA</w:t>
            </w:r>
          </w:p>
        </w:tc>
        <w:tc>
          <w:tcPr>
            <w:tcW w:w="825" w:type="dxa"/>
            <w:tcBorders>
              <w:top w:val="nil"/>
              <w:left w:val="nil"/>
              <w:bottom w:val="single" w:sz="4" w:space="0" w:color="auto"/>
              <w:right w:val="single" w:sz="4" w:space="0" w:color="auto"/>
            </w:tcBorders>
            <w:shd w:val="clear" w:color="auto" w:fill="auto"/>
            <w:noWrap/>
            <w:vAlign w:val="bottom"/>
            <w:hideMark/>
          </w:tcPr>
          <w:p w14:paraId="17D5D7A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887" w:type="dxa"/>
            <w:tcBorders>
              <w:top w:val="nil"/>
              <w:left w:val="nil"/>
              <w:bottom w:val="single" w:sz="4" w:space="0" w:color="auto"/>
              <w:right w:val="single" w:sz="4" w:space="0" w:color="auto"/>
            </w:tcBorders>
            <w:shd w:val="clear" w:color="auto" w:fill="auto"/>
            <w:noWrap/>
            <w:vAlign w:val="bottom"/>
            <w:hideMark/>
          </w:tcPr>
          <w:p w14:paraId="01C01AC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41" w:type="dxa"/>
            <w:tcBorders>
              <w:top w:val="nil"/>
              <w:left w:val="nil"/>
              <w:bottom w:val="single" w:sz="4" w:space="0" w:color="auto"/>
              <w:right w:val="single" w:sz="4" w:space="0" w:color="auto"/>
            </w:tcBorders>
            <w:shd w:val="clear" w:color="auto" w:fill="auto"/>
            <w:noWrap/>
            <w:vAlign w:val="bottom"/>
            <w:hideMark/>
          </w:tcPr>
          <w:p w14:paraId="41D04C1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r>
      <w:tr w:rsidR="003E3D20" w:rsidRPr="003E3D20" w14:paraId="202A4EBC"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5C74F58C"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CARDIOLOGIA</w:t>
            </w:r>
          </w:p>
        </w:tc>
        <w:tc>
          <w:tcPr>
            <w:tcW w:w="825" w:type="dxa"/>
            <w:tcBorders>
              <w:top w:val="nil"/>
              <w:left w:val="nil"/>
              <w:bottom w:val="single" w:sz="4" w:space="0" w:color="auto"/>
              <w:right w:val="single" w:sz="4" w:space="0" w:color="auto"/>
            </w:tcBorders>
            <w:shd w:val="clear" w:color="auto" w:fill="auto"/>
            <w:noWrap/>
            <w:vAlign w:val="bottom"/>
            <w:hideMark/>
          </w:tcPr>
          <w:p w14:paraId="0DFCE6E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40</w:t>
            </w:r>
          </w:p>
        </w:tc>
        <w:tc>
          <w:tcPr>
            <w:tcW w:w="887" w:type="dxa"/>
            <w:tcBorders>
              <w:top w:val="nil"/>
              <w:left w:val="nil"/>
              <w:bottom w:val="single" w:sz="4" w:space="0" w:color="auto"/>
              <w:right w:val="single" w:sz="4" w:space="0" w:color="auto"/>
            </w:tcBorders>
            <w:shd w:val="clear" w:color="auto" w:fill="auto"/>
            <w:noWrap/>
            <w:vAlign w:val="bottom"/>
            <w:hideMark/>
          </w:tcPr>
          <w:p w14:paraId="3A3427F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c>
          <w:tcPr>
            <w:tcW w:w="841" w:type="dxa"/>
            <w:tcBorders>
              <w:top w:val="nil"/>
              <w:left w:val="nil"/>
              <w:bottom w:val="single" w:sz="4" w:space="0" w:color="auto"/>
              <w:right w:val="single" w:sz="4" w:space="0" w:color="auto"/>
            </w:tcBorders>
            <w:shd w:val="clear" w:color="auto" w:fill="auto"/>
            <w:noWrap/>
            <w:vAlign w:val="bottom"/>
            <w:hideMark/>
          </w:tcPr>
          <w:p w14:paraId="7DEDA04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51</w:t>
            </w:r>
          </w:p>
        </w:tc>
      </w:tr>
      <w:tr w:rsidR="003E3D20" w:rsidRPr="003E3D20" w14:paraId="774F563C"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121B49DB"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CHIRURGIA GENERALE E ONCOLOGICA</w:t>
            </w:r>
          </w:p>
        </w:tc>
        <w:tc>
          <w:tcPr>
            <w:tcW w:w="825" w:type="dxa"/>
            <w:tcBorders>
              <w:top w:val="nil"/>
              <w:left w:val="nil"/>
              <w:bottom w:val="single" w:sz="4" w:space="0" w:color="auto"/>
              <w:right w:val="single" w:sz="4" w:space="0" w:color="auto"/>
            </w:tcBorders>
            <w:shd w:val="clear" w:color="auto" w:fill="auto"/>
            <w:noWrap/>
            <w:vAlign w:val="bottom"/>
            <w:hideMark/>
          </w:tcPr>
          <w:p w14:paraId="3BED1BF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18</w:t>
            </w:r>
          </w:p>
        </w:tc>
        <w:tc>
          <w:tcPr>
            <w:tcW w:w="887" w:type="dxa"/>
            <w:tcBorders>
              <w:top w:val="nil"/>
              <w:left w:val="nil"/>
              <w:bottom w:val="single" w:sz="4" w:space="0" w:color="auto"/>
              <w:right w:val="single" w:sz="4" w:space="0" w:color="auto"/>
            </w:tcBorders>
            <w:shd w:val="clear" w:color="auto" w:fill="auto"/>
            <w:noWrap/>
            <w:vAlign w:val="bottom"/>
            <w:hideMark/>
          </w:tcPr>
          <w:p w14:paraId="1255CE0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41" w:type="dxa"/>
            <w:tcBorders>
              <w:top w:val="nil"/>
              <w:left w:val="nil"/>
              <w:bottom w:val="single" w:sz="4" w:space="0" w:color="auto"/>
              <w:right w:val="single" w:sz="4" w:space="0" w:color="auto"/>
            </w:tcBorders>
            <w:shd w:val="clear" w:color="auto" w:fill="auto"/>
            <w:noWrap/>
            <w:vAlign w:val="bottom"/>
            <w:hideMark/>
          </w:tcPr>
          <w:p w14:paraId="00CDEED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20</w:t>
            </w:r>
          </w:p>
        </w:tc>
      </w:tr>
      <w:tr w:rsidR="003E3D20" w:rsidRPr="003E3D20" w14:paraId="6D597510"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39AC303D"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CHIRURGIA VASCOLARE ED ENDOVASCOLARE</w:t>
            </w:r>
          </w:p>
        </w:tc>
        <w:tc>
          <w:tcPr>
            <w:tcW w:w="825" w:type="dxa"/>
            <w:tcBorders>
              <w:top w:val="nil"/>
              <w:left w:val="nil"/>
              <w:bottom w:val="single" w:sz="4" w:space="0" w:color="auto"/>
              <w:right w:val="single" w:sz="4" w:space="0" w:color="auto"/>
            </w:tcBorders>
            <w:shd w:val="clear" w:color="auto" w:fill="auto"/>
            <w:noWrap/>
            <w:vAlign w:val="bottom"/>
            <w:hideMark/>
          </w:tcPr>
          <w:p w14:paraId="1DC35D8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12</w:t>
            </w:r>
          </w:p>
        </w:tc>
        <w:tc>
          <w:tcPr>
            <w:tcW w:w="887" w:type="dxa"/>
            <w:tcBorders>
              <w:top w:val="nil"/>
              <w:left w:val="nil"/>
              <w:bottom w:val="single" w:sz="4" w:space="0" w:color="auto"/>
              <w:right w:val="single" w:sz="4" w:space="0" w:color="auto"/>
            </w:tcBorders>
            <w:shd w:val="clear" w:color="auto" w:fill="auto"/>
            <w:noWrap/>
            <w:vAlign w:val="bottom"/>
            <w:hideMark/>
          </w:tcPr>
          <w:p w14:paraId="6AE7641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41" w:type="dxa"/>
            <w:tcBorders>
              <w:top w:val="nil"/>
              <w:left w:val="nil"/>
              <w:bottom w:val="single" w:sz="4" w:space="0" w:color="auto"/>
              <w:right w:val="single" w:sz="4" w:space="0" w:color="auto"/>
            </w:tcBorders>
            <w:shd w:val="clear" w:color="auto" w:fill="auto"/>
            <w:noWrap/>
            <w:vAlign w:val="bottom"/>
            <w:hideMark/>
          </w:tcPr>
          <w:p w14:paraId="49F8EAED"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13</w:t>
            </w:r>
          </w:p>
        </w:tc>
      </w:tr>
      <w:tr w:rsidR="003E3D20" w:rsidRPr="003E3D20" w14:paraId="2153B9D0"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1BECE764"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EMATOLOGIA</w:t>
            </w:r>
          </w:p>
        </w:tc>
        <w:tc>
          <w:tcPr>
            <w:tcW w:w="825" w:type="dxa"/>
            <w:tcBorders>
              <w:top w:val="nil"/>
              <w:left w:val="nil"/>
              <w:bottom w:val="single" w:sz="4" w:space="0" w:color="auto"/>
              <w:right w:val="single" w:sz="4" w:space="0" w:color="auto"/>
            </w:tcBorders>
            <w:shd w:val="clear" w:color="auto" w:fill="auto"/>
            <w:noWrap/>
            <w:vAlign w:val="bottom"/>
            <w:hideMark/>
          </w:tcPr>
          <w:p w14:paraId="6A75B57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24</w:t>
            </w:r>
          </w:p>
        </w:tc>
        <w:tc>
          <w:tcPr>
            <w:tcW w:w="887" w:type="dxa"/>
            <w:tcBorders>
              <w:top w:val="nil"/>
              <w:left w:val="nil"/>
              <w:bottom w:val="single" w:sz="4" w:space="0" w:color="auto"/>
              <w:right w:val="single" w:sz="4" w:space="0" w:color="auto"/>
            </w:tcBorders>
            <w:shd w:val="clear" w:color="auto" w:fill="auto"/>
            <w:noWrap/>
            <w:vAlign w:val="bottom"/>
            <w:hideMark/>
          </w:tcPr>
          <w:p w14:paraId="40BFF47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841" w:type="dxa"/>
            <w:tcBorders>
              <w:top w:val="nil"/>
              <w:left w:val="nil"/>
              <w:bottom w:val="single" w:sz="4" w:space="0" w:color="auto"/>
              <w:right w:val="single" w:sz="4" w:space="0" w:color="auto"/>
            </w:tcBorders>
            <w:shd w:val="clear" w:color="auto" w:fill="auto"/>
            <w:noWrap/>
            <w:vAlign w:val="bottom"/>
            <w:hideMark/>
          </w:tcPr>
          <w:p w14:paraId="1F126FB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28</w:t>
            </w:r>
          </w:p>
        </w:tc>
      </w:tr>
      <w:tr w:rsidR="003E3D20" w:rsidRPr="003E3D20" w14:paraId="416F5FE0"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240C123E"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ENDOCRINOLOGIA, DIABETOLOGIA E METABOLISMO</w:t>
            </w:r>
          </w:p>
        </w:tc>
        <w:tc>
          <w:tcPr>
            <w:tcW w:w="825" w:type="dxa"/>
            <w:tcBorders>
              <w:top w:val="nil"/>
              <w:left w:val="nil"/>
              <w:bottom w:val="single" w:sz="4" w:space="0" w:color="auto"/>
              <w:right w:val="single" w:sz="4" w:space="0" w:color="auto"/>
            </w:tcBorders>
            <w:shd w:val="clear" w:color="auto" w:fill="auto"/>
            <w:noWrap/>
            <w:vAlign w:val="bottom"/>
            <w:hideMark/>
          </w:tcPr>
          <w:p w14:paraId="7E24986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87" w:type="dxa"/>
            <w:tcBorders>
              <w:top w:val="nil"/>
              <w:left w:val="nil"/>
              <w:bottom w:val="single" w:sz="4" w:space="0" w:color="auto"/>
              <w:right w:val="single" w:sz="4" w:space="0" w:color="auto"/>
            </w:tcBorders>
            <w:shd w:val="clear" w:color="auto" w:fill="auto"/>
            <w:noWrap/>
            <w:vAlign w:val="bottom"/>
            <w:hideMark/>
          </w:tcPr>
          <w:p w14:paraId="5CF7BD59"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41" w:type="dxa"/>
            <w:tcBorders>
              <w:top w:val="nil"/>
              <w:left w:val="nil"/>
              <w:bottom w:val="single" w:sz="4" w:space="0" w:color="auto"/>
              <w:right w:val="single" w:sz="4" w:space="0" w:color="auto"/>
            </w:tcBorders>
            <w:shd w:val="clear" w:color="auto" w:fill="auto"/>
            <w:noWrap/>
            <w:vAlign w:val="bottom"/>
            <w:hideMark/>
          </w:tcPr>
          <w:p w14:paraId="2727EB0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r>
      <w:tr w:rsidR="003E3D20" w:rsidRPr="003E3D20" w14:paraId="3051A24E"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68BDFE65"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xml:space="preserve">S.C. FISICA SANITARIA </w:t>
            </w:r>
          </w:p>
        </w:tc>
        <w:tc>
          <w:tcPr>
            <w:tcW w:w="825" w:type="dxa"/>
            <w:tcBorders>
              <w:top w:val="nil"/>
              <w:left w:val="nil"/>
              <w:bottom w:val="single" w:sz="4" w:space="0" w:color="auto"/>
              <w:right w:val="single" w:sz="4" w:space="0" w:color="auto"/>
            </w:tcBorders>
            <w:shd w:val="clear" w:color="auto" w:fill="auto"/>
            <w:noWrap/>
            <w:vAlign w:val="bottom"/>
            <w:hideMark/>
          </w:tcPr>
          <w:p w14:paraId="5BD569B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bottom"/>
            <w:hideMark/>
          </w:tcPr>
          <w:p w14:paraId="2545897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41" w:type="dxa"/>
            <w:tcBorders>
              <w:top w:val="nil"/>
              <w:left w:val="nil"/>
              <w:bottom w:val="single" w:sz="4" w:space="0" w:color="auto"/>
              <w:right w:val="single" w:sz="4" w:space="0" w:color="auto"/>
            </w:tcBorders>
            <w:shd w:val="clear" w:color="auto" w:fill="auto"/>
            <w:noWrap/>
            <w:vAlign w:val="bottom"/>
            <w:hideMark/>
          </w:tcPr>
          <w:p w14:paraId="77B6867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r>
      <w:tr w:rsidR="003E3D20" w:rsidRPr="003E3D20" w14:paraId="04FEAB98"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46CC55CA"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GASTROENTEROLOGIA</w:t>
            </w:r>
          </w:p>
        </w:tc>
        <w:tc>
          <w:tcPr>
            <w:tcW w:w="825" w:type="dxa"/>
            <w:tcBorders>
              <w:top w:val="nil"/>
              <w:left w:val="nil"/>
              <w:bottom w:val="single" w:sz="4" w:space="0" w:color="auto"/>
              <w:right w:val="single" w:sz="4" w:space="0" w:color="auto"/>
            </w:tcBorders>
            <w:shd w:val="clear" w:color="auto" w:fill="auto"/>
            <w:noWrap/>
            <w:vAlign w:val="bottom"/>
            <w:hideMark/>
          </w:tcPr>
          <w:p w14:paraId="2803FCD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17</w:t>
            </w:r>
          </w:p>
        </w:tc>
        <w:tc>
          <w:tcPr>
            <w:tcW w:w="887" w:type="dxa"/>
            <w:tcBorders>
              <w:top w:val="nil"/>
              <w:left w:val="nil"/>
              <w:bottom w:val="single" w:sz="4" w:space="0" w:color="auto"/>
              <w:right w:val="single" w:sz="4" w:space="0" w:color="auto"/>
            </w:tcBorders>
            <w:shd w:val="clear" w:color="auto" w:fill="auto"/>
            <w:noWrap/>
            <w:vAlign w:val="bottom"/>
            <w:hideMark/>
          </w:tcPr>
          <w:p w14:paraId="3C080233"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41" w:type="dxa"/>
            <w:tcBorders>
              <w:top w:val="nil"/>
              <w:left w:val="nil"/>
              <w:bottom w:val="single" w:sz="4" w:space="0" w:color="auto"/>
              <w:right w:val="single" w:sz="4" w:space="0" w:color="auto"/>
            </w:tcBorders>
            <w:shd w:val="clear" w:color="auto" w:fill="auto"/>
            <w:noWrap/>
            <w:vAlign w:val="bottom"/>
            <w:hideMark/>
          </w:tcPr>
          <w:p w14:paraId="1A49318D"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17</w:t>
            </w:r>
          </w:p>
        </w:tc>
      </w:tr>
      <w:tr w:rsidR="003E3D20" w:rsidRPr="003E3D20" w14:paraId="2B3B9B5F"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390990A1"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GERIATRIA</w:t>
            </w:r>
          </w:p>
        </w:tc>
        <w:tc>
          <w:tcPr>
            <w:tcW w:w="825" w:type="dxa"/>
            <w:tcBorders>
              <w:top w:val="nil"/>
              <w:left w:val="nil"/>
              <w:bottom w:val="single" w:sz="4" w:space="0" w:color="auto"/>
              <w:right w:val="single" w:sz="4" w:space="0" w:color="auto"/>
            </w:tcBorders>
            <w:shd w:val="clear" w:color="auto" w:fill="auto"/>
            <w:noWrap/>
            <w:vAlign w:val="bottom"/>
            <w:hideMark/>
          </w:tcPr>
          <w:p w14:paraId="3EFE42F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20</w:t>
            </w:r>
          </w:p>
        </w:tc>
        <w:tc>
          <w:tcPr>
            <w:tcW w:w="887" w:type="dxa"/>
            <w:tcBorders>
              <w:top w:val="nil"/>
              <w:left w:val="nil"/>
              <w:bottom w:val="single" w:sz="4" w:space="0" w:color="auto"/>
              <w:right w:val="single" w:sz="4" w:space="0" w:color="auto"/>
            </w:tcBorders>
            <w:shd w:val="clear" w:color="auto" w:fill="auto"/>
            <w:noWrap/>
            <w:vAlign w:val="bottom"/>
            <w:hideMark/>
          </w:tcPr>
          <w:p w14:paraId="3B5C96DD"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41" w:type="dxa"/>
            <w:tcBorders>
              <w:top w:val="nil"/>
              <w:left w:val="nil"/>
              <w:bottom w:val="single" w:sz="4" w:space="0" w:color="auto"/>
              <w:right w:val="single" w:sz="4" w:space="0" w:color="auto"/>
            </w:tcBorders>
            <w:shd w:val="clear" w:color="auto" w:fill="auto"/>
            <w:noWrap/>
            <w:vAlign w:val="bottom"/>
            <w:hideMark/>
          </w:tcPr>
          <w:p w14:paraId="6A14638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21</w:t>
            </w:r>
          </w:p>
        </w:tc>
      </w:tr>
      <w:tr w:rsidR="003E3D20" w:rsidRPr="003E3D20" w14:paraId="4A526B11"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28C4571E"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xml:space="preserve">S.C. GINECOLOGIA E OSTETRICIA </w:t>
            </w:r>
          </w:p>
        </w:tc>
        <w:tc>
          <w:tcPr>
            <w:tcW w:w="825" w:type="dxa"/>
            <w:tcBorders>
              <w:top w:val="nil"/>
              <w:left w:val="nil"/>
              <w:bottom w:val="single" w:sz="4" w:space="0" w:color="auto"/>
              <w:right w:val="single" w:sz="4" w:space="0" w:color="auto"/>
            </w:tcBorders>
            <w:shd w:val="clear" w:color="auto" w:fill="auto"/>
            <w:noWrap/>
            <w:vAlign w:val="bottom"/>
            <w:hideMark/>
          </w:tcPr>
          <w:p w14:paraId="0F4ED7F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93</w:t>
            </w:r>
          </w:p>
        </w:tc>
        <w:tc>
          <w:tcPr>
            <w:tcW w:w="887" w:type="dxa"/>
            <w:tcBorders>
              <w:top w:val="nil"/>
              <w:left w:val="nil"/>
              <w:bottom w:val="single" w:sz="4" w:space="0" w:color="auto"/>
              <w:right w:val="single" w:sz="4" w:space="0" w:color="auto"/>
            </w:tcBorders>
            <w:shd w:val="clear" w:color="auto" w:fill="auto"/>
            <w:noWrap/>
            <w:vAlign w:val="bottom"/>
            <w:hideMark/>
          </w:tcPr>
          <w:p w14:paraId="5EBEFB4F"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41" w:type="dxa"/>
            <w:tcBorders>
              <w:top w:val="nil"/>
              <w:left w:val="nil"/>
              <w:bottom w:val="single" w:sz="4" w:space="0" w:color="auto"/>
              <w:right w:val="single" w:sz="4" w:space="0" w:color="auto"/>
            </w:tcBorders>
            <w:shd w:val="clear" w:color="auto" w:fill="auto"/>
            <w:noWrap/>
            <w:vAlign w:val="bottom"/>
            <w:hideMark/>
          </w:tcPr>
          <w:p w14:paraId="5FBBFFD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93</w:t>
            </w:r>
          </w:p>
        </w:tc>
      </w:tr>
      <w:tr w:rsidR="003E3D20" w:rsidRPr="003E3D20" w14:paraId="7D6D7F4A"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56E2391A"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MALATTIE INFETTIVE E TROPICALI</w:t>
            </w:r>
          </w:p>
        </w:tc>
        <w:tc>
          <w:tcPr>
            <w:tcW w:w="825" w:type="dxa"/>
            <w:tcBorders>
              <w:top w:val="nil"/>
              <w:left w:val="nil"/>
              <w:bottom w:val="single" w:sz="4" w:space="0" w:color="auto"/>
              <w:right w:val="single" w:sz="4" w:space="0" w:color="auto"/>
            </w:tcBorders>
            <w:shd w:val="clear" w:color="auto" w:fill="auto"/>
            <w:noWrap/>
            <w:vAlign w:val="bottom"/>
            <w:hideMark/>
          </w:tcPr>
          <w:p w14:paraId="3FB570B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17</w:t>
            </w:r>
          </w:p>
        </w:tc>
        <w:tc>
          <w:tcPr>
            <w:tcW w:w="887" w:type="dxa"/>
            <w:tcBorders>
              <w:top w:val="nil"/>
              <w:left w:val="nil"/>
              <w:bottom w:val="single" w:sz="4" w:space="0" w:color="auto"/>
              <w:right w:val="single" w:sz="4" w:space="0" w:color="auto"/>
            </w:tcBorders>
            <w:shd w:val="clear" w:color="auto" w:fill="auto"/>
            <w:noWrap/>
            <w:vAlign w:val="bottom"/>
            <w:hideMark/>
          </w:tcPr>
          <w:p w14:paraId="2EB0EC6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41" w:type="dxa"/>
            <w:tcBorders>
              <w:top w:val="nil"/>
              <w:left w:val="nil"/>
              <w:bottom w:val="single" w:sz="4" w:space="0" w:color="auto"/>
              <w:right w:val="single" w:sz="4" w:space="0" w:color="auto"/>
            </w:tcBorders>
            <w:shd w:val="clear" w:color="auto" w:fill="auto"/>
            <w:noWrap/>
            <w:vAlign w:val="bottom"/>
            <w:hideMark/>
          </w:tcPr>
          <w:p w14:paraId="5469E47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20</w:t>
            </w:r>
          </w:p>
        </w:tc>
      </w:tr>
      <w:tr w:rsidR="003E3D20" w:rsidRPr="003E3D20" w14:paraId="3DCF2222"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6CB93B95"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MEDICINA E CHIRURGIA D'URGENZA</w:t>
            </w:r>
          </w:p>
        </w:tc>
        <w:tc>
          <w:tcPr>
            <w:tcW w:w="825" w:type="dxa"/>
            <w:tcBorders>
              <w:top w:val="nil"/>
              <w:left w:val="nil"/>
              <w:bottom w:val="single" w:sz="4" w:space="0" w:color="auto"/>
              <w:right w:val="single" w:sz="4" w:space="0" w:color="auto"/>
            </w:tcBorders>
            <w:shd w:val="clear" w:color="auto" w:fill="auto"/>
            <w:noWrap/>
            <w:vAlign w:val="bottom"/>
            <w:hideMark/>
          </w:tcPr>
          <w:p w14:paraId="192FAD2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63</w:t>
            </w:r>
          </w:p>
        </w:tc>
        <w:tc>
          <w:tcPr>
            <w:tcW w:w="887" w:type="dxa"/>
            <w:tcBorders>
              <w:top w:val="nil"/>
              <w:left w:val="nil"/>
              <w:bottom w:val="single" w:sz="4" w:space="0" w:color="auto"/>
              <w:right w:val="single" w:sz="4" w:space="0" w:color="auto"/>
            </w:tcBorders>
            <w:shd w:val="clear" w:color="auto" w:fill="auto"/>
            <w:noWrap/>
            <w:vAlign w:val="bottom"/>
            <w:hideMark/>
          </w:tcPr>
          <w:p w14:paraId="55128BE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19</w:t>
            </w:r>
          </w:p>
        </w:tc>
        <w:tc>
          <w:tcPr>
            <w:tcW w:w="841" w:type="dxa"/>
            <w:tcBorders>
              <w:top w:val="nil"/>
              <w:left w:val="nil"/>
              <w:bottom w:val="single" w:sz="4" w:space="0" w:color="auto"/>
              <w:right w:val="single" w:sz="4" w:space="0" w:color="auto"/>
            </w:tcBorders>
            <w:shd w:val="clear" w:color="auto" w:fill="auto"/>
            <w:noWrap/>
            <w:vAlign w:val="bottom"/>
            <w:hideMark/>
          </w:tcPr>
          <w:p w14:paraId="438E1BD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82</w:t>
            </w:r>
          </w:p>
        </w:tc>
      </w:tr>
      <w:tr w:rsidR="003E3D20" w:rsidRPr="003E3D20" w14:paraId="651D0D63"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4E5D4512"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MEDICINA INTERNA</w:t>
            </w:r>
          </w:p>
        </w:tc>
        <w:tc>
          <w:tcPr>
            <w:tcW w:w="825" w:type="dxa"/>
            <w:tcBorders>
              <w:top w:val="nil"/>
              <w:left w:val="nil"/>
              <w:bottom w:val="single" w:sz="4" w:space="0" w:color="auto"/>
              <w:right w:val="single" w:sz="4" w:space="0" w:color="auto"/>
            </w:tcBorders>
            <w:shd w:val="clear" w:color="auto" w:fill="auto"/>
            <w:noWrap/>
            <w:vAlign w:val="bottom"/>
            <w:hideMark/>
          </w:tcPr>
          <w:p w14:paraId="6B2FB1C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30</w:t>
            </w:r>
          </w:p>
        </w:tc>
        <w:tc>
          <w:tcPr>
            <w:tcW w:w="887" w:type="dxa"/>
            <w:tcBorders>
              <w:top w:val="nil"/>
              <w:left w:val="nil"/>
              <w:bottom w:val="single" w:sz="4" w:space="0" w:color="auto"/>
              <w:right w:val="single" w:sz="4" w:space="0" w:color="auto"/>
            </w:tcBorders>
            <w:shd w:val="clear" w:color="auto" w:fill="auto"/>
            <w:noWrap/>
            <w:vAlign w:val="bottom"/>
            <w:hideMark/>
          </w:tcPr>
          <w:p w14:paraId="1FC340B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841" w:type="dxa"/>
            <w:tcBorders>
              <w:top w:val="nil"/>
              <w:left w:val="nil"/>
              <w:bottom w:val="single" w:sz="4" w:space="0" w:color="auto"/>
              <w:right w:val="single" w:sz="4" w:space="0" w:color="auto"/>
            </w:tcBorders>
            <w:shd w:val="clear" w:color="auto" w:fill="auto"/>
            <w:noWrap/>
            <w:vAlign w:val="bottom"/>
            <w:hideMark/>
          </w:tcPr>
          <w:p w14:paraId="20973D7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37</w:t>
            </w:r>
          </w:p>
        </w:tc>
      </w:tr>
      <w:tr w:rsidR="003E3D20" w:rsidRPr="003E3D20" w14:paraId="525D3FBF"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26977A0A"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MEDICINA NUCLEARE</w:t>
            </w:r>
          </w:p>
        </w:tc>
        <w:tc>
          <w:tcPr>
            <w:tcW w:w="825" w:type="dxa"/>
            <w:tcBorders>
              <w:top w:val="nil"/>
              <w:left w:val="nil"/>
              <w:bottom w:val="single" w:sz="4" w:space="0" w:color="auto"/>
              <w:right w:val="single" w:sz="4" w:space="0" w:color="auto"/>
            </w:tcBorders>
            <w:shd w:val="clear" w:color="auto" w:fill="auto"/>
            <w:noWrap/>
            <w:vAlign w:val="bottom"/>
            <w:hideMark/>
          </w:tcPr>
          <w:p w14:paraId="1C319AC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12</w:t>
            </w:r>
          </w:p>
        </w:tc>
        <w:tc>
          <w:tcPr>
            <w:tcW w:w="887" w:type="dxa"/>
            <w:tcBorders>
              <w:top w:val="nil"/>
              <w:left w:val="nil"/>
              <w:bottom w:val="single" w:sz="4" w:space="0" w:color="auto"/>
              <w:right w:val="single" w:sz="4" w:space="0" w:color="auto"/>
            </w:tcBorders>
            <w:shd w:val="clear" w:color="auto" w:fill="auto"/>
            <w:noWrap/>
            <w:vAlign w:val="bottom"/>
            <w:hideMark/>
          </w:tcPr>
          <w:p w14:paraId="360B0F7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841" w:type="dxa"/>
            <w:tcBorders>
              <w:top w:val="nil"/>
              <w:left w:val="nil"/>
              <w:bottom w:val="single" w:sz="4" w:space="0" w:color="auto"/>
              <w:right w:val="single" w:sz="4" w:space="0" w:color="auto"/>
            </w:tcBorders>
            <w:shd w:val="clear" w:color="auto" w:fill="auto"/>
            <w:noWrap/>
            <w:vAlign w:val="bottom"/>
            <w:hideMark/>
          </w:tcPr>
          <w:p w14:paraId="615D464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18</w:t>
            </w:r>
          </w:p>
        </w:tc>
      </w:tr>
      <w:tr w:rsidR="003E3D20" w:rsidRPr="003E3D20" w14:paraId="1D1A869C"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5E636032"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NEFROLOGIA E DIALISI</w:t>
            </w:r>
          </w:p>
        </w:tc>
        <w:tc>
          <w:tcPr>
            <w:tcW w:w="825" w:type="dxa"/>
            <w:tcBorders>
              <w:top w:val="nil"/>
              <w:left w:val="nil"/>
              <w:bottom w:val="single" w:sz="4" w:space="0" w:color="auto"/>
              <w:right w:val="single" w:sz="4" w:space="0" w:color="auto"/>
            </w:tcBorders>
            <w:shd w:val="clear" w:color="auto" w:fill="auto"/>
            <w:noWrap/>
            <w:vAlign w:val="bottom"/>
            <w:hideMark/>
          </w:tcPr>
          <w:p w14:paraId="256E47E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887" w:type="dxa"/>
            <w:tcBorders>
              <w:top w:val="nil"/>
              <w:left w:val="nil"/>
              <w:bottom w:val="single" w:sz="4" w:space="0" w:color="auto"/>
              <w:right w:val="single" w:sz="4" w:space="0" w:color="auto"/>
            </w:tcBorders>
            <w:shd w:val="clear" w:color="auto" w:fill="auto"/>
            <w:noWrap/>
            <w:vAlign w:val="bottom"/>
            <w:hideMark/>
          </w:tcPr>
          <w:p w14:paraId="12C8B49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41" w:type="dxa"/>
            <w:tcBorders>
              <w:top w:val="nil"/>
              <w:left w:val="nil"/>
              <w:bottom w:val="single" w:sz="4" w:space="0" w:color="auto"/>
              <w:right w:val="single" w:sz="4" w:space="0" w:color="auto"/>
            </w:tcBorders>
            <w:shd w:val="clear" w:color="auto" w:fill="auto"/>
            <w:noWrap/>
            <w:vAlign w:val="bottom"/>
            <w:hideMark/>
          </w:tcPr>
          <w:p w14:paraId="38C5F37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r>
      <w:tr w:rsidR="003E3D20" w:rsidRPr="003E3D20" w14:paraId="3BE42232"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1DAAC8BE"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NEUROCHIRURGIA</w:t>
            </w:r>
          </w:p>
        </w:tc>
        <w:tc>
          <w:tcPr>
            <w:tcW w:w="825" w:type="dxa"/>
            <w:tcBorders>
              <w:top w:val="nil"/>
              <w:left w:val="nil"/>
              <w:bottom w:val="single" w:sz="4" w:space="0" w:color="auto"/>
              <w:right w:val="single" w:sz="4" w:space="0" w:color="auto"/>
            </w:tcBorders>
            <w:shd w:val="clear" w:color="auto" w:fill="auto"/>
            <w:noWrap/>
            <w:vAlign w:val="bottom"/>
            <w:hideMark/>
          </w:tcPr>
          <w:p w14:paraId="3BE3F21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22</w:t>
            </w:r>
          </w:p>
        </w:tc>
        <w:tc>
          <w:tcPr>
            <w:tcW w:w="887" w:type="dxa"/>
            <w:tcBorders>
              <w:top w:val="nil"/>
              <w:left w:val="nil"/>
              <w:bottom w:val="single" w:sz="4" w:space="0" w:color="auto"/>
              <w:right w:val="single" w:sz="4" w:space="0" w:color="auto"/>
            </w:tcBorders>
            <w:shd w:val="clear" w:color="auto" w:fill="auto"/>
            <w:noWrap/>
            <w:vAlign w:val="bottom"/>
            <w:hideMark/>
          </w:tcPr>
          <w:p w14:paraId="32CB711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841" w:type="dxa"/>
            <w:tcBorders>
              <w:top w:val="nil"/>
              <w:left w:val="nil"/>
              <w:bottom w:val="single" w:sz="4" w:space="0" w:color="auto"/>
              <w:right w:val="single" w:sz="4" w:space="0" w:color="auto"/>
            </w:tcBorders>
            <w:shd w:val="clear" w:color="auto" w:fill="auto"/>
            <w:noWrap/>
            <w:vAlign w:val="bottom"/>
            <w:hideMark/>
          </w:tcPr>
          <w:p w14:paraId="41BE483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26</w:t>
            </w:r>
          </w:p>
        </w:tc>
      </w:tr>
      <w:tr w:rsidR="003E3D20" w:rsidRPr="003E3D20" w14:paraId="4B75FB24"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3A0099F4"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NEUROLOGIA</w:t>
            </w:r>
          </w:p>
        </w:tc>
        <w:tc>
          <w:tcPr>
            <w:tcW w:w="825" w:type="dxa"/>
            <w:tcBorders>
              <w:top w:val="nil"/>
              <w:left w:val="nil"/>
              <w:bottom w:val="single" w:sz="4" w:space="0" w:color="auto"/>
              <w:right w:val="single" w:sz="4" w:space="0" w:color="auto"/>
            </w:tcBorders>
            <w:shd w:val="clear" w:color="auto" w:fill="auto"/>
            <w:noWrap/>
            <w:vAlign w:val="bottom"/>
            <w:hideMark/>
          </w:tcPr>
          <w:p w14:paraId="441EEB8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14</w:t>
            </w:r>
          </w:p>
        </w:tc>
        <w:tc>
          <w:tcPr>
            <w:tcW w:w="887" w:type="dxa"/>
            <w:tcBorders>
              <w:top w:val="nil"/>
              <w:left w:val="nil"/>
              <w:bottom w:val="single" w:sz="4" w:space="0" w:color="auto"/>
              <w:right w:val="single" w:sz="4" w:space="0" w:color="auto"/>
            </w:tcBorders>
            <w:shd w:val="clear" w:color="auto" w:fill="auto"/>
            <w:noWrap/>
            <w:vAlign w:val="bottom"/>
            <w:hideMark/>
          </w:tcPr>
          <w:p w14:paraId="713F45C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841" w:type="dxa"/>
            <w:tcBorders>
              <w:top w:val="nil"/>
              <w:left w:val="nil"/>
              <w:bottom w:val="single" w:sz="4" w:space="0" w:color="auto"/>
              <w:right w:val="single" w:sz="4" w:space="0" w:color="auto"/>
            </w:tcBorders>
            <w:shd w:val="clear" w:color="auto" w:fill="auto"/>
            <w:noWrap/>
            <w:vAlign w:val="bottom"/>
            <w:hideMark/>
          </w:tcPr>
          <w:p w14:paraId="2363EC8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20</w:t>
            </w:r>
          </w:p>
        </w:tc>
      </w:tr>
      <w:tr w:rsidR="003E3D20" w:rsidRPr="003E3D20" w14:paraId="1BBBB577"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083076D6"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OCULISTICA</w:t>
            </w:r>
          </w:p>
        </w:tc>
        <w:tc>
          <w:tcPr>
            <w:tcW w:w="825" w:type="dxa"/>
            <w:tcBorders>
              <w:top w:val="nil"/>
              <w:left w:val="nil"/>
              <w:bottom w:val="single" w:sz="4" w:space="0" w:color="auto"/>
              <w:right w:val="single" w:sz="4" w:space="0" w:color="auto"/>
            </w:tcBorders>
            <w:shd w:val="clear" w:color="auto" w:fill="auto"/>
            <w:noWrap/>
            <w:vAlign w:val="bottom"/>
            <w:hideMark/>
          </w:tcPr>
          <w:p w14:paraId="464BB2A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13</w:t>
            </w:r>
          </w:p>
        </w:tc>
        <w:tc>
          <w:tcPr>
            <w:tcW w:w="887" w:type="dxa"/>
            <w:tcBorders>
              <w:top w:val="nil"/>
              <w:left w:val="nil"/>
              <w:bottom w:val="single" w:sz="4" w:space="0" w:color="auto"/>
              <w:right w:val="single" w:sz="4" w:space="0" w:color="auto"/>
            </w:tcBorders>
            <w:shd w:val="clear" w:color="auto" w:fill="auto"/>
            <w:noWrap/>
            <w:vAlign w:val="bottom"/>
            <w:hideMark/>
          </w:tcPr>
          <w:p w14:paraId="6111925F"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41" w:type="dxa"/>
            <w:tcBorders>
              <w:top w:val="nil"/>
              <w:left w:val="nil"/>
              <w:bottom w:val="single" w:sz="4" w:space="0" w:color="auto"/>
              <w:right w:val="single" w:sz="4" w:space="0" w:color="auto"/>
            </w:tcBorders>
            <w:shd w:val="clear" w:color="auto" w:fill="auto"/>
            <w:noWrap/>
            <w:vAlign w:val="bottom"/>
            <w:hideMark/>
          </w:tcPr>
          <w:p w14:paraId="7A29415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13</w:t>
            </w:r>
          </w:p>
        </w:tc>
      </w:tr>
      <w:tr w:rsidR="003E3D20" w:rsidRPr="003E3D20" w14:paraId="23CE43BC"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0B2D6595"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ONCOLOGIA</w:t>
            </w:r>
          </w:p>
        </w:tc>
        <w:tc>
          <w:tcPr>
            <w:tcW w:w="825" w:type="dxa"/>
            <w:tcBorders>
              <w:top w:val="nil"/>
              <w:left w:val="nil"/>
              <w:bottom w:val="single" w:sz="4" w:space="0" w:color="auto"/>
              <w:right w:val="single" w:sz="4" w:space="0" w:color="auto"/>
            </w:tcBorders>
            <w:shd w:val="clear" w:color="auto" w:fill="auto"/>
            <w:noWrap/>
            <w:vAlign w:val="bottom"/>
            <w:hideMark/>
          </w:tcPr>
          <w:p w14:paraId="679EC65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25</w:t>
            </w:r>
          </w:p>
        </w:tc>
        <w:tc>
          <w:tcPr>
            <w:tcW w:w="887" w:type="dxa"/>
            <w:tcBorders>
              <w:top w:val="nil"/>
              <w:left w:val="nil"/>
              <w:bottom w:val="single" w:sz="4" w:space="0" w:color="auto"/>
              <w:right w:val="single" w:sz="4" w:space="0" w:color="auto"/>
            </w:tcBorders>
            <w:shd w:val="clear" w:color="auto" w:fill="auto"/>
            <w:noWrap/>
            <w:vAlign w:val="bottom"/>
            <w:hideMark/>
          </w:tcPr>
          <w:p w14:paraId="512AEC5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41" w:type="dxa"/>
            <w:tcBorders>
              <w:top w:val="nil"/>
              <w:left w:val="nil"/>
              <w:bottom w:val="single" w:sz="4" w:space="0" w:color="auto"/>
              <w:right w:val="single" w:sz="4" w:space="0" w:color="auto"/>
            </w:tcBorders>
            <w:shd w:val="clear" w:color="auto" w:fill="auto"/>
            <w:noWrap/>
            <w:vAlign w:val="bottom"/>
            <w:hideMark/>
          </w:tcPr>
          <w:p w14:paraId="76B89F9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26</w:t>
            </w:r>
          </w:p>
        </w:tc>
      </w:tr>
      <w:tr w:rsidR="003E3D20" w:rsidRPr="003E3D20" w14:paraId="688EA225"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3B0956D8"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ORTOPEDIA E TRAUMATOLOGIA</w:t>
            </w:r>
          </w:p>
        </w:tc>
        <w:tc>
          <w:tcPr>
            <w:tcW w:w="825" w:type="dxa"/>
            <w:tcBorders>
              <w:top w:val="nil"/>
              <w:left w:val="nil"/>
              <w:bottom w:val="single" w:sz="4" w:space="0" w:color="auto"/>
              <w:right w:val="single" w:sz="4" w:space="0" w:color="auto"/>
            </w:tcBorders>
            <w:shd w:val="clear" w:color="auto" w:fill="auto"/>
            <w:noWrap/>
            <w:vAlign w:val="bottom"/>
            <w:hideMark/>
          </w:tcPr>
          <w:p w14:paraId="7055643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15</w:t>
            </w:r>
          </w:p>
        </w:tc>
        <w:tc>
          <w:tcPr>
            <w:tcW w:w="887" w:type="dxa"/>
            <w:tcBorders>
              <w:top w:val="nil"/>
              <w:left w:val="nil"/>
              <w:bottom w:val="single" w:sz="4" w:space="0" w:color="auto"/>
              <w:right w:val="single" w:sz="4" w:space="0" w:color="auto"/>
            </w:tcBorders>
            <w:shd w:val="clear" w:color="auto" w:fill="auto"/>
            <w:noWrap/>
            <w:vAlign w:val="bottom"/>
            <w:hideMark/>
          </w:tcPr>
          <w:p w14:paraId="16F3C58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41" w:type="dxa"/>
            <w:tcBorders>
              <w:top w:val="nil"/>
              <w:left w:val="nil"/>
              <w:bottom w:val="single" w:sz="4" w:space="0" w:color="auto"/>
              <w:right w:val="single" w:sz="4" w:space="0" w:color="auto"/>
            </w:tcBorders>
            <w:shd w:val="clear" w:color="auto" w:fill="auto"/>
            <w:noWrap/>
            <w:vAlign w:val="bottom"/>
            <w:hideMark/>
          </w:tcPr>
          <w:p w14:paraId="20EE145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18</w:t>
            </w:r>
          </w:p>
        </w:tc>
      </w:tr>
      <w:tr w:rsidR="003E3D20" w:rsidRPr="003E3D20" w14:paraId="6DB71EDB"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42EF5828"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PEDIATRIA</w:t>
            </w:r>
          </w:p>
        </w:tc>
        <w:tc>
          <w:tcPr>
            <w:tcW w:w="825" w:type="dxa"/>
            <w:tcBorders>
              <w:top w:val="nil"/>
              <w:left w:val="nil"/>
              <w:bottom w:val="single" w:sz="4" w:space="0" w:color="auto"/>
              <w:right w:val="single" w:sz="4" w:space="0" w:color="auto"/>
            </w:tcBorders>
            <w:shd w:val="clear" w:color="auto" w:fill="auto"/>
            <w:noWrap/>
            <w:vAlign w:val="bottom"/>
            <w:hideMark/>
          </w:tcPr>
          <w:p w14:paraId="7315D3E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16</w:t>
            </w:r>
          </w:p>
        </w:tc>
        <w:tc>
          <w:tcPr>
            <w:tcW w:w="887" w:type="dxa"/>
            <w:tcBorders>
              <w:top w:val="nil"/>
              <w:left w:val="nil"/>
              <w:bottom w:val="single" w:sz="4" w:space="0" w:color="auto"/>
              <w:right w:val="single" w:sz="4" w:space="0" w:color="auto"/>
            </w:tcBorders>
            <w:shd w:val="clear" w:color="auto" w:fill="auto"/>
            <w:noWrap/>
            <w:vAlign w:val="bottom"/>
            <w:hideMark/>
          </w:tcPr>
          <w:p w14:paraId="276EB81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41" w:type="dxa"/>
            <w:tcBorders>
              <w:top w:val="nil"/>
              <w:left w:val="nil"/>
              <w:bottom w:val="single" w:sz="4" w:space="0" w:color="auto"/>
              <w:right w:val="single" w:sz="4" w:space="0" w:color="auto"/>
            </w:tcBorders>
            <w:shd w:val="clear" w:color="auto" w:fill="auto"/>
            <w:noWrap/>
            <w:vAlign w:val="bottom"/>
            <w:hideMark/>
          </w:tcPr>
          <w:p w14:paraId="5D99BB6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19</w:t>
            </w:r>
          </w:p>
        </w:tc>
      </w:tr>
      <w:tr w:rsidR="003E3D20" w:rsidRPr="003E3D20" w14:paraId="200EF8C5"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2527997E"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PNEUMOLOGIA</w:t>
            </w:r>
          </w:p>
        </w:tc>
        <w:tc>
          <w:tcPr>
            <w:tcW w:w="825" w:type="dxa"/>
            <w:tcBorders>
              <w:top w:val="nil"/>
              <w:left w:val="nil"/>
              <w:bottom w:val="single" w:sz="4" w:space="0" w:color="auto"/>
              <w:right w:val="single" w:sz="4" w:space="0" w:color="auto"/>
            </w:tcBorders>
            <w:shd w:val="clear" w:color="auto" w:fill="auto"/>
            <w:noWrap/>
            <w:vAlign w:val="bottom"/>
            <w:hideMark/>
          </w:tcPr>
          <w:p w14:paraId="7B3839D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887" w:type="dxa"/>
            <w:tcBorders>
              <w:top w:val="nil"/>
              <w:left w:val="nil"/>
              <w:bottom w:val="single" w:sz="4" w:space="0" w:color="auto"/>
              <w:right w:val="single" w:sz="4" w:space="0" w:color="auto"/>
            </w:tcBorders>
            <w:shd w:val="clear" w:color="auto" w:fill="auto"/>
            <w:noWrap/>
            <w:vAlign w:val="bottom"/>
            <w:hideMark/>
          </w:tcPr>
          <w:p w14:paraId="370F900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41" w:type="dxa"/>
            <w:tcBorders>
              <w:top w:val="nil"/>
              <w:left w:val="nil"/>
              <w:bottom w:val="single" w:sz="4" w:space="0" w:color="auto"/>
              <w:right w:val="single" w:sz="4" w:space="0" w:color="auto"/>
            </w:tcBorders>
            <w:shd w:val="clear" w:color="auto" w:fill="auto"/>
            <w:noWrap/>
            <w:vAlign w:val="bottom"/>
            <w:hideMark/>
          </w:tcPr>
          <w:p w14:paraId="6B15028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13</w:t>
            </w:r>
          </w:p>
        </w:tc>
      </w:tr>
      <w:tr w:rsidR="003E3D20" w:rsidRPr="003E3D20" w14:paraId="6BB61AF3"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796A5DA0"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PSICHIATRIA</w:t>
            </w:r>
          </w:p>
        </w:tc>
        <w:tc>
          <w:tcPr>
            <w:tcW w:w="825" w:type="dxa"/>
            <w:tcBorders>
              <w:top w:val="nil"/>
              <w:left w:val="nil"/>
              <w:bottom w:val="single" w:sz="4" w:space="0" w:color="auto"/>
              <w:right w:val="single" w:sz="4" w:space="0" w:color="auto"/>
            </w:tcBorders>
            <w:shd w:val="clear" w:color="auto" w:fill="auto"/>
            <w:noWrap/>
            <w:vAlign w:val="bottom"/>
            <w:hideMark/>
          </w:tcPr>
          <w:p w14:paraId="0096CEF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18</w:t>
            </w:r>
          </w:p>
        </w:tc>
        <w:tc>
          <w:tcPr>
            <w:tcW w:w="887" w:type="dxa"/>
            <w:tcBorders>
              <w:top w:val="nil"/>
              <w:left w:val="nil"/>
              <w:bottom w:val="single" w:sz="4" w:space="0" w:color="auto"/>
              <w:right w:val="single" w:sz="4" w:space="0" w:color="auto"/>
            </w:tcBorders>
            <w:shd w:val="clear" w:color="auto" w:fill="auto"/>
            <w:noWrap/>
            <w:vAlign w:val="bottom"/>
            <w:hideMark/>
          </w:tcPr>
          <w:p w14:paraId="348DCB4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841" w:type="dxa"/>
            <w:tcBorders>
              <w:top w:val="nil"/>
              <w:left w:val="nil"/>
              <w:bottom w:val="single" w:sz="4" w:space="0" w:color="auto"/>
              <w:right w:val="single" w:sz="4" w:space="0" w:color="auto"/>
            </w:tcBorders>
            <w:shd w:val="clear" w:color="auto" w:fill="auto"/>
            <w:noWrap/>
            <w:vAlign w:val="bottom"/>
            <w:hideMark/>
          </w:tcPr>
          <w:p w14:paraId="3EBCCA9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25</w:t>
            </w:r>
          </w:p>
        </w:tc>
      </w:tr>
      <w:tr w:rsidR="003E3D20" w:rsidRPr="003E3D20" w14:paraId="58DE8296"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4434D510"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RADIOLOGIA</w:t>
            </w:r>
          </w:p>
        </w:tc>
        <w:tc>
          <w:tcPr>
            <w:tcW w:w="825" w:type="dxa"/>
            <w:tcBorders>
              <w:top w:val="nil"/>
              <w:left w:val="nil"/>
              <w:bottom w:val="single" w:sz="4" w:space="0" w:color="auto"/>
              <w:right w:val="single" w:sz="4" w:space="0" w:color="auto"/>
            </w:tcBorders>
            <w:shd w:val="clear" w:color="auto" w:fill="auto"/>
            <w:noWrap/>
            <w:vAlign w:val="bottom"/>
            <w:hideMark/>
          </w:tcPr>
          <w:p w14:paraId="39DE992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56</w:t>
            </w:r>
          </w:p>
        </w:tc>
        <w:tc>
          <w:tcPr>
            <w:tcW w:w="887" w:type="dxa"/>
            <w:tcBorders>
              <w:top w:val="nil"/>
              <w:left w:val="nil"/>
              <w:bottom w:val="single" w:sz="4" w:space="0" w:color="auto"/>
              <w:right w:val="single" w:sz="4" w:space="0" w:color="auto"/>
            </w:tcBorders>
            <w:shd w:val="clear" w:color="auto" w:fill="auto"/>
            <w:noWrap/>
            <w:vAlign w:val="bottom"/>
            <w:hideMark/>
          </w:tcPr>
          <w:p w14:paraId="2BA6854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27</w:t>
            </w:r>
          </w:p>
        </w:tc>
        <w:tc>
          <w:tcPr>
            <w:tcW w:w="841" w:type="dxa"/>
            <w:tcBorders>
              <w:top w:val="nil"/>
              <w:left w:val="nil"/>
              <w:bottom w:val="single" w:sz="4" w:space="0" w:color="auto"/>
              <w:right w:val="single" w:sz="4" w:space="0" w:color="auto"/>
            </w:tcBorders>
            <w:shd w:val="clear" w:color="auto" w:fill="auto"/>
            <w:noWrap/>
            <w:vAlign w:val="bottom"/>
            <w:hideMark/>
          </w:tcPr>
          <w:p w14:paraId="2E539DE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83</w:t>
            </w:r>
          </w:p>
        </w:tc>
      </w:tr>
      <w:tr w:rsidR="003E3D20" w:rsidRPr="003E3D20" w14:paraId="15ECC574"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6B448723"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RADIOTERAPIA</w:t>
            </w:r>
          </w:p>
        </w:tc>
        <w:tc>
          <w:tcPr>
            <w:tcW w:w="825" w:type="dxa"/>
            <w:tcBorders>
              <w:top w:val="nil"/>
              <w:left w:val="nil"/>
              <w:bottom w:val="single" w:sz="4" w:space="0" w:color="auto"/>
              <w:right w:val="single" w:sz="4" w:space="0" w:color="auto"/>
            </w:tcBorders>
            <w:shd w:val="clear" w:color="auto" w:fill="auto"/>
            <w:noWrap/>
            <w:vAlign w:val="bottom"/>
            <w:hideMark/>
          </w:tcPr>
          <w:p w14:paraId="3F0130F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20</w:t>
            </w:r>
          </w:p>
        </w:tc>
        <w:tc>
          <w:tcPr>
            <w:tcW w:w="887" w:type="dxa"/>
            <w:tcBorders>
              <w:top w:val="nil"/>
              <w:left w:val="nil"/>
              <w:bottom w:val="single" w:sz="4" w:space="0" w:color="auto"/>
              <w:right w:val="single" w:sz="4" w:space="0" w:color="auto"/>
            </w:tcBorders>
            <w:shd w:val="clear" w:color="auto" w:fill="auto"/>
            <w:noWrap/>
            <w:vAlign w:val="bottom"/>
            <w:hideMark/>
          </w:tcPr>
          <w:p w14:paraId="2BC0594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41" w:type="dxa"/>
            <w:tcBorders>
              <w:top w:val="nil"/>
              <w:left w:val="nil"/>
              <w:bottom w:val="single" w:sz="4" w:space="0" w:color="auto"/>
              <w:right w:val="single" w:sz="4" w:space="0" w:color="auto"/>
            </w:tcBorders>
            <w:shd w:val="clear" w:color="auto" w:fill="auto"/>
            <w:noWrap/>
            <w:vAlign w:val="bottom"/>
            <w:hideMark/>
          </w:tcPr>
          <w:p w14:paraId="0D2D178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22</w:t>
            </w:r>
          </w:p>
        </w:tc>
      </w:tr>
      <w:tr w:rsidR="003E3D20" w:rsidRPr="003E3D20" w14:paraId="3139B821"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375FAF16"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TERAPIA INTENSIVA NEONATALE</w:t>
            </w:r>
          </w:p>
        </w:tc>
        <w:tc>
          <w:tcPr>
            <w:tcW w:w="825" w:type="dxa"/>
            <w:tcBorders>
              <w:top w:val="nil"/>
              <w:left w:val="nil"/>
              <w:bottom w:val="single" w:sz="4" w:space="0" w:color="auto"/>
              <w:right w:val="single" w:sz="4" w:space="0" w:color="auto"/>
            </w:tcBorders>
            <w:shd w:val="clear" w:color="auto" w:fill="auto"/>
            <w:noWrap/>
            <w:vAlign w:val="bottom"/>
            <w:hideMark/>
          </w:tcPr>
          <w:p w14:paraId="6CCC9E7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42</w:t>
            </w:r>
          </w:p>
        </w:tc>
        <w:tc>
          <w:tcPr>
            <w:tcW w:w="887" w:type="dxa"/>
            <w:tcBorders>
              <w:top w:val="nil"/>
              <w:left w:val="nil"/>
              <w:bottom w:val="single" w:sz="4" w:space="0" w:color="auto"/>
              <w:right w:val="single" w:sz="4" w:space="0" w:color="auto"/>
            </w:tcBorders>
            <w:shd w:val="clear" w:color="auto" w:fill="auto"/>
            <w:noWrap/>
            <w:vAlign w:val="bottom"/>
            <w:hideMark/>
          </w:tcPr>
          <w:p w14:paraId="00E7C29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41" w:type="dxa"/>
            <w:tcBorders>
              <w:top w:val="nil"/>
              <w:left w:val="nil"/>
              <w:bottom w:val="single" w:sz="4" w:space="0" w:color="auto"/>
              <w:right w:val="single" w:sz="4" w:space="0" w:color="auto"/>
            </w:tcBorders>
            <w:shd w:val="clear" w:color="auto" w:fill="auto"/>
            <w:noWrap/>
            <w:vAlign w:val="bottom"/>
            <w:hideMark/>
          </w:tcPr>
          <w:p w14:paraId="562053B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44</w:t>
            </w:r>
          </w:p>
        </w:tc>
      </w:tr>
      <w:tr w:rsidR="003E3D20" w:rsidRPr="003E3D20" w14:paraId="1059F950"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0E59A4F4"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UROLOGIA</w:t>
            </w:r>
          </w:p>
        </w:tc>
        <w:tc>
          <w:tcPr>
            <w:tcW w:w="825" w:type="dxa"/>
            <w:tcBorders>
              <w:top w:val="nil"/>
              <w:left w:val="nil"/>
              <w:bottom w:val="single" w:sz="4" w:space="0" w:color="auto"/>
              <w:right w:val="single" w:sz="4" w:space="0" w:color="auto"/>
            </w:tcBorders>
            <w:shd w:val="clear" w:color="auto" w:fill="auto"/>
            <w:noWrap/>
            <w:vAlign w:val="bottom"/>
            <w:hideMark/>
          </w:tcPr>
          <w:p w14:paraId="2019EBC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15</w:t>
            </w:r>
          </w:p>
        </w:tc>
        <w:tc>
          <w:tcPr>
            <w:tcW w:w="887" w:type="dxa"/>
            <w:tcBorders>
              <w:top w:val="nil"/>
              <w:left w:val="nil"/>
              <w:bottom w:val="single" w:sz="4" w:space="0" w:color="auto"/>
              <w:right w:val="single" w:sz="4" w:space="0" w:color="auto"/>
            </w:tcBorders>
            <w:shd w:val="clear" w:color="auto" w:fill="auto"/>
            <w:noWrap/>
            <w:vAlign w:val="bottom"/>
            <w:hideMark/>
          </w:tcPr>
          <w:p w14:paraId="1D75E6B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841" w:type="dxa"/>
            <w:tcBorders>
              <w:top w:val="nil"/>
              <w:left w:val="nil"/>
              <w:bottom w:val="single" w:sz="4" w:space="0" w:color="auto"/>
              <w:right w:val="single" w:sz="4" w:space="0" w:color="auto"/>
            </w:tcBorders>
            <w:shd w:val="clear" w:color="auto" w:fill="auto"/>
            <w:noWrap/>
            <w:vAlign w:val="bottom"/>
            <w:hideMark/>
          </w:tcPr>
          <w:p w14:paraId="4F1FC1C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19</w:t>
            </w:r>
          </w:p>
        </w:tc>
      </w:tr>
      <w:tr w:rsidR="003E3D20" w:rsidRPr="003E3D20" w14:paraId="20262E7A"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66BE3BDD"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S.C.DIREZIONE SANITARIA DI PRESIDIO</w:t>
            </w:r>
          </w:p>
        </w:tc>
        <w:tc>
          <w:tcPr>
            <w:tcW w:w="825" w:type="dxa"/>
            <w:tcBorders>
              <w:top w:val="nil"/>
              <w:left w:val="nil"/>
              <w:bottom w:val="single" w:sz="4" w:space="0" w:color="auto"/>
              <w:right w:val="single" w:sz="4" w:space="0" w:color="auto"/>
            </w:tcBorders>
            <w:shd w:val="clear" w:color="auto" w:fill="auto"/>
            <w:noWrap/>
            <w:vAlign w:val="bottom"/>
            <w:hideMark/>
          </w:tcPr>
          <w:p w14:paraId="2B0B8A4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56</w:t>
            </w:r>
          </w:p>
        </w:tc>
        <w:tc>
          <w:tcPr>
            <w:tcW w:w="887" w:type="dxa"/>
            <w:tcBorders>
              <w:top w:val="nil"/>
              <w:left w:val="nil"/>
              <w:bottom w:val="single" w:sz="4" w:space="0" w:color="auto"/>
              <w:right w:val="single" w:sz="4" w:space="0" w:color="auto"/>
            </w:tcBorders>
            <w:shd w:val="clear" w:color="auto" w:fill="auto"/>
            <w:noWrap/>
            <w:vAlign w:val="bottom"/>
            <w:hideMark/>
          </w:tcPr>
          <w:p w14:paraId="74C42BA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24</w:t>
            </w:r>
          </w:p>
        </w:tc>
        <w:tc>
          <w:tcPr>
            <w:tcW w:w="841" w:type="dxa"/>
            <w:tcBorders>
              <w:top w:val="nil"/>
              <w:left w:val="nil"/>
              <w:bottom w:val="single" w:sz="4" w:space="0" w:color="auto"/>
              <w:right w:val="single" w:sz="4" w:space="0" w:color="auto"/>
            </w:tcBorders>
            <w:shd w:val="clear" w:color="auto" w:fill="auto"/>
            <w:noWrap/>
            <w:vAlign w:val="bottom"/>
            <w:hideMark/>
          </w:tcPr>
          <w:p w14:paraId="24CB23B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80</w:t>
            </w:r>
          </w:p>
        </w:tc>
      </w:tr>
      <w:tr w:rsidR="003E3D20" w:rsidRPr="003E3D20" w14:paraId="7A9D8E6E"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73D1AF9F"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S.C.INT. LABORATORIO ANALISI CHIMICO-CL. E MICROBIOLOGIA</w:t>
            </w:r>
          </w:p>
        </w:tc>
        <w:tc>
          <w:tcPr>
            <w:tcW w:w="825" w:type="dxa"/>
            <w:tcBorders>
              <w:top w:val="nil"/>
              <w:left w:val="nil"/>
              <w:bottom w:val="single" w:sz="4" w:space="0" w:color="auto"/>
              <w:right w:val="single" w:sz="4" w:space="0" w:color="auto"/>
            </w:tcBorders>
            <w:shd w:val="clear" w:color="auto" w:fill="auto"/>
            <w:noWrap/>
            <w:vAlign w:val="bottom"/>
            <w:hideMark/>
          </w:tcPr>
          <w:p w14:paraId="4E4B548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34</w:t>
            </w:r>
          </w:p>
        </w:tc>
        <w:tc>
          <w:tcPr>
            <w:tcW w:w="887" w:type="dxa"/>
            <w:tcBorders>
              <w:top w:val="nil"/>
              <w:left w:val="nil"/>
              <w:bottom w:val="single" w:sz="4" w:space="0" w:color="auto"/>
              <w:right w:val="single" w:sz="4" w:space="0" w:color="auto"/>
            </w:tcBorders>
            <w:shd w:val="clear" w:color="auto" w:fill="auto"/>
            <w:noWrap/>
            <w:vAlign w:val="bottom"/>
            <w:hideMark/>
          </w:tcPr>
          <w:p w14:paraId="3AF6C34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841" w:type="dxa"/>
            <w:tcBorders>
              <w:top w:val="nil"/>
              <w:left w:val="nil"/>
              <w:bottom w:val="single" w:sz="4" w:space="0" w:color="auto"/>
              <w:right w:val="single" w:sz="4" w:space="0" w:color="auto"/>
            </w:tcBorders>
            <w:shd w:val="clear" w:color="auto" w:fill="auto"/>
            <w:noWrap/>
            <w:vAlign w:val="bottom"/>
            <w:hideMark/>
          </w:tcPr>
          <w:p w14:paraId="27AEDE9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42</w:t>
            </w:r>
          </w:p>
        </w:tc>
      </w:tr>
      <w:tr w:rsidR="003E3D20" w:rsidRPr="003E3D20" w14:paraId="679968D3"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096E1AC9"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S.C.INT. IMMUNOEMATOLOGIA E MEDICINA TRASFUSIONALE</w:t>
            </w:r>
          </w:p>
        </w:tc>
        <w:tc>
          <w:tcPr>
            <w:tcW w:w="825" w:type="dxa"/>
            <w:tcBorders>
              <w:top w:val="nil"/>
              <w:left w:val="nil"/>
              <w:bottom w:val="single" w:sz="4" w:space="0" w:color="auto"/>
              <w:right w:val="single" w:sz="4" w:space="0" w:color="auto"/>
            </w:tcBorders>
            <w:shd w:val="clear" w:color="auto" w:fill="auto"/>
            <w:noWrap/>
            <w:vAlign w:val="bottom"/>
            <w:hideMark/>
          </w:tcPr>
          <w:p w14:paraId="6006383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17</w:t>
            </w:r>
          </w:p>
        </w:tc>
        <w:tc>
          <w:tcPr>
            <w:tcW w:w="887" w:type="dxa"/>
            <w:tcBorders>
              <w:top w:val="nil"/>
              <w:left w:val="nil"/>
              <w:bottom w:val="single" w:sz="4" w:space="0" w:color="auto"/>
              <w:right w:val="single" w:sz="4" w:space="0" w:color="auto"/>
            </w:tcBorders>
            <w:shd w:val="clear" w:color="auto" w:fill="auto"/>
            <w:noWrap/>
            <w:vAlign w:val="bottom"/>
            <w:hideMark/>
          </w:tcPr>
          <w:p w14:paraId="69A7230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841" w:type="dxa"/>
            <w:tcBorders>
              <w:top w:val="nil"/>
              <w:left w:val="nil"/>
              <w:bottom w:val="single" w:sz="4" w:space="0" w:color="auto"/>
              <w:right w:val="single" w:sz="4" w:space="0" w:color="auto"/>
            </w:tcBorders>
            <w:shd w:val="clear" w:color="auto" w:fill="auto"/>
            <w:noWrap/>
            <w:vAlign w:val="bottom"/>
            <w:hideMark/>
          </w:tcPr>
          <w:p w14:paraId="4BF7418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25</w:t>
            </w:r>
          </w:p>
        </w:tc>
      </w:tr>
      <w:tr w:rsidR="003E3D20" w:rsidRPr="003E3D20" w14:paraId="316AC974"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03575ADF"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S.S.D. DAY E WEEK SURGERY</w:t>
            </w:r>
          </w:p>
        </w:tc>
        <w:tc>
          <w:tcPr>
            <w:tcW w:w="825" w:type="dxa"/>
            <w:tcBorders>
              <w:top w:val="nil"/>
              <w:left w:val="nil"/>
              <w:bottom w:val="single" w:sz="4" w:space="0" w:color="auto"/>
              <w:right w:val="single" w:sz="4" w:space="0" w:color="auto"/>
            </w:tcBorders>
            <w:shd w:val="clear" w:color="auto" w:fill="auto"/>
            <w:noWrap/>
            <w:vAlign w:val="bottom"/>
            <w:hideMark/>
          </w:tcPr>
          <w:p w14:paraId="4945C5E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887" w:type="dxa"/>
            <w:tcBorders>
              <w:top w:val="nil"/>
              <w:left w:val="nil"/>
              <w:bottom w:val="single" w:sz="4" w:space="0" w:color="auto"/>
              <w:right w:val="single" w:sz="4" w:space="0" w:color="auto"/>
            </w:tcBorders>
            <w:shd w:val="clear" w:color="auto" w:fill="auto"/>
            <w:noWrap/>
            <w:vAlign w:val="bottom"/>
            <w:hideMark/>
          </w:tcPr>
          <w:p w14:paraId="14C6CF52"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41" w:type="dxa"/>
            <w:tcBorders>
              <w:top w:val="nil"/>
              <w:left w:val="nil"/>
              <w:bottom w:val="single" w:sz="4" w:space="0" w:color="auto"/>
              <w:right w:val="single" w:sz="4" w:space="0" w:color="auto"/>
            </w:tcBorders>
            <w:shd w:val="clear" w:color="auto" w:fill="auto"/>
            <w:noWrap/>
            <w:vAlign w:val="bottom"/>
            <w:hideMark/>
          </w:tcPr>
          <w:p w14:paraId="2A0C357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r>
      <w:tr w:rsidR="003E3D20" w:rsidRPr="003E3D20" w14:paraId="1E26C98C"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68BF30B8"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S.S.D. TERAPIA DEL DOLORE</w:t>
            </w:r>
          </w:p>
        </w:tc>
        <w:tc>
          <w:tcPr>
            <w:tcW w:w="825" w:type="dxa"/>
            <w:tcBorders>
              <w:top w:val="nil"/>
              <w:left w:val="nil"/>
              <w:bottom w:val="single" w:sz="4" w:space="0" w:color="auto"/>
              <w:right w:val="single" w:sz="4" w:space="0" w:color="auto"/>
            </w:tcBorders>
            <w:shd w:val="clear" w:color="auto" w:fill="auto"/>
            <w:noWrap/>
            <w:vAlign w:val="bottom"/>
            <w:hideMark/>
          </w:tcPr>
          <w:p w14:paraId="09BCEAE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887" w:type="dxa"/>
            <w:tcBorders>
              <w:top w:val="nil"/>
              <w:left w:val="nil"/>
              <w:bottom w:val="single" w:sz="4" w:space="0" w:color="auto"/>
              <w:right w:val="single" w:sz="4" w:space="0" w:color="auto"/>
            </w:tcBorders>
            <w:shd w:val="clear" w:color="auto" w:fill="auto"/>
            <w:noWrap/>
            <w:vAlign w:val="bottom"/>
            <w:hideMark/>
          </w:tcPr>
          <w:p w14:paraId="2F8D1EAD"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41" w:type="dxa"/>
            <w:tcBorders>
              <w:top w:val="nil"/>
              <w:left w:val="nil"/>
              <w:bottom w:val="single" w:sz="4" w:space="0" w:color="auto"/>
              <w:right w:val="single" w:sz="4" w:space="0" w:color="auto"/>
            </w:tcBorders>
            <w:shd w:val="clear" w:color="auto" w:fill="auto"/>
            <w:noWrap/>
            <w:vAlign w:val="bottom"/>
            <w:hideMark/>
          </w:tcPr>
          <w:p w14:paraId="53DE9C8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r>
      <w:tr w:rsidR="003E3D20" w:rsidRPr="003E3D20" w14:paraId="66CEC411"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510EBAAD"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xml:space="preserve">DIPARTIMENTO AREA CHIRURGICA </w:t>
            </w:r>
          </w:p>
        </w:tc>
        <w:tc>
          <w:tcPr>
            <w:tcW w:w="825" w:type="dxa"/>
            <w:tcBorders>
              <w:top w:val="nil"/>
              <w:left w:val="nil"/>
              <w:bottom w:val="single" w:sz="4" w:space="0" w:color="auto"/>
              <w:right w:val="single" w:sz="4" w:space="0" w:color="auto"/>
            </w:tcBorders>
            <w:shd w:val="clear" w:color="auto" w:fill="auto"/>
            <w:noWrap/>
            <w:vAlign w:val="bottom"/>
            <w:hideMark/>
          </w:tcPr>
          <w:p w14:paraId="3D1C6F3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16</w:t>
            </w:r>
          </w:p>
        </w:tc>
        <w:tc>
          <w:tcPr>
            <w:tcW w:w="887" w:type="dxa"/>
            <w:tcBorders>
              <w:top w:val="nil"/>
              <w:left w:val="nil"/>
              <w:bottom w:val="single" w:sz="4" w:space="0" w:color="auto"/>
              <w:right w:val="single" w:sz="4" w:space="0" w:color="auto"/>
            </w:tcBorders>
            <w:shd w:val="clear" w:color="auto" w:fill="auto"/>
            <w:noWrap/>
            <w:vAlign w:val="bottom"/>
            <w:hideMark/>
          </w:tcPr>
          <w:p w14:paraId="06E462B0"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41" w:type="dxa"/>
            <w:tcBorders>
              <w:top w:val="nil"/>
              <w:left w:val="nil"/>
              <w:bottom w:val="single" w:sz="4" w:space="0" w:color="auto"/>
              <w:right w:val="single" w:sz="4" w:space="0" w:color="auto"/>
            </w:tcBorders>
            <w:shd w:val="clear" w:color="auto" w:fill="auto"/>
            <w:noWrap/>
            <w:vAlign w:val="bottom"/>
            <w:hideMark/>
          </w:tcPr>
          <w:p w14:paraId="02AAA02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16</w:t>
            </w:r>
          </w:p>
        </w:tc>
      </w:tr>
      <w:tr w:rsidR="003E3D20" w:rsidRPr="003E3D20" w14:paraId="06A16A83"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2544C075"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DIPARTIMENTO AREA MEDICA</w:t>
            </w:r>
          </w:p>
        </w:tc>
        <w:tc>
          <w:tcPr>
            <w:tcW w:w="825" w:type="dxa"/>
            <w:tcBorders>
              <w:top w:val="nil"/>
              <w:left w:val="nil"/>
              <w:bottom w:val="single" w:sz="4" w:space="0" w:color="auto"/>
              <w:right w:val="single" w:sz="4" w:space="0" w:color="auto"/>
            </w:tcBorders>
            <w:shd w:val="clear" w:color="auto" w:fill="auto"/>
            <w:noWrap/>
            <w:vAlign w:val="bottom"/>
            <w:hideMark/>
          </w:tcPr>
          <w:p w14:paraId="599811C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887" w:type="dxa"/>
            <w:tcBorders>
              <w:top w:val="nil"/>
              <w:left w:val="nil"/>
              <w:bottom w:val="single" w:sz="4" w:space="0" w:color="auto"/>
              <w:right w:val="single" w:sz="4" w:space="0" w:color="auto"/>
            </w:tcBorders>
            <w:shd w:val="clear" w:color="auto" w:fill="auto"/>
            <w:noWrap/>
            <w:vAlign w:val="bottom"/>
            <w:hideMark/>
          </w:tcPr>
          <w:p w14:paraId="39EF183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41" w:type="dxa"/>
            <w:tcBorders>
              <w:top w:val="nil"/>
              <w:left w:val="nil"/>
              <w:bottom w:val="single" w:sz="4" w:space="0" w:color="auto"/>
              <w:right w:val="single" w:sz="4" w:space="0" w:color="auto"/>
            </w:tcBorders>
            <w:shd w:val="clear" w:color="auto" w:fill="auto"/>
            <w:noWrap/>
            <w:vAlign w:val="bottom"/>
            <w:hideMark/>
          </w:tcPr>
          <w:p w14:paraId="2481122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r>
      <w:tr w:rsidR="003E3D20" w:rsidRPr="003E3D20" w14:paraId="225EA657"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797FD3FE"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DIPARTIMENTO EMERGENZA E AREE CRITICHE</w:t>
            </w:r>
          </w:p>
        </w:tc>
        <w:tc>
          <w:tcPr>
            <w:tcW w:w="825" w:type="dxa"/>
            <w:tcBorders>
              <w:top w:val="nil"/>
              <w:left w:val="nil"/>
              <w:bottom w:val="single" w:sz="4" w:space="0" w:color="auto"/>
              <w:right w:val="single" w:sz="4" w:space="0" w:color="auto"/>
            </w:tcBorders>
            <w:shd w:val="clear" w:color="auto" w:fill="auto"/>
            <w:noWrap/>
            <w:vAlign w:val="bottom"/>
            <w:hideMark/>
          </w:tcPr>
          <w:p w14:paraId="37F49E2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84</w:t>
            </w:r>
          </w:p>
        </w:tc>
        <w:tc>
          <w:tcPr>
            <w:tcW w:w="887" w:type="dxa"/>
            <w:tcBorders>
              <w:top w:val="nil"/>
              <w:left w:val="nil"/>
              <w:bottom w:val="single" w:sz="4" w:space="0" w:color="auto"/>
              <w:right w:val="single" w:sz="4" w:space="0" w:color="auto"/>
            </w:tcBorders>
            <w:shd w:val="clear" w:color="auto" w:fill="auto"/>
            <w:noWrap/>
            <w:vAlign w:val="bottom"/>
            <w:hideMark/>
          </w:tcPr>
          <w:p w14:paraId="3E6400C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29</w:t>
            </w:r>
          </w:p>
        </w:tc>
        <w:tc>
          <w:tcPr>
            <w:tcW w:w="841" w:type="dxa"/>
            <w:tcBorders>
              <w:top w:val="nil"/>
              <w:left w:val="nil"/>
              <w:bottom w:val="single" w:sz="4" w:space="0" w:color="auto"/>
              <w:right w:val="single" w:sz="4" w:space="0" w:color="auto"/>
            </w:tcBorders>
            <w:shd w:val="clear" w:color="auto" w:fill="auto"/>
            <w:noWrap/>
            <w:vAlign w:val="bottom"/>
            <w:hideMark/>
          </w:tcPr>
          <w:p w14:paraId="1D7EBE7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113</w:t>
            </w:r>
          </w:p>
        </w:tc>
      </w:tr>
      <w:tr w:rsidR="003E3D20" w:rsidRPr="003E3D20" w14:paraId="49936BCB"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242024C9"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DIPARTIMENTO INTERAZIENDALE DEI SERVIZI</w:t>
            </w:r>
          </w:p>
        </w:tc>
        <w:tc>
          <w:tcPr>
            <w:tcW w:w="825" w:type="dxa"/>
            <w:tcBorders>
              <w:top w:val="nil"/>
              <w:left w:val="nil"/>
              <w:bottom w:val="single" w:sz="4" w:space="0" w:color="auto"/>
              <w:right w:val="single" w:sz="4" w:space="0" w:color="auto"/>
            </w:tcBorders>
            <w:shd w:val="clear" w:color="auto" w:fill="auto"/>
            <w:noWrap/>
            <w:vAlign w:val="bottom"/>
            <w:hideMark/>
          </w:tcPr>
          <w:p w14:paraId="002FE9F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27</w:t>
            </w:r>
          </w:p>
        </w:tc>
        <w:tc>
          <w:tcPr>
            <w:tcW w:w="887" w:type="dxa"/>
            <w:tcBorders>
              <w:top w:val="nil"/>
              <w:left w:val="nil"/>
              <w:bottom w:val="single" w:sz="4" w:space="0" w:color="auto"/>
              <w:right w:val="single" w:sz="4" w:space="0" w:color="auto"/>
            </w:tcBorders>
            <w:shd w:val="clear" w:color="auto" w:fill="auto"/>
            <w:noWrap/>
            <w:vAlign w:val="bottom"/>
            <w:hideMark/>
          </w:tcPr>
          <w:p w14:paraId="492EA1D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841" w:type="dxa"/>
            <w:tcBorders>
              <w:top w:val="nil"/>
              <w:left w:val="nil"/>
              <w:bottom w:val="single" w:sz="4" w:space="0" w:color="auto"/>
              <w:right w:val="single" w:sz="4" w:space="0" w:color="auto"/>
            </w:tcBorders>
            <w:shd w:val="clear" w:color="auto" w:fill="auto"/>
            <w:noWrap/>
            <w:vAlign w:val="bottom"/>
            <w:hideMark/>
          </w:tcPr>
          <w:p w14:paraId="1D04509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34</w:t>
            </w:r>
          </w:p>
        </w:tc>
      </w:tr>
      <w:tr w:rsidR="003E3D20" w:rsidRPr="003E3D20" w14:paraId="27305B09"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379B2F87"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DIPARTIMENTO INTERAZIENDALE MATERNO-INFANTILE</w:t>
            </w:r>
          </w:p>
        </w:tc>
        <w:tc>
          <w:tcPr>
            <w:tcW w:w="825" w:type="dxa"/>
            <w:tcBorders>
              <w:top w:val="nil"/>
              <w:left w:val="nil"/>
              <w:bottom w:val="single" w:sz="4" w:space="0" w:color="auto"/>
              <w:right w:val="single" w:sz="4" w:space="0" w:color="auto"/>
            </w:tcBorders>
            <w:shd w:val="clear" w:color="auto" w:fill="auto"/>
            <w:noWrap/>
            <w:vAlign w:val="bottom"/>
            <w:hideMark/>
          </w:tcPr>
          <w:p w14:paraId="577B0D4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30</w:t>
            </w:r>
          </w:p>
        </w:tc>
        <w:tc>
          <w:tcPr>
            <w:tcW w:w="887" w:type="dxa"/>
            <w:tcBorders>
              <w:top w:val="nil"/>
              <w:left w:val="nil"/>
              <w:bottom w:val="single" w:sz="4" w:space="0" w:color="auto"/>
              <w:right w:val="single" w:sz="4" w:space="0" w:color="auto"/>
            </w:tcBorders>
            <w:shd w:val="clear" w:color="auto" w:fill="auto"/>
            <w:noWrap/>
            <w:vAlign w:val="bottom"/>
            <w:hideMark/>
          </w:tcPr>
          <w:p w14:paraId="26B968B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41" w:type="dxa"/>
            <w:tcBorders>
              <w:top w:val="nil"/>
              <w:left w:val="nil"/>
              <w:bottom w:val="single" w:sz="4" w:space="0" w:color="auto"/>
              <w:right w:val="single" w:sz="4" w:space="0" w:color="auto"/>
            </w:tcBorders>
            <w:shd w:val="clear" w:color="auto" w:fill="auto"/>
            <w:noWrap/>
            <w:vAlign w:val="bottom"/>
            <w:hideMark/>
          </w:tcPr>
          <w:p w14:paraId="31F1E02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32</w:t>
            </w:r>
          </w:p>
        </w:tc>
      </w:tr>
      <w:tr w:rsidR="003E3D20" w:rsidRPr="003E3D20" w14:paraId="333C8AA9"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3D587142"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DI.P.SA.</w:t>
            </w:r>
          </w:p>
        </w:tc>
        <w:tc>
          <w:tcPr>
            <w:tcW w:w="825" w:type="dxa"/>
            <w:tcBorders>
              <w:top w:val="nil"/>
              <w:left w:val="nil"/>
              <w:bottom w:val="single" w:sz="4" w:space="0" w:color="auto"/>
              <w:right w:val="single" w:sz="4" w:space="0" w:color="auto"/>
            </w:tcBorders>
            <w:shd w:val="clear" w:color="auto" w:fill="auto"/>
            <w:noWrap/>
            <w:vAlign w:val="bottom"/>
            <w:hideMark/>
          </w:tcPr>
          <w:p w14:paraId="04FDBF5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295</w:t>
            </w:r>
          </w:p>
        </w:tc>
        <w:tc>
          <w:tcPr>
            <w:tcW w:w="887" w:type="dxa"/>
            <w:tcBorders>
              <w:top w:val="nil"/>
              <w:left w:val="nil"/>
              <w:bottom w:val="single" w:sz="4" w:space="0" w:color="auto"/>
              <w:right w:val="single" w:sz="4" w:space="0" w:color="auto"/>
            </w:tcBorders>
            <w:shd w:val="clear" w:color="auto" w:fill="auto"/>
            <w:noWrap/>
            <w:vAlign w:val="bottom"/>
            <w:hideMark/>
          </w:tcPr>
          <w:p w14:paraId="15A2B96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45</w:t>
            </w:r>
          </w:p>
        </w:tc>
        <w:tc>
          <w:tcPr>
            <w:tcW w:w="841" w:type="dxa"/>
            <w:tcBorders>
              <w:top w:val="nil"/>
              <w:left w:val="nil"/>
              <w:bottom w:val="single" w:sz="4" w:space="0" w:color="auto"/>
              <w:right w:val="single" w:sz="4" w:space="0" w:color="auto"/>
            </w:tcBorders>
            <w:shd w:val="clear" w:color="auto" w:fill="auto"/>
            <w:noWrap/>
            <w:vAlign w:val="bottom"/>
            <w:hideMark/>
          </w:tcPr>
          <w:p w14:paraId="1EAECEB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340</w:t>
            </w:r>
          </w:p>
        </w:tc>
      </w:tr>
      <w:tr w:rsidR="003E3D20" w:rsidRPr="003E3D20" w14:paraId="76EB69CC"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34A042DF"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FUNZIONE QUALITA' E ACCREDITAMENTO</w:t>
            </w:r>
          </w:p>
        </w:tc>
        <w:tc>
          <w:tcPr>
            <w:tcW w:w="825" w:type="dxa"/>
            <w:tcBorders>
              <w:top w:val="nil"/>
              <w:left w:val="nil"/>
              <w:bottom w:val="single" w:sz="4" w:space="0" w:color="auto"/>
              <w:right w:val="single" w:sz="4" w:space="0" w:color="auto"/>
            </w:tcBorders>
            <w:shd w:val="clear" w:color="auto" w:fill="auto"/>
            <w:noWrap/>
            <w:vAlign w:val="bottom"/>
            <w:hideMark/>
          </w:tcPr>
          <w:p w14:paraId="033237D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887" w:type="dxa"/>
            <w:tcBorders>
              <w:top w:val="nil"/>
              <w:left w:val="nil"/>
              <w:bottom w:val="single" w:sz="4" w:space="0" w:color="auto"/>
              <w:right w:val="single" w:sz="4" w:space="0" w:color="auto"/>
            </w:tcBorders>
            <w:shd w:val="clear" w:color="auto" w:fill="auto"/>
            <w:noWrap/>
            <w:vAlign w:val="bottom"/>
            <w:hideMark/>
          </w:tcPr>
          <w:p w14:paraId="3893CF06"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41" w:type="dxa"/>
            <w:tcBorders>
              <w:top w:val="nil"/>
              <w:left w:val="nil"/>
              <w:bottom w:val="single" w:sz="4" w:space="0" w:color="auto"/>
              <w:right w:val="single" w:sz="4" w:space="0" w:color="auto"/>
            </w:tcBorders>
            <w:shd w:val="clear" w:color="auto" w:fill="auto"/>
            <w:noWrap/>
            <w:vAlign w:val="bottom"/>
            <w:hideMark/>
          </w:tcPr>
          <w:p w14:paraId="1979F65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r>
      <w:tr w:rsidR="003E3D20" w:rsidRPr="003E3D20" w14:paraId="7601D69F"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4046B849"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.INTERAZIENDALE COMUNICAZIONE E UFFICIO STAMPA</w:t>
            </w:r>
          </w:p>
        </w:tc>
        <w:tc>
          <w:tcPr>
            <w:tcW w:w="825" w:type="dxa"/>
            <w:tcBorders>
              <w:top w:val="nil"/>
              <w:left w:val="nil"/>
              <w:bottom w:val="single" w:sz="4" w:space="0" w:color="auto"/>
              <w:right w:val="single" w:sz="4" w:space="0" w:color="auto"/>
            </w:tcBorders>
            <w:shd w:val="clear" w:color="auto" w:fill="auto"/>
            <w:noWrap/>
            <w:vAlign w:val="bottom"/>
            <w:hideMark/>
          </w:tcPr>
          <w:p w14:paraId="7418A80D"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bottom"/>
            <w:hideMark/>
          </w:tcPr>
          <w:p w14:paraId="70F3EB4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41" w:type="dxa"/>
            <w:tcBorders>
              <w:top w:val="nil"/>
              <w:left w:val="nil"/>
              <w:bottom w:val="single" w:sz="4" w:space="0" w:color="auto"/>
              <w:right w:val="single" w:sz="4" w:space="0" w:color="auto"/>
            </w:tcBorders>
            <w:shd w:val="clear" w:color="auto" w:fill="auto"/>
            <w:noWrap/>
            <w:vAlign w:val="bottom"/>
            <w:hideMark/>
          </w:tcPr>
          <w:p w14:paraId="589562F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r>
      <w:tr w:rsidR="003E3D20" w:rsidRPr="003E3D20" w14:paraId="513F1C8A"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3F938381"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MEDICO COMPETENTE</w:t>
            </w:r>
          </w:p>
        </w:tc>
        <w:tc>
          <w:tcPr>
            <w:tcW w:w="825" w:type="dxa"/>
            <w:tcBorders>
              <w:top w:val="nil"/>
              <w:left w:val="nil"/>
              <w:bottom w:val="single" w:sz="4" w:space="0" w:color="auto"/>
              <w:right w:val="single" w:sz="4" w:space="0" w:color="auto"/>
            </w:tcBorders>
            <w:shd w:val="clear" w:color="auto" w:fill="auto"/>
            <w:noWrap/>
            <w:vAlign w:val="bottom"/>
            <w:hideMark/>
          </w:tcPr>
          <w:p w14:paraId="1928BB8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887" w:type="dxa"/>
            <w:tcBorders>
              <w:top w:val="nil"/>
              <w:left w:val="nil"/>
              <w:bottom w:val="single" w:sz="4" w:space="0" w:color="auto"/>
              <w:right w:val="single" w:sz="4" w:space="0" w:color="auto"/>
            </w:tcBorders>
            <w:shd w:val="clear" w:color="auto" w:fill="auto"/>
            <w:noWrap/>
            <w:vAlign w:val="bottom"/>
            <w:hideMark/>
          </w:tcPr>
          <w:p w14:paraId="4AAE6DA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41" w:type="dxa"/>
            <w:tcBorders>
              <w:top w:val="nil"/>
              <w:left w:val="nil"/>
              <w:bottom w:val="single" w:sz="4" w:space="0" w:color="auto"/>
              <w:right w:val="single" w:sz="4" w:space="0" w:color="auto"/>
            </w:tcBorders>
            <w:shd w:val="clear" w:color="auto" w:fill="auto"/>
            <w:noWrap/>
            <w:vAlign w:val="bottom"/>
            <w:hideMark/>
          </w:tcPr>
          <w:p w14:paraId="20B16A1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r>
      <w:tr w:rsidR="003E3D20" w:rsidRPr="003E3D20" w14:paraId="1A45B9E8"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7D36B877"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PREVENZIONE E PROTEZIONE</w:t>
            </w:r>
          </w:p>
        </w:tc>
        <w:tc>
          <w:tcPr>
            <w:tcW w:w="825" w:type="dxa"/>
            <w:tcBorders>
              <w:top w:val="nil"/>
              <w:left w:val="nil"/>
              <w:bottom w:val="single" w:sz="4" w:space="0" w:color="auto"/>
              <w:right w:val="single" w:sz="4" w:space="0" w:color="auto"/>
            </w:tcBorders>
            <w:shd w:val="clear" w:color="auto" w:fill="auto"/>
            <w:noWrap/>
            <w:vAlign w:val="bottom"/>
            <w:hideMark/>
          </w:tcPr>
          <w:p w14:paraId="374FA15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87" w:type="dxa"/>
            <w:tcBorders>
              <w:top w:val="nil"/>
              <w:left w:val="nil"/>
              <w:bottom w:val="single" w:sz="4" w:space="0" w:color="auto"/>
              <w:right w:val="single" w:sz="4" w:space="0" w:color="auto"/>
            </w:tcBorders>
            <w:shd w:val="clear" w:color="auto" w:fill="auto"/>
            <w:noWrap/>
            <w:vAlign w:val="bottom"/>
            <w:hideMark/>
          </w:tcPr>
          <w:p w14:paraId="04EE81F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41" w:type="dxa"/>
            <w:tcBorders>
              <w:top w:val="nil"/>
              <w:left w:val="nil"/>
              <w:bottom w:val="single" w:sz="4" w:space="0" w:color="auto"/>
              <w:right w:val="single" w:sz="4" w:space="0" w:color="auto"/>
            </w:tcBorders>
            <w:shd w:val="clear" w:color="auto" w:fill="auto"/>
            <w:noWrap/>
            <w:vAlign w:val="bottom"/>
            <w:hideMark/>
          </w:tcPr>
          <w:p w14:paraId="4CFCD35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r>
      <w:tr w:rsidR="003E3D20" w:rsidRPr="003E3D20" w14:paraId="600CBD85"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7FF9BD50"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CONTROLLO DI GESTIONE</w:t>
            </w:r>
          </w:p>
        </w:tc>
        <w:tc>
          <w:tcPr>
            <w:tcW w:w="825" w:type="dxa"/>
            <w:tcBorders>
              <w:top w:val="nil"/>
              <w:left w:val="nil"/>
              <w:bottom w:val="single" w:sz="4" w:space="0" w:color="auto"/>
              <w:right w:val="single" w:sz="4" w:space="0" w:color="auto"/>
            </w:tcBorders>
            <w:shd w:val="clear" w:color="auto" w:fill="auto"/>
            <w:noWrap/>
            <w:vAlign w:val="bottom"/>
            <w:hideMark/>
          </w:tcPr>
          <w:p w14:paraId="2AE0A39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887" w:type="dxa"/>
            <w:tcBorders>
              <w:top w:val="nil"/>
              <w:left w:val="nil"/>
              <w:bottom w:val="single" w:sz="4" w:space="0" w:color="auto"/>
              <w:right w:val="single" w:sz="4" w:space="0" w:color="auto"/>
            </w:tcBorders>
            <w:shd w:val="clear" w:color="auto" w:fill="auto"/>
            <w:noWrap/>
            <w:vAlign w:val="bottom"/>
            <w:hideMark/>
          </w:tcPr>
          <w:p w14:paraId="06EFD51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41" w:type="dxa"/>
            <w:tcBorders>
              <w:top w:val="nil"/>
              <w:left w:val="nil"/>
              <w:bottom w:val="single" w:sz="4" w:space="0" w:color="auto"/>
              <w:right w:val="single" w:sz="4" w:space="0" w:color="auto"/>
            </w:tcBorders>
            <w:shd w:val="clear" w:color="auto" w:fill="auto"/>
            <w:noWrap/>
            <w:vAlign w:val="bottom"/>
            <w:hideMark/>
          </w:tcPr>
          <w:p w14:paraId="39CF481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12</w:t>
            </w:r>
          </w:p>
        </w:tc>
      </w:tr>
      <w:tr w:rsidR="003E3D20" w:rsidRPr="003E3D20" w14:paraId="59401177"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63CF6F21"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ACQUISTI BENI E SERVIZI</w:t>
            </w:r>
          </w:p>
        </w:tc>
        <w:tc>
          <w:tcPr>
            <w:tcW w:w="825" w:type="dxa"/>
            <w:tcBorders>
              <w:top w:val="nil"/>
              <w:left w:val="nil"/>
              <w:bottom w:val="single" w:sz="4" w:space="0" w:color="auto"/>
              <w:right w:val="single" w:sz="4" w:space="0" w:color="auto"/>
            </w:tcBorders>
            <w:shd w:val="clear" w:color="auto" w:fill="auto"/>
            <w:noWrap/>
            <w:vAlign w:val="bottom"/>
            <w:hideMark/>
          </w:tcPr>
          <w:p w14:paraId="27E740B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23</w:t>
            </w:r>
          </w:p>
        </w:tc>
        <w:tc>
          <w:tcPr>
            <w:tcW w:w="887" w:type="dxa"/>
            <w:tcBorders>
              <w:top w:val="nil"/>
              <w:left w:val="nil"/>
              <w:bottom w:val="single" w:sz="4" w:space="0" w:color="auto"/>
              <w:right w:val="single" w:sz="4" w:space="0" w:color="auto"/>
            </w:tcBorders>
            <w:shd w:val="clear" w:color="auto" w:fill="auto"/>
            <w:noWrap/>
            <w:vAlign w:val="bottom"/>
            <w:hideMark/>
          </w:tcPr>
          <w:p w14:paraId="6DA9C23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41" w:type="dxa"/>
            <w:tcBorders>
              <w:top w:val="nil"/>
              <w:left w:val="nil"/>
              <w:bottom w:val="single" w:sz="4" w:space="0" w:color="auto"/>
              <w:right w:val="single" w:sz="4" w:space="0" w:color="auto"/>
            </w:tcBorders>
            <w:shd w:val="clear" w:color="auto" w:fill="auto"/>
            <w:noWrap/>
            <w:vAlign w:val="bottom"/>
            <w:hideMark/>
          </w:tcPr>
          <w:p w14:paraId="248D3BE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24</w:t>
            </w:r>
          </w:p>
        </w:tc>
      </w:tr>
      <w:tr w:rsidR="003E3D20" w:rsidRPr="003E3D20" w14:paraId="38880747"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09EAE870"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TECNICO</w:t>
            </w:r>
          </w:p>
        </w:tc>
        <w:tc>
          <w:tcPr>
            <w:tcW w:w="825" w:type="dxa"/>
            <w:tcBorders>
              <w:top w:val="nil"/>
              <w:left w:val="nil"/>
              <w:bottom w:val="single" w:sz="4" w:space="0" w:color="auto"/>
              <w:right w:val="single" w:sz="4" w:space="0" w:color="auto"/>
            </w:tcBorders>
            <w:shd w:val="clear" w:color="auto" w:fill="auto"/>
            <w:noWrap/>
            <w:vAlign w:val="bottom"/>
            <w:hideMark/>
          </w:tcPr>
          <w:p w14:paraId="13E3BAE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887" w:type="dxa"/>
            <w:tcBorders>
              <w:top w:val="nil"/>
              <w:left w:val="nil"/>
              <w:bottom w:val="single" w:sz="4" w:space="0" w:color="auto"/>
              <w:right w:val="single" w:sz="4" w:space="0" w:color="auto"/>
            </w:tcBorders>
            <w:shd w:val="clear" w:color="auto" w:fill="auto"/>
            <w:noWrap/>
            <w:vAlign w:val="bottom"/>
            <w:hideMark/>
          </w:tcPr>
          <w:p w14:paraId="2284E0F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49</w:t>
            </w:r>
          </w:p>
        </w:tc>
        <w:tc>
          <w:tcPr>
            <w:tcW w:w="841" w:type="dxa"/>
            <w:tcBorders>
              <w:top w:val="nil"/>
              <w:left w:val="nil"/>
              <w:bottom w:val="single" w:sz="4" w:space="0" w:color="auto"/>
              <w:right w:val="single" w:sz="4" w:space="0" w:color="auto"/>
            </w:tcBorders>
            <w:shd w:val="clear" w:color="auto" w:fill="auto"/>
            <w:noWrap/>
            <w:vAlign w:val="bottom"/>
            <w:hideMark/>
          </w:tcPr>
          <w:p w14:paraId="5EB7496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57</w:t>
            </w:r>
          </w:p>
        </w:tc>
      </w:tr>
      <w:tr w:rsidR="003E3D20" w:rsidRPr="003E3D20" w14:paraId="196A23DB"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558C093B"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SISTEMA INFORMATIVO DIREZIONALE</w:t>
            </w:r>
          </w:p>
        </w:tc>
        <w:tc>
          <w:tcPr>
            <w:tcW w:w="825" w:type="dxa"/>
            <w:tcBorders>
              <w:top w:val="nil"/>
              <w:left w:val="nil"/>
              <w:bottom w:val="single" w:sz="4" w:space="0" w:color="auto"/>
              <w:right w:val="single" w:sz="4" w:space="0" w:color="auto"/>
            </w:tcBorders>
            <w:shd w:val="clear" w:color="auto" w:fill="auto"/>
            <w:noWrap/>
            <w:vAlign w:val="bottom"/>
            <w:hideMark/>
          </w:tcPr>
          <w:p w14:paraId="784AFF7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887" w:type="dxa"/>
            <w:tcBorders>
              <w:top w:val="nil"/>
              <w:left w:val="nil"/>
              <w:bottom w:val="single" w:sz="4" w:space="0" w:color="auto"/>
              <w:right w:val="single" w:sz="4" w:space="0" w:color="auto"/>
            </w:tcBorders>
            <w:shd w:val="clear" w:color="auto" w:fill="auto"/>
            <w:noWrap/>
            <w:vAlign w:val="bottom"/>
            <w:hideMark/>
          </w:tcPr>
          <w:p w14:paraId="70383D3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18</w:t>
            </w:r>
          </w:p>
        </w:tc>
        <w:tc>
          <w:tcPr>
            <w:tcW w:w="841" w:type="dxa"/>
            <w:tcBorders>
              <w:top w:val="nil"/>
              <w:left w:val="nil"/>
              <w:bottom w:val="single" w:sz="4" w:space="0" w:color="auto"/>
              <w:right w:val="single" w:sz="4" w:space="0" w:color="auto"/>
            </w:tcBorders>
            <w:shd w:val="clear" w:color="auto" w:fill="auto"/>
            <w:noWrap/>
            <w:vAlign w:val="bottom"/>
            <w:hideMark/>
          </w:tcPr>
          <w:p w14:paraId="3890787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24</w:t>
            </w:r>
          </w:p>
        </w:tc>
      </w:tr>
      <w:tr w:rsidR="003E3D20" w:rsidRPr="003E3D20" w14:paraId="656E22A4"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17EE4BFF"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INGEGNERIA CLINICA</w:t>
            </w:r>
          </w:p>
        </w:tc>
        <w:tc>
          <w:tcPr>
            <w:tcW w:w="825" w:type="dxa"/>
            <w:tcBorders>
              <w:top w:val="nil"/>
              <w:left w:val="nil"/>
              <w:bottom w:val="single" w:sz="4" w:space="0" w:color="auto"/>
              <w:right w:val="single" w:sz="4" w:space="0" w:color="auto"/>
            </w:tcBorders>
            <w:shd w:val="clear" w:color="auto" w:fill="auto"/>
            <w:noWrap/>
            <w:vAlign w:val="center"/>
            <w:hideMark/>
          </w:tcPr>
          <w:p w14:paraId="2BE63B6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87" w:type="dxa"/>
            <w:tcBorders>
              <w:top w:val="nil"/>
              <w:left w:val="nil"/>
              <w:bottom w:val="single" w:sz="4" w:space="0" w:color="auto"/>
              <w:right w:val="single" w:sz="4" w:space="0" w:color="auto"/>
            </w:tcBorders>
            <w:shd w:val="clear" w:color="auto" w:fill="auto"/>
            <w:noWrap/>
            <w:vAlign w:val="center"/>
            <w:hideMark/>
          </w:tcPr>
          <w:p w14:paraId="3A816FA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841" w:type="dxa"/>
            <w:tcBorders>
              <w:top w:val="nil"/>
              <w:left w:val="nil"/>
              <w:bottom w:val="single" w:sz="4" w:space="0" w:color="auto"/>
              <w:right w:val="single" w:sz="4" w:space="0" w:color="auto"/>
            </w:tcBorders>
            <w:shd w:val="clear" w:color="auto" w:fill="auto"/>
            <w:noWrap/>
            <w:vAlign w:val="center"/>
            <w:hideMark/>
          </w:tcPr>
          <w:p w14:paraId="12A52AF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r>
      <w:tr w:rsidR="003E3D20" w:rsidRPr="003E3D20" w14:paraId="431B1E55"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4D33D068"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INTERAZIENDALE LEGALE</w:t>
            </w:r>
          </w:p>
        </w:tc>
        <w:tc>
          <w:tcPr>
            <w:tcW w:w="825" w:type="dxa"/>
            <w:tcBorders>
              <w:top w:val="nil"/>
              <w:left w:val="nil"/>
              <w:bottom w:val="single" w:sz="4" w:space="0" w:color="auto"/>
              <w:right w:val="single" w:sz="4" w:space="0" w:color="auto"/>
            </w:tcBorders>
            <w:shd w:val="clear" w:color="auto" w:fill="auto"/>
            <w:noWrap/>
            <w:vAlign w:val="bottom"/>
            <w:hideMark/>
          </w:tcPr>
          <w:p w14:paraId="57CF160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87" w:type="dxa"/>
            <w:tcBorders>
              <w:top w:val="nil"/>
              <w:left w:val="nil"/>
              <w:bottom w:val="single" w:sz="4" w:space="0" w:color="auto"/>
              <w:right w:val="single" w:sz="4" w:space="0" w:color="auto"/>
            </w:tcBorders>
            <w:shd w:val="clear" w:color="auto" w:fill="auto"/>
            <w:noWrap/>
            <w:vAlign w:val="bottom"/>
            <w:hideMark/>
          </w:tcPr>
          <w:p w14:paraId="3E8CC1C4"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41" w:type="dxa"/>
            <w:tcBorders>
              <w:top w:val="nil"/>
              <w:left w:val="nil"/>
              <w:bottom w:val="single" w:sz="4" w:space="0" w:color="auto"/>
              <w:right w:val="single" w:sz="4" w:space="0" w:color="auto"/>
            </w:tcBorders>
            <w:shd w:val="clear" w:color="auto" w:fill="auto"/>
            <w:noWrap/>
            <w:vAlign w:val="bottom"/>
            <w:hideMark/>
          </w:tcPr>
          <w:p w14:paraId="38F2510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r>
      <w:tr w:rsidR="003E3D20" w:rsidRPr="003E3D20" w14:paraId="66218D44"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026783D7"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AMMINISTRAZIONE DEL PERSONALE</w:t>
            </w:r>
          </w:p>
        </w:tc>
        <w:tc>
          <w:tcPr>
            <w:tcW w:w="825" w:type="dxa"/>
            <w:tcBorders>
              <w:top w:val="nil"/>
              <w:left w:val="nil"/>
              <w:bottom w:val="single" w:sz="4" w:space="0" w:color="auto"/>
              <w:right w:val="single" w:sz="4" w:space="0" w:color="auto"/>
            </w:tcBorders>
            <w:shd w:val="clear" w:color="auto" w:fill="auto"/>
            <w:noWrap/>
            <w:vAlign w:val="bottom"/>
            <w:hideMark/>
          </w:tcPr>
          <w:p w14:paraId="5839843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12</w:t>
            </w:r>
          </w:p>
        </w:tc>
        <w:tc>
          <w:tcPr>
            <w:tcW w:w="887" w:type="dxa"/>
            <w:tcBorders>
              <w:top w:val="nil"/>
              <w:left w:val="nil"/>
              <w:bottom w:val="single" w:sz="4" w:space="0" w:color="auto"/>
              <w:right w:val="single" w:sz="4" w:space="0" w:color="auto"/>
            </w:tcBorders>
            <w:shd w:val="clear" w:color="auto" w:fill="auto"/>
            <w:noWrap/>
            <w:vAlign w:val="bottom"/>
            <w:hideMark/>
          </w:tcPr>
          <w:p w14:paraId="31929CF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841" w:type="dxa"/>
            <w:tcBorders>
              <w:top w:val="nil"/>
              <w:left w:val="nil"/>
              <w:bottom w:val="single" w:sz="4" w:space="0" w:color="auto"/>
              <w:right w:val="single" w:sz="4" w:space="0" w:color="auto"/>
            </w:tcBorders>
            <w:shd w:val="clear" w:color="auto" w:fill="auto"/>
            <w:noWrap/>
            <w:vAlign w:val="bottom"/>
            <w:hideMark/>
          </w:tcPr>
          <w:p w14:paraId="609C457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17</w:t>
            </w:r>
          </w:p>
        </w:tc>
      </w:tr>
      <w:tr w:rsidR="003E3D20" w:rsidRPr="003E3D20" w14:paraId="130ECB1B"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30355BE5"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FORMAZIONE E VALUTAZIONE OPERATORI</w:t>
            </w:r>
          </w:p>
        </w:tc>
        <w:tc>
          <w:tcPr>
            <w:tcW w:w="825" w:type="dxa"/>
            <w:tcBorders>
              <w:top w:val="nil"/>
              <w:left w:val="nil"/>
              <w:bottom w:val="single" w:sz="4" w:space="0" w:color="auto"/>
              <w:right w:val="single" w:sz="4" w:space="0" w:color="auto"/>
            </w:tcBorders>
            <w:shd w:val="clear" w:color="auto" w:fill="auto"/>
            <w:noWrap/>
            <w:vAlign w:val="center"/>
            <w:hideMark/>
          </w:tcPr>
          <w:p w14:paraId="0A13332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887" w:type="dxa"/>
            <w:tcBorders>
              <w:top w:val="nil"/>
              <w:left w:val="nil"/>
              <w:bottom w:val="single" w:sz="4" w:space="0" w:color="auto"/>
              <w:right w:val="single" w:sz="4" w:space="0" w:color="auto"/>
            </w:tcBorders>
            <w:shd w:val="clear" w:color="auto" w:fill="auto"/>
            <w:noWrap/>
            <w:vAlign w:val="center"/>
            <w:hideMark/>
          </w:tcPr>
          <w:p w14:paraId="1D9DA27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841" w:type="dxa"/>
            <w:tcBorders>
              <w:top w:val="nil"/>
              <w:left w:val="nil"/>
              <w:bottom w:val="single" w:sz="4" w:space="0" w:color="auto"/>
              <w:right w:val="single" w:sz="4" w:space="0" w:color="auto"/>
            </w:tcBorders>
            <w:shd w:val="clear" w:color="auto" w:fill="auto"/>
            <w:noWrap/>
            <w:vAlign w:val="bottom"/>
            <w:hideMark/>
          </w:tcPr>
          <w:p w14:paraId="436EF73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r>
      <w:tr w:rsidR="003E3D20" w:rsidRPr="003E3D20" w14:paraId="607E6E0E"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39928148"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PATRIMONIO E ATTIVITA' AMMINISTRATIVE TRASVERSALI</w:t>
            </w:r>
          </w:p>
        </w:tc>
        <w:tc>
          <w:tcPr>
            <w:tcW w:w="825" w:type="dxa"/>
            <w:tcBorders>
              <w:top w:val="nil"/>
              <w:left w:val="nil"/>
              <w:bottom w:val="single" w:sz="4" w:space="0" w:color="auto"/>
              <w:right w:val="single" w:sz="4" w:space="0" w:color="auto"/>
            </w:tcBorders>
            <w:shd w:val="clear" w:color="auto" w:fill="auto"/>
            <w:noWrap/>
            <w:vAlign w:val="bottom"/>
            <w:hideMark/>
          </w:tcPr>
          <w:p w14:paraId="4476830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19</w:t>
            </w:r>
          </w:p>
        </w:tc>
        <w:tc>
          <w:tcPr>
            <w:tcW w:w="887" w:type="dxa"/>
            <w:tcBorders>
              <w:top w:val="nil"/>
              <w:left w:val="nil"/>
              <w:bottom w:val="single" w:sz="4" w:space="0" w:color="auto"/>
              <w:right w:val="single" w:sz="4" w:space="0" w:color="auto"/>
            </w:tcBorders>
            <w:shd w:val="clear" w:color="auto" w:fill="auto"/>
            <w:noWrap/>
            <w:vAlign w:val="bottom"/>
            <w:hideMark/>
          </w:tcPr>
          <w:p w14:paraId="118D24D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841" w:type="dxa"/>
            <w:tcBorders>
              <w:top w:val="nil"/>
              <w:left w:val="nil"/>
              <w:bottom w:val="single" w:sz="4" w:space="0" w:color="auto"/>
              <w:right w:val="single" w:sz="4" w:space="0" w:color="auto"/>
            </w:tcBorders>
            <w:shd w:val="clear" w:color="auto" w:fill="auto"/>
            <w:noWrap/>
            <w:vAlign w:val="bottom"/>
            <w:hideMark/>
          </w:tcPr>
          <w:p w14:paraId="6ECA432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22</w:t>
            </w:r>
          </w:p>
        </w:tc>
      </w:tr>
      <w:tr w:rsidR="003E3D20" w:rsidRPr="003E3D20" w14:paraId="2809F47D"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6D50EEEB"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DAPO E LOGISTICA</w:t>
            </w:r>
          </w:p>
        </w:tc>
        <w:tc>
          <w:tcPr>
            <w:tcW w:w="825" w:type="dxa"/>
            <w:tcBorders>
              <w:top w:val="nil"/>
              <w:left w:val="nil"/>
              <w:bottom w:val="single" w:sz="4" w:space="0" w:color="auto"/>
              <w:right w:val="single" w:sz="4" w:space="0" w:color="auto"/>
            </w:tcBorders>
            <w:shd w:val="clear" w:color="auto" w:fill="auto"/>
            <w:noWrap/>
            <w:vAlign w:val="bottom"/>
            <w:hideMark/>
          </w:tcPr>
          <w:p w14:paraId="54EA936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15</w:t>
            </w:r>
          </w:p>
        </w:tc>
        <w:tc>
          <w:tcPr>
            <w:tcW w:w="887" w:type="dxa"/>
            <w:tcBorders>
              <w:top w:val="nil"/>
              <w:left w:val="nil"/>
              <w:bottom w:val="single" w:sz="4" w:space="0" w:color="auto"/>
              <w:right w:val="single" w:sz="4" w:space="0" w:color="auto"/>
            </w:tcBorders>
            <w:shd w:val="clear" w:color="auto" w:fill="auto"/>
            <w:noWrap/>
            <w:vAlign w:val="bottom"/>
            <w:hideMark/>
          </w:tcPr>
          <w:p w14:paraId="46267F5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24</w:t>
            </w:r>
          </w:p>
        </w:tc>
        <w:tc>
          <w:tcPr>
            <w:tcW w:w="841" w:type="dxa"/>
            <w:tcBorders>
              <w:top w:val="nil"/>
              <w:left w:val="nil"/>
              <w:bottom w:val="single" w:sz="4" w:space="0" w:color="auto"/>
              <w:right w:val="single" w:sz="4" w:space="0" w:color="auto"/>
            </w:tcBorders>
            <w:shd w:val="clear" w:color="auto" w:fill="auto"/>
            <w:noWrap/>
            <w:vAlign w:val="bottom"/>
            <w:hideMark/>
          </w:tcPr>
          <w:p w14:paraId="4DF0C03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39</w:t>
            </w:r>
          </w:p>
        </w:tc>
      </w:tr>
      <w:tr w:rsidR="003E3D20" w:rsidRPr="003E3D20" w14:paraId="5CB0C804"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14:paraId="20F52D56"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BILANCIO E CONTABILITA'</w:t>
            </w:r>
          </w:p>
        </w:tc>
        <w:tc>
          <w:tcPr>
            <w:tcW w:w="825" w:type="dxa"/>
            <w:tcBorders>
              <w:top w:val="nil"/>
              <w:left w:val="nil"/>
              <w:bottom w:val="single" w:sz="4" w:space="0" w:color="auto"/>
              <w:right w:val="single" w:sz="4" w:space="0" w:color="auto"/>
            </w:tcBorders>
            <w:shd w:val="clear" w:color="auto" w:fill="auto"/>
            <w:noWrap/>
            <w:vAlign w:val="bottom"/>
            <w:hideMark/>
          </w:tcPr>
          <w:p w14:paraId="78D9127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887" w:type="dxa"/>
            <w:tcBorders>
              <w:top w:val="nil"/>
              <w:left w:val="nil"/>
              <w:bottom w:val="single" w:sz="4" w:space="0" w:color="auto"/>
              <w:right w:val="single" w:sz="4" w:space="0" w:color="auto"/>
            </w:tcBorders>
            <w:shd w:val="clear" w:color="auto" w:fill="auto"/>
            <w:noWrap/>
            <w:vAlign w:val="bottom"/>
            <w:hideMark/>
          </w:tcPr>
          <w:p w14:paraId="3AA6FB8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41" w:type="dxa"/>
            <w:tcBorders>
              <w:top w:val="nil"/>
              <w:left w:val="nil"/>
              <w:bottom w:val="single" w:sz="4" w:space="0" w:color="auto"/>
              <w:right w:val="single" w:sz="4" w:space="0" w:color="auto"/>
            </w:tcBorders>
            <w:shd w:val="clear" w:color="auto" w:fill="auto"/>
            <w:noWrap/>
            <w:vAlign w:val="bottom"/>
            <w:hideMark/>
          </w:tcPr>
          <w:p w14:paraId="330B89C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12</w:t>
            </w:r>
          </w:p>
        </w:tc>
      </w:tr>
      <w:tr w:rsidR="004F254A" w:rsidRPr="003E3D20" w14:paraId="3641A984" w14:textId="77777777" w:rsidTr="001116EE">
        <w:trPr>
          <w:trHeight w:val="300"/>
        </w:trPr>
        <w:tc>
          <w:tcPr>
            <w:tcW w:w="6960" w:type="dxa"/>
            <w:tcBorders>
              <w:top w:val="nil"/>
              <w:left w:val="single" w:sz="4" w:space="0" w:color="auto"/>
              <w:bottom w:val="single" w:sz="4" w:space="0" w:color="auto"/>
              <w:right w:val="single" w:sz="4" w:space="0" w:color="auto"/>
            </w:tcBorders>
            <w:shd w:val="clear" w:color="auto" w:fill="auto"/>
            <w:noWrap/>
            <w:vAlign w:val="center"/>
            <w:hideMark/>
          </w:tcPr>
          <w:p w14:paraId="04F63AEA"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 xml:space="preserve">totale </w:t>
            </w:r>
          </w:p>
        </w:tc>
        <w:tc>
          <w:tcPr>
            <w:tcW w:w="825" w:type="dxa"/>
            <w:tcBorders>
              <w:top w:val="nil"/>
              <w:left w:val="nil"/>
              <w:bottom w:val="single" w:sz="4" w:space="0" w:color="auto"/>
              <w:right w:val="single" w:sz="4" w:space="0" w:color="auto"/>
            </w:tcBorders>
            <w:shd w:val="clear" w:color="auto" w:fill="auto"/>
            <w:noWrap/>
            <w:vAlign w:val="center"/>
            <w:hideMark/>
          </w:tcPr>
          <w:p w14:paraId="753EE757"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1488</w:t>
            </w:r>
          </w:p>
        </w:tc>
        <w:tc>
          <w:tcPr>
            <w:tcW w:w="887" w:type="dxa"/>
            <w:tcBorders>
              <w:top w:val="nil"/>
              <w:left w:val="nil"/>
              <w:bottom w:val="single" w:sz="4" w:space="0" w:color="auto"/>
              <w:right w:val="single" w:sz="4" w:space="0" w:color="auto"/>
            </w:tcBorders>
            <w:shd w:val="clear" w:color="auto" w:fill="auto"/>
            <w:noWrap/>
            <w:vAlign w:val="center"/>
            <w:hideMark/>
          </w:tcPr>
          <w:p w14:paraId="093DE7A0"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401</w:t>
            </w:r>
          </w:p>
        </w:tc>
        <w:tc>
          <w:tcPr>
            <w:tcW w:w="841" w:type="dxa"/>
            <w:tcBorders>
              <w:top w:val="nil"/>
              <w:left w:val="nil"/>
              <w:bottom w:val="single" w:sz="4" w:space="0" w:color="auto"/>
              <w:right w:val="single" w:sz="4" w:space="0" w:color="auto"/>
            </w:tcBorders>
            <w:shd w:val="clear" w:color="auto" w:fill="auto"/>
            <w:noWrap/>
            <w:vAlign w:val="center"/>
            <w:hideMark/>
          </w:tcPr>
          <w:p w14:paraId="26EB91B6"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1889</w:t>
            </w:r>
          </w:p>
        </w:tc>
      </w:tr>
    </w:tbl>
    <w:p w14:paraId="39621108" w14:textId="5F05464D" w:rsidR="004F254A" w:rsidRPr="003E3D20" w:rsidRDefault="004F254A" w:rsidP="00246F5C">
      <w:pPr>
        <w:spacing w:line="240" w:lineRule="auto"/>
      </w:pPr>
    </w:p>
    <w:p w14:paraId="6866EC8F" w14:textId="77777777" w:rsidR="004F254A" w:rsidRPr="003E3D20" w:rsidRDefault="004F254A" w:rsidP="00246F5C">
      <w:pPr>
        <w:spacing w:line="240" w:lineRule="auto"/>
      </w:pPr>
    </w:p>
    <w:p w14:paraId="2D666835" w14:textId="77777777" w:rsidR="007A58B6" w:rsidRPr="003E3D20" w:rsidRDefault="007A58B6" w:rsidP="00246F5C">
      <w:pPr>
        <w:autoSpaceDE w:val="0"/>
        <w:autoSpaceDN w:val="0"/>
        <w:adjustRightInd w:val="0"/>
        <w:spacing w:after="0" w:line="240" w:lineRule="auto"/>
        <w:ind w:firstLine="709"/>
        <w:jc w:val="both"/>
        <w:rPr>
          <w:rFonts w:cstheme="minorHAnsi"/>
        </w:rPr>
      </w:pPr>
      <w:r w:rsidRPr="003E3D20">
        <w:rPr>
          <w:rFonts w:cstheme="minorHAnsi"/>
        </w:rPr>
        <w:t xml:space="preserve">Attraverso la giusta allocazione delle persone e delle relative competenze professionali che servono all’Azienda si può ottimizzare l’impiego delle risorse pubbliche disponibili e si perseguono al meglio gli obiettivi di valore pubblico e di performance in termini di migliori servizi alla collettività. </w:t>
      </w:r>
    </w:p>
    <w:p w14:paraId="25E502DC" w14:textId="77777777" w:rsidR="00F410E8" w:rsidRPr="003E3D20" w:rsidRDefault="00F410E8" w:rsidP="00246F5C">
      <w:pPr>
        <w:spacing w:after="0" w:line="240" w:lineRule="auto"/>
        <w:ind w:firstLine="709"/>
        <w:jc w:val="both"/>
        <w:rPr>
          <w:rFonts w:cstheme="minorHAnsi"/>
        </w:rPr>
      </w:pPr>
    </w:p>
    <w:p w14:paraId="5D3830B0" w14:textId="1F01DF6C" w:rsidR="007A58B6" w:rsidRPr="003E3D20" w:rsidRDefault="007A58B6" w:rsidP="00246F5C">
      <w:pPr>
        <w:spacing w:after="0" w:line="240" w:lineRule="auto"/>
        <w:ind w:firstLine="709"/>
        <w:jc w:val="both"/>
        <w:rPr>
          <w:rFonts w:cstheme="minorHAnsi"/>
        </w:rPr>
      </w:pPr>
      <w:r w:rsidRPr="003E3D20">
        <w:rPr>
          <w:rFonts w:cstheme="minorHAnsi"/>
        </w:rPr>
        <w:t>Gli incarichi di Struttura Complessa e Semplice sono visibili nell’apposita area del portale aziendale in Amministrazione Trasparente</w:t>
      </w:r>
      <w:r w:rsidRPr="003E3D20">
        <w:rPr>
          <w:rFonts w:cstheme="minorHAnsi"/>
          <w:vertAlign w:val="superscript"/>
        </w:rPr>
        <w:footnoteReference w:id="83"/>
      </w:r>
      <w:r w:rsidRPr="003E3D20">
        <w:rPr>
          <w:rFonts w:cstheme="minorHAnsi"/>
        </w:rPr>
        <w:t>.</w:t>
      </w:r>
    </w:p>
    <w:p w14:paraId="54ADBFA9" w14:textId="77777777" w:rsidR="00DD7ADB" w:rsidRPr="003E3D20" w:rsidRDefault="00DD7ADB" w:rsidP="00246F5C">
      <w:pPr>
        <w:spacing w:after="0" w:line="240" w:lineRule="auto"/>
        <w:ind w:firstLine="709"/>
        <w:jc w:val="both"/>
        <w:rPr>
          <w:rFonts w:cstheme="minorHAnsi"/>
        </w:rPr>
      </w:pPr>
      <w:r w:rsidRPr="003E3D20">
        <w:rPr>
          <w:rFonts w:cstheme="minorHAnsi"/>
        </w:rPr>
        <w:t>Per quanto attiene agli incarichi professionali di cui alle vigenti disposizioni contrattuali, è in vigore la ripartizione di carattere generale in:</w:t>
      </w:r>
    </w:p>
    <w:p w14:paraId="289EAB22" w14:textId="77777777" w:rsidR="00DD7ADB" w:rsidRPr="003E3D20" w:rsidRDefault="00DD7ADB" w:rsidP="00A40E5C">
      <w:pPr>
        <w:pStyle w:val="Paragrafoelenco"/>
        <w:numPr>
          <w:ilvl w:val="0"/>
          <w:numId w:val="20"/>
        </w:numPr>
        <w:autoSpaceDE w:val="0"/>
        <w:autoSpaceDN w:val="0"/>
        <w:adjustRightInd w:val="0"/>
        <w:spacing w:after="0" w:line="240" w:lineRule="auto"/>
        <w:jc w:val="both"/>
        <w:rPr>
          <w:rFonts w:cstheme="minorHAnsi"/>
        </w:rPr>
      </w:pPr>
      <w:r w:rsidRPr="003E3D20">
        <w:rPr>
          <w:rFonts w:cstheme="minorHAnsi"/>
        </w:rPr>
        <w:t>incarichi di Altissima Professionalità a valenza Dipartimentale (APD);</w:t>
      </w:r>
    </w:p>
    <w:p w14:paraId="6A18110A" w14:textId="77777777" w:rsidR="00DD7ADB" w:rsidRPr="003E3D20" w:rsidRDefault="00DD7ADB" w:rsidP="00A40E5C">
      <w:pPr>
        <w:pStyle w:val="Paragrafoelenco"/>
        <w:numPr>
          <w:ilvl w:val="0"/>
          <w:numId w:val="20"/>
        </w:numPr>
        <w:autoSpaceDE w:val="0"/>
        <w:autoSpaceDN w:val="0"/>
        <w:adjustRightInd w:val="0"/>
        <w:spacing w:after="0" w:line="240" w:lineRule="auto"/>
        <w:jc w:val="both"/>
        <w:rPr>
          <w:rFonts w:cstheme="minorHAnsi"/>
        </w:rPr>
      </w:pPr>
      <w:r w:rsidRPr="003E3D20">
        <w:rPr>
          <w:rFonts w:cstheme="minorHAnsi"/>
        </w:rPr>
        <w:t>incarichi di Altissima Professionalità in staff/line Direzione aziendale/ in Struttura Complessa (AP);</w:t>
      </w:r>
    </w:p>
    <w:p w14:paraId="385296BB" w14:textId="77777777" w:rsidR="00DD7ADB" w:rsidRPr="003E3D20" w:rsidRDefault="00DD7ADB" w:rsidP="00A40E5C">
      <w:pPr>
        <w:pStyle w:val="Paragrafoelenco"/>
        <w:numPr>
          <w:ilvl w:val="0"/>
          <w:numId w:val="20"/>
        </w:numPr>
        <w:autoSpaceDE w:val="0"/>
        <w:autoSpaceDN w:val="0"/>
        <w:adjustRightInd w:val="0"/>
        <w:spacing w:after="0" w:line="240" w:lineRule="auto"/>
        <w:jc w:val="both"/>
        <w:rPr>
          <w:rFonts w:cstheme="minorHAnsi"/>
        </w:rPr>
      </w:pPr>
      <w:r w:rsidRPr="003E3D20">
        <w:rPr>
          <w:rFonts w:cstheme="minorHAnsi"/>
        </w:rPr>
        <w:t>incarichi di Elevata Specializzazione (ES);</w:t>
      </w:r>
    </w:p>
    <w:p w14:paraId="536D6590" w14:textId="77777777" w:rsidR="00DD7ADB" w:rsidRPr="003E3D20" w:rsidRDefault="00DD7ADB" w:rsidP="00A40E5C">
      <w:pPr>
        <w:pStyle w:val="Paragrafoelenco"/>
        <w:numPr>
          <w:ilvl w:val="0"/>
          <w:numId w:val="20"/>
        </w:numPr>
        <w:autoSpaceDE w:val="0"/>
        <w:autoSpaceDN w:val="0"/>
        <w:adjustRightInd w:val="0"/>
        <w:spacing w:after="0" w:line="240" w:lineRule="auto"/>
        <w:jc w:val="both"/>
        <w:rPr>
          <w:rFonts w:cstheme="minorHAnsi"/>
        </w:rPr>
      </w:pPr>
      <w:r w:rsidRPr="003E3D20">
        <w:rPr>
          <w:rFonts w:cstheme="minorHAnsi"/>
        </w:rPr>
        <w:t>incarichi con Specializzazione di Rilevanza Aziendale (SRA);</w:t>
      </w:r>
    </w:p>
    <w:p w14:paraId="26DE3927" w14:textId="77777777" w:rsidR="00DD7ADB" w:rsidRPr="003E3D20" w:rsidRDefault="00DD7ADB" w:rsidP="00A40E5C">
      <w:pPr>
        <w:pStyle w:val="Paragrafoelenco"/>
        <w:numPr>
          <w:ilvl w:val="0"/>
          <w:numId w:val="20"/>
        </w:numPr>
        <w:spacing w:after="0" w:line="240" w:lineRule="auto"/>
        <w:jc w:val="both"/>
        <w:rPr>
          <w:rFonts w:cstheme="minorHAnsi"/>
        </w:rPr>
      </w:pPr>
      <w:r w:rsidRPr="003E3D20">
        <w:rPr>
          <w:rFonts w:cstheme="minorHAnsi"/>
        </w:rPr>
        <w:t>incarichi con Specializzazione di Rilevanza Dipartimentale (SRD);</w:t>
      </w:r>
    </w:p>
    <w:p w14:paraId="36435FF7" w14:textId="77777777" w:rsidR="00DD7ADB" w:rsidRPr="003E3D20" w:rsidRDefault="00DD7ADB" w:rsidP="00A40E5C">
      <w:pPr>
        <w:pStyle w:val="Paragrafoelenco"/>
        <w:numPr>
          <w:ilvl w:val="0"/>
          <w:numId w:val="20"/>
        </w:numPr>
        <w:spacing w:after="0" w:line="240" w:lineRule="auto"/>
        <w:ind w:left="357" w:hanging="357"/>
        <w:contextualSpacing w:val="0"/>
        <w:jc w:val="both"/>
        <w:rPr>
          <w:rFonts w:cstheme="minorHAnsi"/>
        </w:rPr>
      </w:pPr>
      <w:r w:rsidRPr="003E3D20">
        <w:rPr>
          <w:rFonts w:cstheme="minorHAnsi"/>
        </w:rPr>
        <w:t>incarichi Professionali di Base (PB)</w:t>
      </w:r>
    </w:p>
    <w:p w14:paraId="329961D5" w14:textId="77777777" w:rsidR="00F410E8" w:rsidRPr="003E3D20" w:rsidRDefault="00F410E8" w:rsidP="00246F5C">
      <w:pPr>
        <w:spacing w:after="0" w:line="240" w:lineRule="auto"/>
        <w:jc w:val="both"/>
        <w:rPr>
          <w:rFonts w:cstheme="minorHAnsi"/>
          <w:spacing w:val="-1"/>
        </w:rPr>
      </w:pPr>
    </w:p>
    <w:p w14:paraId="51D51C58" w14:textId="4A332A6B" w:rsidR="007A58B6" w:rsidRPr="003E3D20" w:rsidRDefault="007A58B6" w:rsidP="00246F5C">
      <w:pPr>
        <w:spacing w:after="0" w:line="240" w:lineRule="auto"/>
        <w:jc w:val="both"/>
        <w:rPr>
          <w:rFonts w:cstheme="minorHAnsi"/>
          <w:spacing w:val="-1"/>
        </w:rPr>
      </w:pPr>
      <w:r w:rsidRPr="003E3D20">
        <w:rPr>
          <w:rFonts w:cstheme="minorHAnsi"/>
          <w:spacing w:val="-1"/>
        </w:rPr>
        <w:t>che trovava al 31.12.202</w:t>
      </w:r>
      <w:r w:rsidR="00EB2591" w:rsidRPr="003E3D20">
        <w:rPr>
          <w:rFonts w:cstheme="minorHAnsi"/>
          <w:spacing w:val="-1"/>
        </w:rPr>
        <w:t>4</w:t>
      </w:r>
      <w:r w:rsidRPr="003E3D20">
        <w:rPr>
          <w:rFonts w:cstheme="minorHAnsi"/>
          <w:spacing w:val="-1"/>
        </w:rPr>
        <w:t xml:space="preserve"> la seguente applicazione in Azienda: (</w:t>
      </w:r>
      <w:r w:rsidR="00E90A66" w:rsidRPr="003E3D20">
        <w:rPr>
          <w:rFonts w:cstheme="minorHAnsi"/>
          <w:spacing w:val="-1"/>
        </w:rPr>
        <w:fldChar w:fldCharType="begin"/>
      </w:r>
      <w:r w:rsidR="00E90A66" w:rsidRPr="003E3D20">
        <w:rPr>
          <w:rFonts w:cstheme="minorHAnsi"/>
          <w:spacing w:val="-1"/>
        </w:rPr>
        <w:instrText xml:space="preserve"> REF _Ref156467023 \h  \* MERGEFORMAT </w:instrText>
      </w:r>
      <w:r w:rsidR="00E90A66" w:rsidRPr="003E3D20">
        <w:rPr>
          <w:rFonts w:cstheme="minorHAnsi"/>
          <w:spacing w:val="-1"/>
        </w:rPr>
      </w:r>
      <w:r w:rsidR="00E90A66" w:rsidRPr="003E3D20">
        <w:rPr>
          <w:rFonts w:cstheme="minorHAnsi"/>
          <w:spacing w:val="-1"/>
        </w:rPr>
        <w:fldChar w:fldCharType="separate"/>
      </w:r>
      <w:r w:rsidR="00486691" w:rsidRPr="003E3D20">
        <w:t xml:space="preserve">Tabella </w:t>
      </w:r>
      <w:r w:rsidR="00486691" w:rsidRPr="00486691">
        <w:rPr>
          <w:noProof/>
        </w:rPr>
        <w:t>33</w:t>
      </w:r>
      <w:r w:rsidR="00E90A66" w:rsidRPr="003E3D20">
        <w:rPr>
          <w:rFonts w:cstheme="minorHAnsi"/>
          <w:spacing w:val="-1"/>
        </w:rPr>
        <w:fldChar w:fldCharType="end"/>
      </w:r>
      <w:r w:rsidRPr="003E3D20">
        <w:rPr>
          <w:rFonts w:cstheme="minorHAnsi"/>
          <w:spacing w:val="-1"/>
        </w:rPr>
        <w:t>)</w:t>
      </w:r>
    </w:p>
    <w:p w14:paraId="2233A676" w14:textId="77777777" w:rsidR="00615987" w:rsidRPr="003E3D20" w:rsidRDefault="00615987" w:rsidP="00246F5C">
      <w:pPr>
        <w:spacing w:after="0" w:line="240" w:lineRule="auto"/>
        <w:jc w:val="both"/>
        <w:rPr>
          <w:rFonts w:cstheme="minorHAnsi"/>
          <w:spacing w:val="-1"/>
        </w:rPr>
      </w:pPr>
    </w:p>
    <w:p w14:paraId="72685D31" w14:textId="49F8416F" w:rsidR="00E90A66" w:rsidRPr="003E3D20" w:rsidRDefault="00E90A66" w:rsidP="00246F5C">
      <w:pPr>
        <w:pStyle w:val="Didascalia"/>
        <w:rPr>
          <w:i w:val="0"/>
          <w:color w:val="auto"/>
        </w:rPr>
      </w:pPr>
      <w:bookmarkStart w:id="12" w:name="_Ref156467023"/>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33</w:t>
      </w:r>
      <w:r w:rsidR="00F33C1A" w:rsidRPr="003E3D20">
        <w:rPr>
          <w:i w:val="0"/>
          <w:noProof/>
          <w:color w:val="auto"/>
        </w:rPr>
        <w:fldChar w:fldCharType="end"/>
      </w:r>
      <w:bookmarkEnd w:id="12"/>
      <w:r w:rsidRPr="003E3D20">
        <w:rPr>
          <w:i w:val="0"/>
          <w:color w:val="auto"/>
        </w:rPr>
        <w:t xml:space="preserve"> Incarichi professionali art.18/2019</w:t>
      </w:r>
      <w:r w:rsidR="00EB2591" w:rsidRPr="003E3D20">
        <w:rPr>
          <w:i w:val="0"/>
          <w:color w:val="auto"/>
        </w:rPr>
        <w:t xml:space="preserve"> </w:t>
      </w:r>
    </w:p>
    <w:p w14:paraId="0EFFDFC5" w14:textId="5CAC22A0" w:rsidR="00EB2591" w:rsidRPr="003E3D20" w:rsidRDefault="00EB2591" w:rsidP="00246F5C">
      <w:pPr>
        <w:spacing w:after="0" w:line="240" w:lineRule="auto"/>
        <w:ind w:firstLine="709"/>
        <w:jc w:val="both"/>
        <w:rPr>
          <w:rFonts w:cstheme="minorHAnsi"/>
        </w:rPr>
      </w:pPr>
    </w:p>
    <w:tbl>
      <w:tblPr>
        <w:tblW w:w="5000" w:type="pct"/>
        <w:tblCellMar>
          <w:left w:w="70" w:type="dxa"/>
          <w:right w:w="70" w:type="dxa"/>
        </w:tblCellMar>
        <w:tblLook w:val="04A0" w:firstRow="1" w:lastRow="0" w:firstColumn="1" w:lastColumn="0" w:noHBand="0" w:noVBand="1"/>
      </w:tblPr>
      <w:tblGrid>
        <w:gridCol w:w="3622"/>
        <w:gridCol w:w="1338"/>
        <w:gridCol w:w="1338"/>
        <w:gridCol w:w="1338"/>
        <w:gridCol w:w="1338"/>
        <w:gridCol w:w="1334"/>
      </w:tblGrid>
      <w:tr w:rsidR="003E3D20" w:rsidRPr="003E3D20" w14:paraId="3322A8FA" w14:textId="77777777" w:rsidTr="00F64DE5">
        <w:trPr>
          <w:trHeight w:val="945"/>
        </w:trPr>
        <w:tc>
          <w:tcPr>
            <w:tcW w:w="17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16087A5" w14:textId="77777777" w:rsidR="004F254A" w:rsidRPr="003E3D20" w:rsidRDefault="004F254A" w:rsidP="004F254A">
            <w:pPr>
              <w:spacing w:after="0" w:line="240" w:lineRule="auto"/>
              <w:rPr>
                <w:rFonts w:ascii="Calibri" w:eastAsia="Times New Roman" w:hAnsi="Calibri" w:cs="Calibri"/>
                <w:b/>
                <w:bCs/>
                <w:sz w:val="24"/>
                <w:szCs w:val="24"/>
                <w:lang w:eastAsia="it-IT"/>
              </w:rPr>
            </w:pPr>
            <w:r w:rsidRPr="003E3D20">
              <w:rPr>
                <w:rFonts w:ascii="Calibri" w:eastAsia="Times New Roman" w:hAnsi="Calibri" w:cs="Calibri"/>
                <w:b/>
                <w:bCs/>
                <w:sz w:val="24"/>
                <w:szCs w:val="24"/>
                <w:lang w:eastAsia="it-IT"/>
              </w:rPr>
              <w:t>Incarichi professionali - Dirigenza Area Funzioni Locali</w:t>
            </w:r>
          </w:p>
        </w:tc>
        <w:tc>
          <w:tcPr>
            <w:tcW w:w="649" w:type="pct"/>
            <w:tcBorders>
              <w:top w:val="single" w:sz="4" w:space="0" w:color="auto"/>
              <w:left w:val="nil"/>
              <w:bottom w:val="single" w:sz="4" w:space="0" w:color="auto"/>
              <w:right w:val="single" w:sz="4" w:space="0" w:color="auto"/>
            </w:tcBorders>
            <w:shd w:val="clear" w:color="auto" w:fill="auto"/>
            <w:noWrap/>
            <w:vAlign w:val="center"/>
            <w:hideMark/>
          </w:tcPr>
          <w:p w14:paraId="4F40B495"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DONNE</w:t>
            </w:r>
          </w:p>
        </w:tc>
        <w:tc>
          <w:tcPr>
            <w:tcW w:w="649" w:type="pct"/>
            <w:tcBorders>
              <w:top w:val="single" w:sz="4" w:space="0" w:color="auto"/>
              <w:left w:val="nil"/>
              <w:bottom w:val="single" w:sz="4" w:space="0" w:color="auto"/>
              <w:right w:val="single" w:sz="4" w:space="0" w:color="auto"/>
            </w:tcBorders>
            <w:shd w:val="clear" w:color="auto" w:fill="auto"/>
            <w:noWrap/>
            <w:vAlign w:val="center"/>
            <w:hideMark/>
          </w:tcPr>
          <w:p w14:paraId="005CAAB3"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UOMINI</w:t>
            </w:r>
          </w:p>
        </w:tc>
        <w:tc>
          <w:tcPr>
            <w:tcW w:w="649" w:type="pct"/>
            <w:tcBorders>
              <w:top w:val="single" w:sz="4" w:space="0" w:color="auto"/>
              <w:left w:val="nil"/>
              <w:bottom w:val="single" w:sz="4" w:space="0" w:color="auto"/>
              <w:right w:val="single" w:sz="4" w:space="0" w:color="auto"/>
            </w:tcBorders>
            <w:shd w:val="clear" w:color="auto" w:fill="auto"/>
            <w:noWrap/>
            <w:vAlign w:val="center"/>
            <w:hideMark/>
          </w:tcPr>
          <w:p w14:paraId="7E0D3E16"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TOTALE</w:t>
            </w:r>
          </w:p>
        </w:tc>
        <w:tc>
          <w:tcPr>
            <w:tcW w:w="649" w:type="pct"/>
            <w:tcBorders>
              <w:top w:val="single" w:sz="4" w:space="0" w:color="auto"/>
              <w:left w:val="nil"/>
              <w:bottom w:val="single" w:sz="4" w:space="0" w:color="auto"/>
              <w:right w:val="single" w:sz="4" w:space="0" w:color="auto"/>
            </w:tcBorders>
            <w:shd w:val="clear" w:color="auto" w:fill="auto"/>
            <w:noWrap/>
            <w:vAlign w:val="center"/>
            <w:hideMark/>
          </w:tcPr>
          <w:p w14:paraId="5D13C083"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 donne</w:t>
            </w:r>
          </w:p>
        </w:tc>
        <w:tc>
          <w:tcPr>
            <w:tcW w:w="649" w:type="pct"/>
            <w:tcBorders>
              <w:top w:val="single" w:sz="4" w:space="0" w:color="auto"/>
              <w:left w:val="nil"/>
              <w:bottom w:val="single" w:sz="4" w:space="0" w:color="auto"/>
              <w:right w:val="single" w:sz="4" w:space="0" w:color="auto"/>
            </w:tcBorders>
            <w:shd w:val="clear" w:color="auto" w:fill="auto"/>
            <w:noWrap/>
            <w:vAlign w:val="center"/>
            <w:hideMark/>
          </w:tcPr>
          <w:p w14:paraId="59CD46D1"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 uomini</w:t>
            </w:r>
          </w:p>
        </w:tc>
      </w:tr>
      <w:tr w:rsidR="003E3D20" w:rsidRPr="003E3D20" w14:paraId="04A865E1" w14:textId="77777777" w:rsidTr="00F64DE5">
        <w:trPr>
          <w:trHeight w:val="300"/>
        </w:trPr>
        <w:tc>
          <w:tcPr>
            <w:tcW w:w="1757" w:type="pct"/>
            <w:tcBorders>
              <w:top w:val="nil"/>
              <w:left w:val="single" w:sz="4" w:space="0" w:color="auto"/>
              <w:bottom w:val="single" w:sz="4" w:space="0" w:color="auto"/>
              <w:right w:val="single" w:sz="4" w:space="0" w:color="auto"/>
            </w:tcBorders>
            <w:shd w:val="clear" w:color="auto" w:fill="auto"/>
            <w:noWrap/>
            <w:vAlign w:val="bottom"/>
            <w:hideMark/>
          </w:tcPr>
          <w:p w14:paraId="53B94B9F"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ES</w:t>
            </w:r>
          </w:p>
        </w:tc>
        <w:tc>
          <w:tcPr>
            <w:tcW w:w="649" w:type="pct"/>
            <w:tcBorders>
              <w:top w:val="nil"/>
              <w:left w:val="nil"/>
              <w:bottom w:val="single" w:sz="4" w:space="0" w:color="auto"/>
              <w:right w:val="single" w:sz="4" w:space="0" w:color="auto"/>
            </w:tcBorders>
            <w:shd w:val="clear" w:color="auto" w:fill="auto"/>
            <w:noWrap/>
            <w:vAlign w:val="bottom"/>
            <w:hideMark/>
          </w:tcPr>
          <w:p w14:paraId="0696F393"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649" w:type="pct"/>
            <w:tcBorders>
              <w:top w:val="nil"/>
              <w:left w:val="nil"/>
              <w:bottom w:val="single" w:sz="4" w:space="0" w:color="auto"/>
              <w:right w:val="single" w:sz="4" w:space="0" w:color="auto"/>
            </w:tcBorders>
            <w:shd w:val="clear" w:color="auto" w:fill="auto"/>
            <w:noWrap/>
            <w:vAlign w:val="bottom"/>
            <w:hideMark/>
          </w:tcPr>
          <w:p w14:paraId="680AF59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649" w:type="pct"/>
            <w:tcBorders>
              <w:top w:val="nil"/>
              <w:left w:val="nil"/>
              <w:bottom w:val="single" w:sz="4" w:space="0" w:color="auto"/>
              <w:right w:val="single" w:sz="4" w:space="0" w:color="auto"/>
            </w:tcBorders>
            <w:shd w:val="clear" w:color="auto" w:fill="auto"/>
            <w:noWrap/>
            <w:vAlign w:val="bottom"/>
            <w:hideMark/>
          </w:tcPr>
          <w:p w14:paraId="077C7BA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649" w:type="pct"/>
            <w:tcBorders>
              <w:top w:val="nil"/>
              <w:left w:val="nil"/>
              <w:bottom w:val="single" w:sz="4" w:space="0" w:color="auto"/>
              <w:right w:val="single" w:sz="4" w:space="0" w:color="auto"/>
            </w:tcBorders>
            <w:shd w:val="clear" w:color="auto" w:fill="auto"/>
            <w:noWrap/>
            <w:vAlign w:val="bottom"/>
            <w:hideMark/>
          </w:tcPr>
          <w:p w14:paraId="4D9F4D7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0,00</w:t>
            </w:r>
          </w:p>
        </w:tc>
        <w:tc>
          <w:tcPr>
            <w:tcW w:w="649" w:type="pct"/>
            <w:tcBorders>
              <w:top w:val="nil"/>
              <w:left w:val="nil"/>
              <w:bottom w:val="single" w:sz="4" w:space="0" w:color="auto"/>
              <w:right w:val="single" w:sz="4" w:space="0" w:color="auto"/>
            </w:tcBorders>
            <w:shd w:val="clear" w:color="auto" w:fill="auto"/>
            <w:noWrap/>
            <w:vAlign w:val="bottom"/>
            <w:hideMark/>
          </w:tcPr>
          <w:p w14:paraId="736BABBD"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100,00</w:t>
            </w:r>
          </w:p>
        </w:tc>
      </w:tr>
      <w:tr w:rsidR="003E3D20" w:rsidRPr="003E3D20" w14:paraId="1BB043DE" w14:textId="77777777" w:rsidTr="00F64DE5">
        <w:trPr>
          <w:trHeight w:val="300"/>
        </w:trPr>
        <w:tc>
          <w:tcPr>
            <w:tcW w:w="1757" w:type="pct"/>
            <w:tcBorders>
              <w:top w:val="nil"/>
              <w:left w:val="single" w:sz="4" w:space="0" w:color="auto"/>
              <w:bottom w:val="single" w:sz="4" w:space="0" w:color="auto"/>
              <w:right w:val="single" w:sz="4" w:space="0" w:color="auto"/>
            </w:tcBorders>
            <w:shd w:val="clear" w:color="auto" w:fill="auto"/>
            <w:noWrap/>
            <w:vAlign w:val="bottom"/>
            <w:hideMark/>
          </w:tcPr>
          <w:p w14:paraId="4B5911B9"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SRD</w:t>
            </w:r>
          </w:p>
        </w:tc>
        <w:tc>
          <w:tcPr>
            <w:tcW w:w="649" w:type="pct"/>
            <w:tcBorders>
              <w:top w:val="nil"/>
              <w:left w:val="nil"/>
              <w:bottom w:val="single" w:sz="4" w:space="0" w:color="auto"/>
              <w:right w:val="single" w:sz="4" w:space="0" w:color="auto"/>
            </w:tcBorders>
            <w:shd w:val="clear" w:color="auto" w:fill="auto"/>
            <w:noWrap/>
            <w:vAlign w:val="bottom"/>
            <w:hideMark/>
          </w:tcPr>
          <w:p w14:paraId="3309CDC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649" w:type="pct"/>
            <w:tcBorders>
              <w:top w:val="nil"/>
              <w:left w:val="nil"/>
              <w:bottom w:val="single" w:sz="4" w:space="0" w:color="auto"/>
              <w:right w:val="single" w:sz="4" w:space="0" w:color="auto"/>
            </w:tcBorders>
            <w:shd w:val="clear" w:color="auto" w:fill="auto"/>
            <w:noWrap/>
            <w:vAlign w:val="bottom"/>
            <w:hideMark/>
          </w:tcPr>
          <w:p w14:paraId="1A27665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649" w:type="pct"/>
            <w:tcBorders>
              <w:top w:val="nil"/>
              <w:left w:val="nil"/>
              <w:bottom w:val="single" w:sz="4" w:space="0" w:color="auto"/>
              <w:right w:val="single" w:sz="4" w:space="0" w:color="auto"/>
            </w:tcBorders>
            <w:shd w:val="clear" w:color="auto" w:fill="auto"/>
            <w:noWrap/>
            <w:vAlign w:val="bottom"/>
            <w:hideMark/>
          </w:tcPr>
          <w:p w14:paraId="748EE44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649" w:type="pct"/>
            <w:tcBorders>
              <w:top w:val="nil"/>
              <w:left w:val="nil"/>
              <w:bottom w:val="single" w:sz="4" w:space="0" w:color="auto"/>
              <w:right w:val="single" w:sz="4" w:space="0" w:color="auto"/>
            </w:tcBorders>
            <w:shd w:val="clear" w:color="auto" w:fill="auto"/>
            <w:noWrap/>
            <w:vAlign w:val="bottom"/>
            <w:hideMark/>
          </w:tcPr>
          <w:p w14:paraId="28D8B0F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50,00</w:t>
            </w:r>
          </w:p>
        </w:tc>
        <w:tc>
          <w:tcPr>
            <w:tcW w:w="649" w:type="pct"/>
            <w:tcBorders>
              <w:top w:val="nil"/>
              <w:left w:val="nil"/>
              <w:bottom w:val="single" w:sz="4" w:space="0" w:color="auto"/>
              <w:right w:val="single" w:sz="4" w:space="0" w:color="auto"/>
            </w:tcBorders>
            <w:shd w:val="clear" w:color="auto" w:fill="auto"/>
            <w:noWrap/>
            <w:vAlign w:val="bottom"/>
            <w:hideMark/>
          </w:tcPr>
          <w:p w14:paraId="1C08E11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50,00</w:t>
            </w:r>
          </w:p>
        </w:tc>
      </w:tr>
      <w:tr w:rsidR="004F254A" w:rsidRPr="003E3D20" w14:paraId="2229434D" w14:textId="77777777" w:rsidTr="00F64DE5">
        <w:trPr>
          <w:trHeight w:val="300"/>
        </w:trPr>
        <w:tc>
          <w:tcPr>
            <w:tcW w:w="1757" w:type="pct"/>
            <w:tcBorders>
              <w:top w:val="nil"/>
              <w:left w:val="single" w:sz="4" w:space="0" w:color="auto"/>
              <w:bottom w:val="single" w:sz="4" w:space="0" w:color="auto"/>
              <w:right w:val="single" w:sz="4" w:space="0" w:color="auto"/>
            </w:tcBorders>
            <w:shd w:val="clear" w:color="auto" w:fill="auto"/>
            <w:noWrap/>
            <w:vAlign w:val="center"/>
            <w:hideMark/>
          </w:tcPr>
          <w:p w14:paraId="54284F93"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 xml:space="preserve">totale </w:t>
            </w:r>
          </w:p>
        </w:tc>
        <w:tc>
          <w:tcPr>
            <w:tcW w:w="649" w:type="pct"/>
            <w:tcBorders>
              <w:top w:val="nil"/>
              <w:left w:val="nil"/>
              <w:bottom w:val="single" w:sz="4" w:space="0" w:color="auto"/>
              <w:right w:val="single" w:sz="4" w:space="0" w:color="auto"/>
            </w:tcBorders>
            <w:shd w:val="clear" w:color="auto" w:fill="auto"/>
            <w:noWrap/>
            <w:vAlign w:val="bottom"/>
            <w:hideMark/>
          </w:tcPr>
          <w:p w14:paraId="29818F8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649" w:type="pct"/>
            <w:tcBorders>
              <w:top w:val="nil"/>
              <w:left w:val="nil"/>
              <w:bottom w:val="single" w:sz="4" w:space="0" w:color="auto"/>
              <w:right w:val="single" w:sz="4" w:space="0" w:color="auto"/>
            </w:tcBorders>
            <w:shd w:val="clear" w:color="auto" w:fill="auto"/>
            <w:noWrap/>
            <w:vAlign w:val="bottom"/>
            <w:hideMark/>
          </w:tcPr>
          <w:p w14:paraId="6A6BC85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649" w:type="pct"/>
            <w:tcBorders>
              <w:top w:val="nil"/>
              <w:left w:val="nil"/>
              <w:bottom w:val="single" w:sz="4" w:space="0" w:color="auto"/>
              <w:right w:val="single" w:sz="4" w:space="0" w:color="auto"/>
            </w:tcBorders>
            <w:shd w:val="clear" w:color="auto" w:fill="auto"/>
            <w:noWrap/>
            <w:vAlign w:val="bottom"/>
            <w:hideMark/>
          </w:tcPr>
          <w:p w14:paraId="43F1A87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14</w:t>
            </w:r>
          </w:p>
        </w:tc>
        <w:tc>
          <w:tcPr>
            <w:tcW w:w="649" w:type="pct"/>
            <w:tcBorders>
              <w:top w:val="nil"/>
              <w:left w:val="nil"/>
              <w:bottom w:val="single" w:sz="4" w:space="0" w:color="auto"/>
              <w:right w:val="single" w:sz="4" w:space="0" w:color="auto"/>
            </w:tcBorders>
            <w:shd w:val="clear" w:color="auto" w:fill="auto"/>
            <w:noWrap/>
            <w:vAlign w:val="bottom"/>
            <w:hideMark/>
          </w:tcPr>
          <w:p w14:paraId="28D7D40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50,00</w:t>
            </w:r>
          </w:p>
        </w:tc>
        <w:tc>
          <w:tcPr>
            <w:tcW w:w="649" w:type="pct"/>
            <w:tcBorders>
              <w:top w:val="nil"/>
              <w:left w:val="nil"/>
              <w:bottom w:val="single" w:sz="4" w:space="0" w:color="auto"/>
              <w:right w:val="single" w:sz="4" w:space="0" w:color="auto"/>
            </w:tcBorders>
            <w:shd w:val="clear" w:color="auto" w:fill="auto"/>
            <w:noWrap/>
            <w:vAlign w:val="bottom"/>
            <w:hideMark/>
          </w:tcPr>
          <w:p w14:paraId="7AEE471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50,00</w:t>
            </w:r>
          </w:p>
        </w:tc>
      </w:tr>
    </w:tbl>
    <w:p w14:paraId="52B937DB" w14:textId="323FBC7D" w:rsidR="004F254A" w:rsidRPr="003E3D20" w:rsidRDefault="004F254A" w:rsidP="00246F5C">
      <w:pPr>
        <w:spacing w:after="0" w:line="240" w:lineRule="auto"/>
        <w:ind w:firstLine="709"/>
        <w:jc w:val="both"/>
        <w:rPr>
          <w:rFonts w:cstheme="minorHAnsi"/>
        </w:rPr>
      </w:pPr>
    </w:p>
    <w:p w14:paraId="4BB038C8" w14:textId="77777777" w:rsidR="00DD7ADB" w:rsidRPr="003E3D20" w:rsidRDefault="00DD7ADB" w:rsidP="00246F5C">
      <w:pPr>
        <w:spacing w:after="0" w:line="240" w:lineRule="auto"/>
        <w:ind w:firstLine="709"/>
        <w:jc w:val="both"/>
        <w:rPr>
          <w:rFonts w:cstheme="minorHAnsi"/>
        </w:rPr>
      </w:pPr>
      <w:r w:rsidRPr="003E3D20">
        <w:rPr>
          <w:rFonts w:cstheme="minorHAnsi"/>
        </w:rPr>
        <w:t>La revisione dell’organigramma degli incarichi dirigenziali ha avuto decorrenza dal 01/10/2022.</w:t>
      </w:r>
    </w:p>
    <w:p w14:paraId="427F2B05" w14:textId="77777777" w:rsidR="00DD7ADB" w:rsidRPr="003E3D20" w:rsidRDefault="00DD7ADB" w:rsidP="00246F5C">
      <w:pPr>
        <w:spacing w:after="0" w:line="240" w:lineRule="auto"/>
        <w:ind w:firstLine="709"/>
        <w:jc w:val="both"/>
        <w:rPr>
          <w:rFonts w:cstheme="minorHAnsi"/>
        </w:rPr>
      </w:pPr>
      <w:r w:rsidRPr="003E3D20">
        <w:rPr>
          <w:rFonts w:cstheme="minorHAnsi"/>
        </w:rPr>
        <w:t>Nel 2025 l’Azienda provvederà ad attivare bandi per il conferimento di incarichi per posizioni dirigenziali che risulteranno nel tempo vacanti, anche al fine di procedere al conferimento di incarichi ai Dirigenti assunti per mobilità o concorso, e al raggiungimento dell’esperienza professionale quinquennale.</w:t>
      </w:r>
    </w:p>
    <w:p w14:paraId="23A23AE8" w14:textId="77777777" w:rsidR="00DD7ADB" w:rsidRPr="003E3D20" w:rsidRDefault="00DD7ADB" w:rsidP="00246F5C">
      <w:pPr>
        <w:spacing w:after="0" w:line="240" w:lineRule="auto"/>
        <w:ind w:firstLine="709"/>
        <w:jc w:val="both"/>
        <w:rPr>
          <w:rFonts w:cstheme="minorHAnsi"/>
        </w:rPr>
      </w:pPr>
    </w:p>
    <w:p w14:paraId="21BA92D3" w14:textId="77777777" w:rsidR="00DD7ADB" w:rsidRPr="003E3D20" w:rsidRDefault="00DD7ADB" w:rsidP="00246F5C">
      <w:pPr>
        <w:spacing w:after="0" w:line="240" w:lineRule="auto"/>
        <w:ind w:firstLine="709"/>
        <w:jc w:val="both"/>
        <w:rPr>
          <w:rFonts w:cstheme="minorHAnsi"/>
        </w:rPr>
      </w:pPr>
      <w:r w:rsidRPr="003E3D20">
        <w:rPr>
          <w:rFonts w:cstheme="minorHAnsi"/>
        </w:rPr>
        <w:t>Nel corso del 2024 sono stati conferiti n. 4 incarichi di Direttore di Struttura Complessa di Area Sanitaria e n. 9 incarichi di funzione a personale del Comparto.</w:t>
      </w:r>
    </w:p>
    <w:p w14:paraId="6060807B" w14:textId="77777777" w:rsidR="005B33DE" w:rsidRPr="003E3D20" w:rsidRDefault="005B33DE" w:rsidP="00246F5C">
      <w:pPr>
        <w:spacing w:after="0" w:line="240" w:lineRule="auto"/>
        <w:ind w:firstLine="709"/>
        <w:jc w:val="both"/>
        <w:rPr>
          <w:rFonts w:cstheme="minorHAnsi"/>
        </w:rPr>
      </w:pPr>
    </w:p>
    <w:p w14:paraId="1AEFFC79" w14:textId="1E14B508" w:rsidR="005B33DE" w:rsidRPr="003E3D20" w:rsidRDefault="005B33DE"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34</w:t>
      </w:r>
      <w:r w:rsidR="00F33C1A" w:rsidRPr="003E3D20">
        <w:rPr>
          <w:i w:val="0"/>
          <w:noProof/>
          <w:color w:val="auto"/>
        </w:rPr>
        <w:fldChar w:fldCharType="end"/>
      </w:r>
      <w:r w:rsidRPr="003E3D20">
        <w:rPr>
          <w:i w:val="0"/>
          <w:color w:val="auto"/>
        </w:rPr>
        <w:t xml:space="preserve"> Incarichi di funzione attribuiti al personale non dirigenziale del comparto, ripartiti per genere, per valori assoluti e percentuali al 31.12.202</w:t>
      </w:r>
      <w:r w:rsidR="00EB2591" w:rsidRPr="003E3D20">
        <w:rPr>
          <w:i w:val="0"/>
          <w:color w:val="auto"/>
        </w:rPr>
        <w:t>4</w:t>
      </w:r>
    </w:p>
    <w:p w14:paraId="5ACFC7A7" w14:textId="1ABD3C87" w:rsidR="00DD7ADB" w:rsidRPr="003E3D20" w:rsidRDefault="00DD7ADB" w:rsidP="00246F5C">
      <w:pPr>
        <w:spacing w:after="0" w:line="240" w:lineRule="auto"/>
        <w:ind w:firstLine="709"/>
        <w:jc w:val="both"/>
        <w:rPr>
          <w:rFonts w:cstheme="minorHAnsi"/>
        </w:rPr>
      </w:pPr>
    </w:p>
    <w:tbl>
      <w:tblPr>
        <w:tblW w:w="5000" w:type="pct"/>
        <w:tblCellMar>
          <w:left w:w="70" w:type="dxa"/>
          <w:right w:w="70" w:type="dxa"/>
        </w:tblCellMar>
        <w:tblLook w:val="04A0" w:firstRow="1" w:lastRow="0" w:firstColumn="1" w:lastColumn="0" w:noHBand="0" w:noVBand="1"/>
      </w:tblPr>
      <w:tblGrid>
        <w:gridCol w:w="3532"/>
        <w:gridCol w:w="1357"/>
        <w:gridCol w:w="1357"/>
        <w:gridCol w:w="1357"/>
        <w:gridCol w:w="1357"/>
        <w:gridCol w:w="1353"/>
      </w:tblGrid>
      <w:tr w:rsidR="003E3D20" w:rsidRPr="003E3D20" w14:paraId="546616D6" w14:textId="77777777" w:rsidTr="00F64DE5">
        <w:trPr>
          <w:trHeight w:val="300"/>
        </w:trPr>
        <w:tc>
          <w:tcPr>
            <w:tcW w:w="1712" w:type="pct"/>
            <w:tcBorders>
              <w:top w:val="nil"/>
              <w:left w:val="nil"/>
              <w:bottom w:val="nil"/>
              <w:right w:val="nil"/>
            </w:tcBorders>
            <w:shd w:val="clear" w:color="auto" w:fill="auto"/>
            <w:noWrap/>
            <w:vAlign w:val="bottom"/>
            <w:hideMark/>
          </w:tcPr>
          <w:p w14:paraId="10268D68" w14:textId="77777777" w:rsidR="004F254A" w:rsidRPr="003E3D20" w:rsidRDefault="004F254A" w:rsidP="004F254A">
            <w:pPr>
              <w:spacing w:after="0" w:line="240" w:lineRule="auto"/>
              <w:rPr>
                <w:rFonts w:ascii="Times New Roman" w:eastAsia="Times New Roman" w:hAnsi="Times New Roman" w:cs="Times New Roman"/>
                <w:sz w:val="24"/>
                <w:szCs w:val="24"/>
                <w:lang w:eastAsia="it-IT"/>
              </w:rPr>
            </w:pPr>
          </w:p>
        </w:tc>
        <w:tc>
          <w:tcPr>
            <w:tcW w:w="658" w:type="pct"/>
            <w:tcBorders>
              <w:top w:val="single" w:sz="4" w:space="0" w:color="auto"/>
              <w:left w:val="single" w:sz="4" w:space="0" w:color="auto"/>
              <w:bottom w:val="nil"/>
              <w:right w:val="single" w:sz="4" w:space="0" w:color="auto"/>
            </w:tcBorders>
            <w:shd w:val="clear" w:color="auto" w:fill="auto"/>
            <w:noWrap/>
            <w:vAlign w:val="center"/>
            <w:hideMark/>
          </w:tcPr>
          <w:p w14:paraId="320B834F"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DONNE</w:t>
            </w:r>
          </w:p>
        </w:tc>
        <w:tc>
          <w:tcPr>
            <w:tcW w:w="658" w:type="pct"/>
            <w:tcBorders>
              <w:top w:val="single" w:sz="4" w:space="0" w:color="auto"/>
              <w:left w:val="nil"/>
              <w:bottom w:val="nil"/>
              <w:right w:val="single" w:sz="4" w:space="0" w:color="auto"/>
            </w:tcBorders>
            <w:shd w:val="clear" w:color="auto" w:fill="auto"/>
            <w:noWrap/>
            <w:vAlign w:val="center"/>
            <w:hideMark/>
          </w:tcPr>
          <w:p w14:paraId="7EB92DD6"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UOMINI</w:t>
            </w:r>
          </w:p>
        </w:tc>
        <w:tc>
          <w:tcPr>
            <w:tcW w:w="658" w:type="pct"/>
            <w:tcBorders>
              <w:top w:val="single" w:sz="4" w:space="0" w:color="auto"/>
              <w:left w:val="nil"/>
              <w:bottom w:val="nil"/>
              <w:right w:val="single" w:sz="4" w:space="0" w:color="auto"/>
            </w:tcBorders>
            <w:shd w:val="clear" w:color="auto" w:fill="auto"/>
            <w:noWrap/>
            <w:vAlign w:val="center"/>
            <w:hideMark/>
          </w:tcPr>
          <w:p w14:paraId="2120572A"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TOTALE</w:t>
            </w:r>
          </w:p>
        </w:tc>
        <w:tc>
          <w:tcPr>
            <w:tcW w:w="658" w:type="pct"/>
            <w:tcBorders>
              <w:top w:val="single" w:sz="4" w:space="0" w:color="auto"/>
              <w:left w:val="nil"/>
              <w:bottom w:val="nil"/>
              <w:right w:val="single" w:sz="4" w:space="0" w:color="auto"/>
            </w:tcBorders>
            <w:shd w:val="clear" w:color="auto" w:fill="auto"/>
            <w:noWrap/>
            <w:vAlign w:val="center"/>
            <w:hideMark/>
          </w:tcPr>
          <w:p w14:paraId="70BCB9CD"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 donne</w:t>
            </w:r>
          </w:p>
        </w:tc>
        <w:tc>
          <w:tcPr>
            <w:tcW w:w="658" w:type="pct"/>
            <w:tcBorders>
              <w:top w:val="single" w:sz="4" w:space="0" w:color="auto"/>
              <w:left w:val="nil"/>
              <w:bottom w:val="nil"/>
              <w:right w:val="single" w:sz="4" w:space="0" w:color="auto"/>
            </w:tcBorders>
            <w:shd w:val="clear" w:color="auto" w:fill="auto"/>
            <w:noWrap/>
            <w:vAlign w:val="center"/>
            <w:hideMark/>
          </w:tcPr>
          <w:p w14:paraId="1330DB9F"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 uomini</w:t>
            </w:r>
          </w:p>
        </w:tc>
      </w:tr>
      <w:tr w:rsidR="003E3D20" w:rsidRPr="003E3D20" w14:paraId="09CDF20A" w14:textId="77777777" w:rsidTr="00F64DE5">
        <w:trPr>
          <w:trHeight w:val="300"/>
        </w:trPr>
        <w:tc>
          <w:tcPr>
            <w:tcW w:w="17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6F2CC"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RUOLO SANITARIO</w:t>
            </w:r>
          </w:p>
        </w:tc>
        <w:tc>
          <w:tcPr>
            <w:tcW w:w="658" w:type="pct"/>
            <w:tcBorders>
              <w:top w:val="single" w:sz="4" w:space="0" w:color="auto"/>
              <w:left w:val="nil"/>
              <w:bottom w:val="single" w:sz="4" w:space="0" w:color="auto"/>
              <w:right w:val="single" w:sz="4" w:space="0" w:color="auto"/>
            </w:tcBorders>
            <w:shd w:val="clear" w:color="auto" w:fill="auto"/>
            <w:noWrap/>
            <w:vAlign w:val="bottom"/>
            <w:hideMark/>
          </w:tcPr>
          <w:p w14:paraId="331D5AE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58</w:t>
            </w:r>
          </w:p>
        </w:tc>
        <w:tc>
          <w:tcPr>
            <w:tcW w:w="658" w:type="pct"/>
            <w:tcBorders>
              <w:top w:val="single" w:sz="4" w:space="0" w:color="auto"/>
              <w:left w:val="nil"/>
              <w:bottom w:val="single" w:sz="4" w:space="0" w:color="auto"/>
              <w:right w:val="single" w:sz="4" w:space="0" w:color="auto"/>
            </w:tcBorders>
            <w:shd w:val="clear" w:color="auto" w:fill="auto"/>
            <w:noWrap/>
            <w:vAlign w:val="bottom"/>
            <w:hideMark/>
          </w:tcPr>
          <w:p w14:paraId="0834D47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19</w:t>
            </w:r>
          </w:p>
        </w:tc>
        <w:tc>
          <w:tcPr>
            <w:tcW w:w="658" w:type="pct"/>
            <w:tcBorders>
              <w:top w:val="single" w:sz="4" w:space="0" w:color="auto"/>
              <w:left w:val="nil"/>
              <w:bottom w:val="single" w:sz="4" w:space="0" w:color="auto"/>
              <w:right w:val="single" w:sz="4" w:space="0" w:color="auto"/>
            </w:tcBorders>
            <w:shd w:val="clear" w:color="auto" w:fill="auto"/>
            <w:noWrap/>
            <w:vAlign w:val="bottom"/>
            <w:hideMark/>
          </w:tcPr>
          <w:p w14:paraId="6DC89C5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77</w:t>
            </w:r>
          </w:p>
        </w:tc>
        <w:tc>
          <w:tcPr>
            <w:tcW w:w="658" w:type="pct"/>
            <w:tcBorders>
              <w:top w:val="single" w:sz="4" w:space="0" w:color="auto"/>
              <w:left w:val="nil"/>
              <w:bottom w:val="single" w:sz="4" w:space="0" w:color="auto"/>
              <w:right w:val="single" w:sz="4" w:space="0" w:color="auto"/>
            </w:tcBorders>
            <w:shd w:val="clear" w:color="auto" w:fill="auto"/>
            <w:noWrap/>
            <w:vAlign w:val="bottom"/>
            <w:hideMark/>
          </w:tcPr>
          <w:p w14:paraId="4421D89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75,32</w:t>
            </w:r>
          </w:p>
        </w:tc>
        <w:tc>
          <w:tcPr>
            <w:tcW w:w="658" w:type="pct"/>
            <w:tcBorders>
              <w:top w:val="single" w:sz="4" w:space="0" w:color="auto"/>
              <w:left w:val="nil"/>
              <w:bottom w:val="single" w:sz="4" w:space="0" w:color="auto"/>
              <w:right w:val="single" w:sz="4" w:space="0" w:color="auto"/>
            </w:tcBorders>
            <w:shd w:val="clear" w:color="auto" w:fill="auto"/>
            <w:noWrap/>
            <w:vAlign w:val="bottom"/>
            <w:hideMark/>
          </w:tcPr>
          <w:p w14:paraId="618015B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24,68</w:t>
            </w:r>
          </w:p>
        </w:tc>
      </w:tr>
      <w:tr w:rsidR="003E3D20" w:rsidRPr="003E3D20" w14:paraId="6AFAED01" w14:textId="77777777" w:rsidTr="00F64DE5">
        <w:trPr>
          <w:trHeight w:val="300"/>
        </w:trPr>
        <w:tc>
          <w:tcPr>
            <w:tcW w:w="1712" w:type="pct"/>
            <w:tcBorders>
              <w:top w:val="nil"/>
              <w:left w:val="single" w:sz="4" w:space="0" w:color="auto"/>
              <w:bottom w:val="single" w:sz="4" w:space="0" w:color="auto"/>
              <w:right w:val="single" w:sz="4" w:space="0" w:color="auto"/>
            </w:tcBorders>
            <w:shd w:val="clear" w:color="auto" w:fill="auto"/>
            <w:noWrap/>
            <w:vAlign w:val="bottom"/>
            <w:hideMark/>
          </w:tcPr>
          <w:p w14:paraId="3CCB13F8"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RUOLO TECNICO</w:t>
            </w:r>
          </w:p>
        </w:tc>
        <w:tc>
          <w:tcPr>
            <w:tcW w:w="658" w:type="pct"/>
            <w:tcBorders>
              <w:top w:val="nil"/>
              <w:left w:val="nil"/>
              <w:bottom w:val="single" w:sz="4" w:space="0" w:color="auto"/>
              <w:right w:val="single" w:sz="4" w:space="0" w:color="auto"/>
            </w:tcBorders>
            <w:shd w:val="clear" w:color="auto" w:fill="auto"/>
            <w:noWrap/>
            <w:vAlign w:val="bottom"/>
            <w:hideMark/>
          </w:tcPr>
          <w:p w14:paraId="55C9DC9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658" w:type="pct"/>
            <w:tcBorders>
              <w:top w:val="nil"/>
              <w:left w:val="nil"/>
              <w:bottom w:val="single" w:sz="4" w:space="0" w:color="auto"/>
              <w:right w:val="single" w:sz="4" w:space="0" w:color="auto"/>
            </w:tcBorders>
            <w:shd w:val="clear" w:color="auto" w:fill="auto"/>
            <w:noWrap/>
            <w:vAlign w:val="bottom"/>
            <w:hideMark/>
          </w:tcPr>
          <w:p w14:paraId="3C219D3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658" w:type="pct"/>
            <w:tcBorders>
              <w:top w:val="nil"/>
              <w:left w:val="nil"/>
              <w:bottom w:val="single" w:sz="4" w:space="0" w:color="auto"/>
              <w:right w:val="single" w:sz="4" w:space="0" w:color="auto"/>
            </w:tcBorders>
            <w:shd w:val="clear" w:color="auto" w:fill="auto"/>
            <w:noWrap/>
            <w:vAlign w:val="bottom"/>
            <w:hideMark/>
          </w:tcPr>
          <w:p w14:paraId="7098746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658" w:type="pct"/>
            <w:tcBorders>
              <w:top w:val="nil"/>
              <w:left w:val="nil"/>
              <w:bottom w:val="single" w:sz="4" w:space="0" w:color="auto"/>
              <w:right w:val="single" w:sz="4" w:space="0" w:color="auto"/>
            </w:tcBorders>
            <w:shd w:val="clear" w:color="auto" w:fill="auto"/>
            <w:noWrap/>
            <w:vAlign w:val="bottom"/>
            <w:hideMark/>
          </w:tcPr>
          <w:p w14:paraId="23B6B38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10,00</w:t>
            </w:r>
          </w:p>
        </w:tc>
        <w:tc>
          <w:tcPr>
            <w:tcW w:w="658" w:type="pct"/>
            <w:tcBorders>
              <w:top w:val="nil"/>
              <w:left w:val="nil"/>
              <w:bottom w:val="single" w:sz="4" w:space="0" w:color="auto"/>
              <w:right w:val="single" w:sz="4" w:space="0" w:color="auto"/>
            </w:tcBorders>
            <w:shd w:val="clear" w:color="auto" w:fill="auto"/>
            <w:noWrap/>
            <w:vAlign w:val="bottom"/>
            <w:hideMark/>
          </w:tcPr>
          <w:p w14:paraId="3312956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90,00</w:t>
            </w:r>
          </w:p>
        </w:tc>
      </w:tr>
      <w:tr w:rsidR="003E3D20" w:rsidRPr="003E3D20" w14:paraId="0F239CB1" w14:textId="77777777" w:rsidTr="00F64DE5">
        <w:trPr>
          <w:trHeight w:val="300"/>
        </w:trPr>
        <w:tc>
          <w:tcPr>
            <w:tcW w:w="1712" w:type="pct"/>
            <w:tcBorders>
              <w:top w:val="nil"/>
              <w:left w:val="single" w:sz="4" w:space="0" w:color="auto"/>
              <w:bottom w:val="single" w:sz="4" w:space="0" w:color="auto"/>
              <w:right w:val="single" w:sz="4" w:space="0" w:color="auto"/>
            </w:tcBorders>
            <w:shd w:val="clear" w:color="auto" w:fill="auto"/>
            <w:noWrap/>
            <w:vAlign w:val="bottom"/>
            <w:hideMark/>
          </w:tcPr>
          <w:p w14:paraId="376335FA"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RUOLO AMMINISTRATIVO</w:t>
            </w:r>
          </w:p>
        </w:tc>
        <w:tc>
          <w:tcPr>
            <w:tcW w:w="658" w:type="pct"/>
            <w:tcBorders>
              <w:top w:val="nil"/>
              <w:left w:val="nil"/>
              <w:bottom w:val="single" w:sz="4" w:space="0" w:color="auto"/>
              <w:right w:val="single" w:sz="4" w:space="0" w:color="auto"/>
            </w:tcBorders>
            <w:shd w:val="clear" w:color="auto" w:fill="auto"/>
            <w:noWrap/>
            <w:vAlign w:val="bottom"/>
            <w:hideMark/>
          </w:tcPr>
          <w:p w14:paraId="741A7FF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16</w:t>
            </w:r>
          </w:p>
        </w:tc>
        <w:tc>
          <w:tcPr>
            <w:tcW w:w="658" w:type="pct"/>
            <w:tcBorders>
              <w:top w:val="nil"/>
              <w:left w:val="nil"/>
              <w:bottom w:val="single" w:sz="4" w:space="0" w:color="auto"/>
              <w:right w:val="single" w:sz="4" w:space="0" w:color="auto"/>
            </w:tcBorders>
            <w:shd w:val="clear" w:color="auto" w:fill="auto"/>
            <w:noWrap/>
            <w:vAlign w:val="bottom"/>
            <w:hideMark/>
          </w:tcPr>
          <w:p w14:paraId="37AC709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658" w:type="pct"/>
            <w:tcBorders>
              <w:top w:val="nil"/>
              <w:left w:val="nil"/>
              <w:bottom w:val="single" w:sz="4" w:space="0" w:color="auto"/>
              <w:right w:val="single" w:sz="4" w:space="0" w:color="auto"/>
            </w:tcBorders>
            <w:shd w:val="clear" w:color="auto" w:fill="auto"/>
            <w:noWrap/>
            <w:vAlign w:val="bottom"/>
            <w:hideMark/>
          </w:tcPr>
          <w:p w14:paraId="6D68118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19</w:t>
            </w:r>
          </w:p>
        </w:tc>
        <w:tc>
          <w:tcPr>
            <w:tcW w:w="658" w:type="pct"/>
            <w:tcBorders>
              <w:top w:val="nil"/>
              <w:left w:val="nil"/>
              <w:bottom w:val="single" w:sz="4" w:space="0" w:color="auto"/>
              <w:right w:val="single" w:sz="4" w:space="0" w:color="auto"/>
            </w:tcBorders>
            <w:shd w:val="clear" w:color="auto" w:fill="auto"/>
            <w:noWrap/>
            <w:vAlign w:val="bottom"/>
            <w:hideMark/>
          </w:tcPr>
          <w:p w14:paraId="4C74EBC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84,21</w:t>
            </w:r>
          </w:p>
        </w:tc>
        <w:tc>
          <w:tcPr>
            <w:tcW w:w="658" w:type="pct"/>
            <w:tcBorders>
              <w:top w:val="nil"/>
              <w:left w:val="nil"/>
              <w:bottom w:val="single" w:sz="4" w:space="0" w:color="auto"/>
              <w:right w:val="single" w:sz="4" w:space="0" w:color="auto"/>
            </w:tcBorders>
            <w:shd w:val="clear" w:color="auto" w:fill="auto"/>
            <w:noWrap/>
            <w:vAlign w:val="bottom"/>
            <w:hideMark/>
          </w:tcPr>
          <w:p w14:paraId="3C86818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15,79</w:t>
            </w:r>
          </w:p>
        </w:tc>
      </w:tr>
      <w:tr w:rsidR="004F254A" w:rsidRPr="003E3D20" w14:paraId="71E8BD60" w14:textId="77777777" w:rsidTr="00F64DE5">
        <w:trPr>
          <w:trHeight w:val="300"/>
        </w:trPr>
        <w:tc>
          <w:tcPr>
            <w:tcW w:w="1712" w:type="pct"/>
            <w:tcBorders>
              <w:top w:val="nil"/>
              <w:left w:val="single" w:sz="4" w:space="0" w:color="auto"/>
              <w:bottom w:val="single" w:sz="4" w:space="0" w:color="auto"/>
              <w:right w:val="single" w:sz="4" w:space="0" w:color="auto"/>
            </w:tcBorders>
            <w:shd w:val="clear" w:color="auto" w:fill="auto"/>
            <w:noWrap/>
            <w:vAlign w:val="center"/>
            <w:hideMark/>
          </w:tcPr>
          <w:p w14:paraId="643EEFD1"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 xml:space="preserve">totale </w:t>
            </w:r>
          </w:p>
        </w:tc>
        <w:tc>
          <w:tcPr>
            <w:tcW w:w="658" w:type="pct"/>
            <w:tcBorders>
              <w:top w:val="nil"/>
              <w:left w:val="nil"/>
              <w:bottom w:val="single" w:sz="4" w:space="0" w:color="auto"/>
              <w:right w:val="single" w:sz="4" w:space="0" w:color="auto"/>
            </w:tcBorders>
            <w:shd w:val="clear" w:color="auto" w:fill="auto"/>
            <w:noWrap/>
            <w:vAlign w:val="bottom"/>
            <w:hideMark/>
          </w:tcPr>
          <w:p w14:paraId="5D8303A2"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75</w:t>
            </w:r>
          </w:p>
        </w:tc>
        <w:tc>
          <w:tcPr>
            <w:tcW w:w="658" w:type="pct"/>
            <w:tcBorders>
              <w:top w:val="nil"/>
              <w:left w:val="nil"/>
              <w:bottom w:val="single" w:sz="4" w:space="0" w:color="auto"/>
              <w:right w:val="single" w:sz="4" w:space="0" w:color="auto"/>
            </w:tcBorders>
            <w:shd w:val="clear" w:color="auto" w:fill="auto"/>
            <w:noWrap/>
            <w:vAlign w:val="bottom"/>
            <w:hideMark/>
          </w:tcPr>
          <w:p w14:paraId="062F4E79"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31</w:t>
            </w:r>
          </w:p>
        </w:tc>
        <w:tc>
          <w:tcPr>
            <w:tcW w:w="658" w:type="pct"/>
            <w:tcBorders>
              <w:top w:val="nil"/>
              <w:left w:val="nil"/>
              <w:bottom w:val="single" w:sz="4" w:space="0" w:color="auto"/>
              <w:right w:val="single" w:sz="4" w:space="0" w:color="auto"/>
            </w:tcBorders>
            <w:shd w:val="clear" w:color="auto" w:fill="auto"/>
            <w:noWrap/>
            <w:vAlign w:val="bottom"/>
            <w:hideMark/>
          </w:tcPr>
          <w:p w14:paraId="5FE22BA8"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106</w:t>
            </w:r>
          </w:p>
        </w:tc>
        <w:tc>
          <w:tcPr>
            <w:tcW w:w="658" w:type="pct"/>
            <w:tcBorders>
              <w:top w:val="nil"/>
              <w:left w:val="nil"/>
              <w:bottom w:val="single" w:sz="4" w:space="0" w:color="auto"/>
              <w:right w:val="single" w:sz="4" w:space="0" w:color="auto"/>
            </w:tcBorders>
            <w:shd w:val="clear" w:color="auto" w:fill="auto"/>
            <w:noWrap/>
            <w:vAlign w:val="bottom"/>
            <w:hideMark/>
          </w:tcPr>
          <w:p w14:paraId="02B1B29D"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70,75</w:t>
            </w:r>
          </w:p>
        </w:tc>
        <w:tc>
          <w:tcPr>
            <w:tcW w:w="658" w:type="pct"/>
            <w:tcBorders>
              <w:top w:val="nil"/>
              <w:left w:val="nil"/>
              <w:bottom w:val="single" w:sz="4" w:space="0" w:color="auto"/>
              <w:right w:val="single" w:sz="4" w:space="0" w:color="auto"/>
            </w:tcBorders>
            <w:shd w:val="clear" w:color="auto" w:fill="auto"/>
            <w:noWrap/>
            <w:vAlign w:val="bottom"/>
            <w:hideMark/>
          </w:tcPr>
          <w:p w14:paraId="761DD7B2"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29,25</w:t>
            </w:r>
          </w:p>
        </w:tc>
      </w:tr>
    </w:tbl>
    <w:p w14:paraId="585D7D4E" w14:textId="77777777" w:rsidR="004F254A" w:rsidRPr="003E3D20" w:rsidRDefault="004F254A" w:rsidP="00246F5C">
      <w:pPr>
        <w:spacing w:after="0" w:line="240" w:lineRule="auto"/>
        <w:ind w:firstLine="709"/>
        <w:jc w:val="both"/>
        <w:rPr>
          <w:rFonts w:cstheme="minorHAnsi"/>
        </w:rPr>
      </w:pPr>
    </w:p>
    <w:p w14:paraId="3D7647B6" w14:textId="4ABB359A" w:rsidR="0083232E" w:rsidRPr="003E3D20" w:rsidRDefault="0083232E" w:rsidP="00246F5C">
      <w:pPr>
        <w:spacing w:after="0" w:line="240" w:lineRule="auto"/>
        <w:ind w:firstLine="709"/>
        <w:jc w:val="both"/>
        <w:rPr>
          <w:rFonts w:cstheme="minorHAnsi"/>
        </w:rPr>
      </w:pPr>
      <w:r w:rsidRPr="003E3D20">
        <w:rPr>
          <w:rFonts w:cstheme="minorHAnsi"/>
        </w:rPr>
        <w:t>Per quanto riguarda la conoscenza dei titoli di studio dei dipendenti ospedalieri occorre precisare come non sia allo stato attuale possibile riferire un dato aggiornato, completo e attendibile in merito, in quanto al di fuori del titolo registrato al momento dell’assunzione e verificato in relazione al ruolo per il quale viene selezionato il dipendente, è poi a discrezione dello stesso procedere alle eventuali comunicazioni di aggiornamento dello stesso alla SS Amministrazione del Personale.</w:t>
      </w:r>
    </w:p>
    <w:p w14:paraId="7DA9F6F1" w14:textId="09355A1B" w:rsidR="0083232E" w:rsidRPr="003E3D20" w:rsidRDefault="0083232E" w:rsidP="00246F5C">
      <w:pPr>
        <w:spacing w:after="0" w:line="240" w:lineRule="auto"/>
        <w:ind w:firstLine="709"/>
        <w:jc w:val="both"/>
        <w:rPr>
          <w:rFonts w:cstheme="minorHAnsi"/>
          <w:bCs/>
        </w:rPr>
      </w:pPr>
      <w:r w:rsidRPr="003E3D20">
        <w:rPr>
          <w:rFonts w:cstheme="minorHAnsi"/>
          <w:bCs/>
        </w:rPr>
        <w:t>Tutto il personale dirigente deve avere almeno il diploma di laurea, aspetto che viene verificato in sede di acquisizione della documentazione per accesso alle procedure di reclutamento.</w:t>
      </w:r>
    </w:p>
    <w:p w14:paraId="7C7375FB" w14:textId="58FFD993" w:rsidR="00751EEF" w:rsidRPr="003E3D20" w:rsidRDefault="002F5A5C" w:rsidP="00246F5C">
      <w:pPr>
        <w:spacing w:after="0" w:line="240" w:lineRule="auto"/>
        <w:ind w:firstLine="709"/>
        <w:jc w:val="both"/>
        <w:rPr>
          <w:rFonts w:cstheme="minorHAnsi"/>
          <w:bCs/>
        </w:rPr>
      </w:pPr>
      <w:r w:rsidRPr="003E3D20">
        <w:rPr>
          <w:rFonts w:cstheme="minorHAnsi"/>
          <w:bCs/>
        </w:rPr>
        <w:t>L</w:t>
      </w:r>
      <w:r w:rsidR="00751EEF" w:rsidRPr="003E3D20">
        <w:rPr>
          <w:rFonts w:cstheme="minorHAnsi"/>
          <w:bCs/>
        </w:rPr>
        <w:t xml:space="preserve">a DIPSA </w:t>
      </w:r>
      <w:r w:rsidRPr="003E3D20">
        <w:rPr>
          <w:rFonts w:cstheme="minorHAnsi"/>
          <w:bCs/>
        </w:rPr>
        <w:t>provvede periodicamente</w:t>
      </w:r>
      <w:r w:rsidR="00751EEF" w:rsidRPr="003E3D20">
        <w:rPr>
          <w:rFonts w:cstheme="minorHAnsi"/>
          <w:bCs/>
        </w:rPr>
        <w:t xml:space="preserve"> alla raccolta dei titoli di studio del personale di comparto ad essa afferente</w:t>
      </w:r>
      <w:r w:rsidRPr="003E3D20">
        <w:rPr>
          <w:rFonts w:cstheme="minorHAnsi"/>
          <w:bCs/>
        </w:rPr>
        <w:t>, soprattutto in occasione dell’assegnazione di incarichi</w:t>
      </w:r>
      <w:r w:rsidR="00751EEF" w:rsidRPr="003E3D20">
        <w:rPr>
          <w:rFonts w:cstheme="minorHAnsi"/>
          <w:bCs/>
        </w:rPr>
        <w:t>.</w:t>
      </w:r>
    </w:p>
    <w:p w14:paraId="2431A8A5" w14:textId="77777777" w:rsidR="00EB795D" w:rsidRPr="003E3D20" w:rsidRDefault="00EB795D" w:rsidP="00246F5C">
      <w:pPr>
        <w:spacing w:after="0" w:line="240" w:lineRule="auto"/>
        <w:ind w:firstLine="709"/>
        <w:jc w:val="both"/>
        <w:rPr>
          <w:rFonts w:eastAsia="Times New Roman" w:cstheme="minorHAnsi"/>
          <w:spacing w:val="-1"/>
          <w:szCs w:val="20"/>
          <w:lang w:eastAsia="it-IT"/>
        </w:rPr>
      </w:pPr>
    </w:p>
    <w:p w14:paraId="2DF82A1B" w14:textId="45BA491D" w:rsidR="00615987" w:rsidRPr="003E3D20" w:rsidRDefault="00DD7ADB" w:rsidP="00246F5C">
      <w:pPr>
        <w:spacing w:after="0" w:line="240" w:lineRule="auto"/>
        <w:ind w:firstLine="709"/>
        <w:jc w:val="both"/>
        <w:rPr>
          <w:rFonts w:eastAsia="Times New Roman" w:cstheme="minorHAnsi"/>
          <w:spacing w:val="-1"/>
          <w:szCs w:val="20"/>
          <w:lang w:eastAsia="it-IT"/>
        </w:rPr>
      </w:pPr>
      <w:r w:rsidRPr="003E3D20">
        <w:rPr>
          <w:rFonts w:eastAsia="Times New Roman" w:cstheme="minorHAnsi"/>
          <w:spacing w:val="-1"/>
          <w:szCs w:val="20"/>
          <w:lang w:eastAsia="it-IT"/>
        </w:rPr>
        <w:t>Per quanto riguarda i dati relativi alla Commissioni di concorso la S.S. Amministrazione del Personale che governa centralmente i processi di assunzione aziendale dichiara che il dato non è significativo in quanto componenti delle commissioni di concorso vengono individuati in conformità alle modalità indicate dalla normativa concorsuale relativa alla dirigenza e al comparto. La normativa affida la Presidenza al Direttore della Struttura Complessa cui afferisce il profilo da assumere e, per quanto riguarda la dirigenza medica e sanitaria, prevede l'individuazione dei componenti da parte della Regione Piemonte e da parte dell'Azienda mediante sorteggio da elenco di nominativi di Direttori di Struttura Complessa della disciplina a concorso (</w:t>
      </w:r>
      <w:r w:rsidRPr="003E3D20">
        <w:rPr>
          <w:rFonts w:eastAsia="Times New Roman" w:cstheme="minorHAnsi"/>
          <w:lang w:eastAsia="it-IT"/>
        </w:rPr>
        <w:t>DPR 483/1997)</w:t>
      </w:r>
      <w:r w:rsidRPr="003E3D20">
        <w:rPr>
          <w:rFonts w:eastAsia="Times New Roman" w:cstheme="minorHAnsi"/>
          <w:spacing w:val="-1"/>
          <w:szCs w:val="20"/>
          <w:lang w:eastAsia="it-IT"/>
        </w:rPr>
        <w:t xml:space="preserve">. </w:t>
      </w:r>
      <w:r w:rsidR="00615987" w:rsidRPr="003E3D20">
        <w:rPr>
          <w:rFonts w:eastAsia="Times New Roman" w:cstheme="minorHAnsi"/>
          <w:spacing w:val="-1"/>
          <w:szCs w:val="20"/>
          <w:lang w:eastAsia="it-IT"/>
        </w:rPr>
        <w:t xml:space="preserve"> Nelle commissioni di concorso per ruoli dirigenziali apicali le quote femminili rappresentano sempre il 50% per garantire la parità di genere; per quanto riguarda i candidati non esiste più la rosa di idonei, ma viene nominato il vincitore. Al 31.12.2023 su 34 direttori di struttura complessa di area sanitaria 9 erano donne, mentre al 31.10.2024 su 36 direttori di struttura complessa le donne sono 11.</w:t>
      </w:r>
    </w:p>
    <w:p w14:paraId="716F4FB7" w14:textId="77777777" w:rsidR="00DD7ADB" w:rsidRPr="003E3D20" w:rsidRDefault="00DD7ADB" w:rsidP="00246F5C">
      <w:pPr>
        <w:widowControl w:val="0"/>
        <w:spacing w:after="0" w:line="240" w:lineRule="auto"/>
        <w:ind w:firstLine="709"/>
        <w:jc w:val="both"/>
        <w:rPr>
          <w:rFonts w:eastAsia="Times New Roman" w:cstheme="minorHAnsi"/>
          <w:highlight w:val="magenta"/>
          <w:lang w:eastAsia="it-IT"/>
        </w:rPr>
      </w:pPr>
    </w:p>
    <w:p w14:paraId="565216B1" w14:textId="39711AF3" w:rsidR="00DD7ADB" w:rsidRPr="003E3D20" w:rsidRDefault="00DD7ADB" w:rsidP="00246F5C">
      <w:pPr>
        <w:widowControl w:val="0"/>
        <w:spacing w:after="0" w:line="240" w:lineRule="auto"/>
        <w:ind w:firstLine="709"/>
        <w:jc w:val="both"/>
        <w:rPr>
          <w:rFonts w:eastAsia="Times New Roman" w:cstheme="minorHAnsi"/>
          <w:highlight w:val="magenta"/>
          <w:lang w:eastAsia="it-IT"/>
        </w:rPr>
      </w:pPr>
      <w:r w:rsidRPr="003E3D20">
        <w:rPr>
          <w:rFonts w:eastAsia="Times New Roman" w:cstheme="minorHAnsi"/>
          <w:lang w:eastAsia="it-IT"/>
        </w:rPr>
        <w:t xml:space="preserve">Per quanto riguarda le modalità e le azioni finalizzate al pieno rispetto della parità di genere, anche con riguardo alla composizione delle commissioni esaminatrici dei concorsi l’AO è soggetta alle modalità di sorteggio descritte nel e non applica correttivi o bilanciamenti di genere rispetto a quanto emerge dal meccanismo adottato. In ogni caso, relativamente alle procedure concorsuali relative al personale di comparto – ruolo sanitario, la presenza del dirigente DIPSA – di genere femminile, garantisce il rispetto della rappresentanza di tal genere. Negli incarichi di funzione le Commissioni hanno sempre salvaguardato la rappresentanza di genere. </w:t>
      </w:r>
    </w:p>
    <w:p w14:paraId="263D5DD8" w14:textId="77777777" w:rsidR="00DD7ADB" w:rsidRPr="003E3D20" w:rsidRDefault="00DD7ADB" w:rsidP="00246F5C">
      <w:pPr>
        <w:spacing w:after="0" w:line="240" w:lineRule="auto"/>
        <w:ind w:firstLine="709"/>
        <w:jc w:val="both"/>
        <w:rPr>
          <w:rFonts w:eastAsia="Times New Roman" w:cstheme="minorHAnsi"/>
          <w:spacing w:val="-1"/>
          <w:szCs w:val="20"/>
          <w:highlight w:val="magenta"/>
          <w:lang w:eastAsia="it-IT"/>
        </w:rPr>
      </w:pPr>
    </w:p>
    <w:p w14:paraId="1B45DD45" w14:textId="77777777" w:rsidR="00DD7ADB" w:rsidRPr="003E3D20" w:rsidRDefault="00DD7ADB" w:rsidP="00246F5C">
      <w:pPr>
        <w:spacing w:after="0" w:line="240" w:lineRule="auto"/>
        <w:ind w:firstLine="709"/>
        <w:jc w:val="both"/>
        <w:rPr>
          <w:rFonts w:eastAsia="Times New Roman" w:cstheme="minorHAnsi"/>
          <w:spacing w:val="-1"/>
          <w:szCs w:val="20"/>
          <w:lang w:eastAsia="it-IT"/>
        </w:rPr>
      </w:pPr>
      <w:r w:rsidRPr="003E3D20">
        <w:rPr>
          <w:rFonts w:eastAsia="Times New Roman" w:cstheme="minorHAnsi"/>
          <w:spacing w:val="-1"/>
          <w:szCs w:val="20"/>
          <w:lang w:eastAsia="it-IT"/>
        </w:rPr>
        <w:t>Nelle estrazioni dei restanti componenti dagli elenchi previsti non è considerata la valutazione del genere. Non si sono verificati ricorsi nel 2024 in riferimento ad aspetti correlati al genere. Le evidenze delle procedure concorsuali sono editate nell’apposita area del sito aziendale gestita direttamente dalla S.S. Amministrazione del Personale</w:t>
      </w:r>
      <w:r w:rsidRPr="003E3D20">
        <w:rPr>
          <w:rFonts w:eastAsia="Times New Roman" w:cstheme="minorHAnsi"/>
          <w:spacing w:val="-1"/>
          <w:szCs w:val="20"/>
          <w:vertAlign w:val="superscript"/>
          <w:lang w:eastAsia="it-IT"/>
        </w:rPr>
        <w:footnoteReference w:id="84"/>
      </w:r>
    </w:p>
    <w:p w14:paraId="62466393" w14:textId="77777777" w:rsidR="00DD7ADB" w:rsidRPr="003E3D20" w:rsidRDefault="00DD7ADB" w:rsidP="00246F5C">
      <w:pPr>
        <w:spacing w:after="0" w:line="240" w:lineRule="auto"/>
        <w:ind w:firstLine="709"/>
        <w:jc w:val="both"/>
        <w:rPr>
          <w:rFonts w:eastAsia="Times New Roman" w:cstheme="minorHAnsi"/>
          <w:spacing w:val="-1"/>
          <w:szCs w:val="20"/>
          <w:lang w:eastAsia="it-IT"/>
        </w:rPr>
      </w:pPr>
    </w:p>
    <w:p w14:paraId="4166F17E" w14:textId="3204B06E" w:rsidR="00DD7ADB" w:rsidRPr="003E3D20" w:rsidRDefault="00DD7ADB" w:rsidP="00246F5C">
      <w:pPr>
        <w:spacing w:after="0" w:line="240" w:lineRule="auto"/>
        <w:ind w:firstLine="709"/>
        <w:jc w:val="both"/>
        <w:rPr>
          <w:rFonts w:eastAsia="Times New Roman" w:cstheme="minorHAnsi"/>
          <w:spacing w:val="-1"/>
          <w:szCs w:val="20"/>
          <w:lang w:eastAsia="it-IT"/>
        </w:rPr>
      </w:pPr>
      <w:r w:rsidRPr="003E3D20">
        <w:rPr>
          <w:rFonts w:eastAsia="Times New Roman" w:cstheme="minorHAnsi"/>
          <w:spacing w:val="-1"/>
          <w:szCs w:val="20"/>
          <w:lang w:eastAsia="it-IT"/>
        </w:rPr>
        <w:t>Per quanto concerne la composizione delle Commissioni esaminatrici relative alle selezioni per il conferimento di incarichi di Direzione di Struttura Complessa si dà applicazione al vigente art. 15 D. Lgs. 502/1992 s.m.i. che prevede, tra l’altro, il rispetto della parità di genere; in fase di sorteggio si provvede pertanto, laddove possibile, tenuto conto della composizione degli elenchi di riferimento secondo la vigente normativa,</w:t>
      </w:r>
      <w:r w:rsidR="002F5A5C" w:rsidRPr="003E3D20">
        <w:rPr>
          <w:rFonts w:eastAsia="Times New Roman" w:cstheme="minorHAnsi"/>
          <w:spacing w:val="-1"/>
          <w:szCs w:val="20"/>
          <w:lang w:eastAsia="it-IT"/>
        </w:rPr>
        <w:t xml:space="preserve"> </w:t>
      </w:r>
      <w:r w:rsidRPr="003E3D20">
        <w:rPr>
          <w:rFonts w:eastAsia="Times New Roman" w:cstheme="minorHAnsi"/>
          <w:spacing w:val="-1"/>
          <w:szCs w:val="20"/>
          <w:lang w:eastAsia="it-IT"/>
        </w:rPr>
        <w:t>all’estrazione di componenti titolari e supplenti da elenchi suddivisi tra donne e uomini.</w:t>
      </w:r>
    </w:p>
    <w:p w14:paraId="5E282E8F" w14:textId="77777777" w:rsidR="00676999" w:rsidRPr="003E3D20" w:rsidRDefault="00676999" w:rsidP="00246F5C">
      <w:pPr>
        <w:pStyle w:val="Rientrocorpodeltesto2"/>
        <w:ind w:left="0" w:firstLine="709"/>
        <w:jc w:val="both"/>
        <w:rPr>
          <w:rFonts w:asciiTheme="minorHAnsi" w:hAnsiTheme="minorHAnsi" w:cstheme="minorHAnsi"/>
          <w:spacing w:val="-1"/>
          <w:sz w:val="22"/>
        </w:rPr>
      </w:pPr>
    </w:p>
    <w:p w14:paraId="5467CF95" w14:textId="01D0F371" w:rsidR="0083232E" w:rsidRPr="003E3D20" w:rsidRDefault="0083232E"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 xml:space="preserve">L’Azienda </w:t>
      </w:r>
      <w:r w:rsidR="00477D13" w:rsidRPr="003E3D20">
        <w:rPr>
          <w:rFonts w:asciiTheme="minorHAnsi" w:hAnsiTheme="minorHAnsi" w:cstheme="minorHAnsi"/>
          <w:spacing w:val="-1"/>
          <w:sz w:val="22"/>
        </w:rPr>
        <w:t xml:space="preserve">dal 2023 non è più </w:t>
      </w:r>
      <w:r w:rsidRPr="003E3D20">
        <w:rPr>
          <w:rFonts w:asciiTheme="minorHAnsi" w:hAnsiTheme="minorHAnsi" w:cstheme="minorHAnsi"/>
          <w:spacing w:val="-1"/>
          <w:sz w:val="22"/>
        </w:rPr>
        <w:t>sede del Comitato Etico Interaziendale</w:t>
      </w:r>
      <w:r w:rsidRPr="003E3D20">
        <w:rPr>
          <w:rStyle w:val="Rimandonotaapidipagina"/>
          <w:rFonts w:asciiTheme="minorHAnsi" w:hAnsiTheme="minorHAnsi" w:cstheme="minorHAnsi"/>
          <w:sz w:val="22"/>
          <w:szCs w:val="22"/>
        </w:rPr>
        <w:footnoteReference w:id="85"/>
      </w:r>
      <w:r w:rsidR="00477D13" w:rsidRPr="003E3D20">
        <w:rPr>
          <w:rFonts w:asciiTheme="minorHAnsi" w:hAnsiTheme="minorHAnsi" w:cstheme="minorHAnsi"/>
          <w:spacing w:val="-1"/>
          <w:sz w:val="22"/>
        </w:rPr>
        <w:t xml:space="preserve"> ma fa capo all’area coordinata dall’AOU Maggiore della Carità di Novara, come da Decreto del Presidente della Regione n. 26/2023/XI del 12/06/2023, istituito in conformità a quanto previsto dal D.M. 30 gennaio 2023 ed ai sensi della D.G.R. n. 24-6629 del 21.03.2023</w:t>
      </w:r>
      <w:r w:rsidRPr="003E3D20">
        <w:rPr>
          <w:rFonts w:asciiTheme="minorHAnsi" w:hAnsiTheme="minorHAnsi" w:cstheme="minorHAnsi"/>
          <w:spacing w:val="-1"/>
          <w:sz w:val="22"/>
        </w:rPr>
        <w:t>.</w:t>
      </w:r>
      <w:r w:rsidR="00DD7ADB" w:rsidRPr="003E3D20">
        <w:rPr>
          <w:rFonts w:asciiTheme="minorHAnsi" w:hAnsiTheme="minorHAnsi" w:cstheme="minorHAnsi"/>
          <w:spacing w:val="-1"/>
          <w:sz w:val="22"/>
        </w:rPr>
        <w:t xml:space="preserve"> </w:t>
      </w:r>
    </w:p>
    <w:p w14:paraId="4817EF72" w14:textId="77777777" w:rsidR="00F64DE5" w:rsidRPr="003E3D20" w:rsidRDefault="00F64DE5" w:rsidP="00246F5C">
      <w:pPr>
        <w:pStyle w:val="Rientrocorpodeltesto2"/>
        <w:ind w:left="0" w:firstLine="709"/>
        <w:jc w:val="both"/>
        <w:rPr>
          <w:rFonts w:asciiTheme="minorHAnsi" w:hAnsiTheme="minorHAnsi" w:cstheme="minorHAnsi"/>
          <w:spacing w:val="-1"/>
          <w:sz w:val="22"/>
        </w:rPr>
      </w:pPr>
    </w:p>
    <w:p w14:paraId="2D937ABF" w14:textId="62DC51DA" w:rsidR="00300922" w:rsidRPr="003E3D20" w:rsidRDefault="00DD7ADB"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 xml:space="preserve">Verrà riproposto per il 2025 da parte di </w:t>
      </w:r>
      <w:r w:rsidR="00300922" w:rsidRPr="003E3D20">
        <w:rPr>
          <w:rFonts w:asciiTheme="minorHAnsi" w:hAnsiTheme="minorHAnsi" w:cstheme="minorHAnsi"/>
          <w:spacing w:val="-1"/>
          <w:sz w:val="22"/>
        </w:rPr>
        <w:t xml:space="preserve">un gruppo di operatori </w:t>
      </w:r>
      <w:r w:rsidR="00DD2AAA" w:rsidRPr="003E3D20">
        <w:rPr>
          <w:rFonts w:asciiTheme="minorHAnsi" w:hAnsiTheme="minorHAnsi" w:cstheme="minorHAnsi"/>
          <w:spacing w:val="-1"/>
          <w:sz w:val="22"/>
        </w:rPr>
        <w:t>auto-organizza</w:t>
      </w:r>
      <w:r w:rsidRPr="003E3D20">
        <w:rPr>
          <w:rFonts w:asciiTheme="minorHAnsi" w:hAnsiTheme="minorHAnsi" w:cstheme="minorHAnsi"/>
          <w:spacing w:val="-1"/>
          <w:sz w:val="22"/>
        </w:rPr>
        <w:t>t</w:t>
      </w:r>
      <w:r w:rsidR="00DD2AAA" w:rsidRPr="003E3D20">
        <w:rPr>
          <w:rFonts w:asciiTheme="minorHAnsi" w:hAnsiTheme="minorHAnsi" w:cstheme="minorHAnsi"/>
          <w:spacing w:val="-1"/>
          <w:sz w:val="22"/>
        </w:rPr>
        <w:t>o</w:t>
      </w:r>
      <w:r w:rsidRPr="003E3D20">
        <w:rPr>
          <w:rFonts w:asciiTheme="minorHAnsi" w:hAnsiTheme="minorHAnsi" w:cstheme="minorHAnsi"/>
          <w:spacing w:val="-1"/>
          <w:sz w:val="22"/>
        </w:rPr>
        <w:t>, la</w:t>
      </w:r>
      <w:r w:rsidR="00300922" w:rsidRPr="003E3D20">
        <w:rPr>
          <w:rFonts w:asciiTheme="minorHAnsi" w:hAnsiTheme="minorHAnsi" w:cstheme="minorHAnsi"/>
          <w:spacing w:val="-1"/>
          <w:sz w:val="22"/>
        </w:rPr>
        <w:t xml:space="preserve"> struttura</w:t>
      </w:r>
      <w:r w:rsidRPr="003E3D20">
        <w:rPr>
          <w:rFonts w:asciiTheme="minorHAnsi" w:hAnsiTheme="minorHAnsi" w:cstheme="minorHAnsi"/>
          <w:spacing w:val="-1"/>
          <w:sz w:val="22"/>
        </w:rPr>
        <w:t xml:space="preserve">zione di </w:t>
      </w:r>
      <w:r w:rsidR="00300922" w:rsidRPr="003E3D20">
        <w:rPr>
          <w:rFonts w:asciiTheme="minorHAnsi" w:hAnsiTheme="minorHAnsi" w:cstheme="minorHAnsi"/>
          <w:spacing w:val="-1"/>
          <w:sz w:val="22"/>
        </w:rPr>
        <w:t>un percorso di formazione, condivisione e confronto sui temi dell’etica e della bioetica.</w:t>
      </w:r>
    </w:p>
    <w:p w14:paraId="3151EBFD" w14:textId="77777777" w:rsidR="00D423E5" w:rsidRPr="003E3D20" w:rsidRDefault="00D423E5" w:rsidP="00246F5C">
      <w:pPr>
        <w:pStyle w:val="Rientrocorpodeltesto2"/>
        <w:ind w:left="0" w:firstLine="709"/>
        <w:jc w:val="both"/>
        <w:rPr>
          <w:rFonts w:asciiTheme="minorHAnsi" w:hAnsiTheme="minorHAnsi" w:cstheme="minorHAnsi"/>
          <w:spacing w:val="-1"/>
          <w:sz w:val="22"/>
        </w:rPr>
      </w:pPr>
    </w:p>
    <w:p w14:paraId="4CC911FB" w14:textId="18E20120" w:rsidR="0083232E" w:rsidRPr="003E3D20" w:rsidRDefault="0083232E" w:rsidP="00246F5C">
      <w:pPr>
        <w:pStyle w:val="Rientrocorpodeltesto2"/>
        <w:ind w:left="0" w:firstLine="709"/>
        <w:jc w:val="both"/>
        <w:rPr>
          <w:rFonts w:asciiTheme="minorHAnsi" w:hAnsiTheme="minorHAnsi" w:cstheme="minorHAnsi"/>
          <w:spacing w:val="-1"/>
          <w:sz w:val="22"/>
          <w:szCs w:val="11"/>
        </w:rPr>
      </w:pPr>
      <w:r w:rsidRPr="003E3D20">
        <w:rPr>
          <w:rFonts w:asciiTheme="minorHAnsi" w:hAnsiTheme="minorHAnsi" w:cstheme="minorHAnsi"/>
          <w:spacing w:val="-1"/>
          <w:sz w:val="22"/>
        </w:rPr>
        <w:t xml:space="preserve">I rapporti con le Istituzioni del territorio si rivolgono principalmente alla Regione Piemonte, all’ASLCN1 e CN2 ed agli Enti Locali. </w:t>
      </w:r>
    </w:p>
    <w:p w14:paraId="46D5CC5B" w14:textId="77777777" w:rsidR="00676999" w:rsidRPr="003E3D20" w:rsidRDefault="00676999" w:rsidP="00246F5C">
      <w:pPr>
        <w:pStyle w:val="Rientrocorpodeltesto2"/>
        <w:ind w:left="0" w:firstLine="709"/>
        <w:jc w:val="both"/>
        <w:rPr>
          <w:rFonts w:asciiTheme="minorHAnsi" w:hAnsiTheme="minorHAnsi" w:cstheme="minorHAnsi"/>
          <w:spacing w:val="-1"/>
          <w:sz w:val="22"/>
        </w:rPr>
      </w:pPr>
    </w:p>
    <w:p w14:paraId="64CBA819" w14:textId="072A17F2" w:rsidR="0083232E" w:rsidRPr="003E3D20" w:rsidRDefault="0083232E"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Le relazioni con gli Enti Locali si esplicitano attraverso gli incontri con la Conferenza dei Sindaci</w:t>
      </w:r>
      <w:r w:rsidRPr="003E3D20">
        <w:rPr>
          <w:rStyle w:val="Rimandonotaapidipagina"/>
          <w:rFonts w:asciiTheme="minorHAnsi" w:hAnsiTheme="minorHAnsi" w:cstheme="minorHAnsi"/>
          <w:sz w:val="22"/>
          <w:szCs w:val="22"/>
        </w:rPr>
        <w:footnoteReference w:id="86"/>
      </w:r>
      <w:r w:rsidRPr="003E3D20">
        <w:rPr>
          <w:rFonts w:asciiTheme="minorHAnsi" w:hAnsiTheme="minorHAnsi" w:cstheme="minorHAnsi"/>
          <w:spacing w:val="-1"/>
          <w:sz w:val="22"/>
        </w:rPr>
        <w:t>. La collaborazione con le Associazioni di volontariato si manifesta con progetti condivisi ed integrati e l’organismo ufficiale è rappresentato dalla Conferenza di Partecipazione</w:t>
      </w:r>
      <w:r w:rsidRPr="003E3D20">
        <w:rPr>
          <w:rStyle w:val="Rimandonotaapidipagina"/>
          <w:rFonts w:asciiTheme="minorHAnsi" w:hAnsiTheme="minorHAnsi" w:cstheme="minorHAnsi"/>
          <w:sz w:val="22"/>
          <w:szCs w:val="22"/>
        </w:rPr>
        <w:footnoteReference w:id="87"/>
      </w:r>
      <w:r w:rsidR="00D423E5" w:rsidRPr="003E3D20">
        <w:rPr>
          <w:rFonts w:asciiTheme="minorHAnsi" w:hAnsiTheme="minorHAnsi" w:cstheme="minorHAnsi"/>
          <w:spacing w:val="-1"/>
          <w:sz w:val="22"/>
        </w:rPr>
        <w:t>, nonché attraverso l’audit civico quando previsto dalle indicazioni regionali.</w:t>
      </w:r>
    </w:p>
    <w:p w14:paraId="48196E35" w14:textId="77777777" w:rsidR="00676999" w:rsidRPr="003E3D20" w:rsidRDefault="00676999" w:rsidP="00246F5C">
      <w:pPr>
        <w:pStyle w:val="Rientrocorpodeltesto2"/>
        <w:ind w:left="0" w:firstLine="709"/>
        <w:jc w:val="both"/>
        <w:rPr>
          <w:rFonts w:asciiTheme="minorHAnsi" w:hAnsiTheme="minorHAnsi" w:cstheme="minorHAnsi"/>
          <w:spacing w:val="-1"/>
          <w:sz w:val="22"/>
        </w:rPr>
      </w:pPr>
    </w:p>
    <w:p w14:paraId="73FCC269" w14:textId="03F42418" w:rsidR="0083232E" w:rsidRPr="003E3D20" w:rsidRDefault="0083232E"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Attraverso la Funzione Assistenza Sociale si garantisce la collaborazione con i Consorzi Socio Assistenziali soprattutto rispetto ai percorsi necessari agli utenti “fragili” e con i maggiori Patronati cittadini</w:t>
      </w:r>
      <w:r w:rsidRPr="003E3D20">
        <w:rPr>
          <w:rStyle w:val="Rimandonotaapidipagina"/>
          <w:rFonts w:asciiTheme="minorHAnsi" w:hAnsiTheme="minorHAnsi" w:cstheme="minorHAnsi"/>
          <w:sz w:val="22"/>
          <w:szCs w:val="22"/>
        </w:rPr>
        <w:footnoteReference w:id="88"/>
      </w:r>
      <w:r w:rsidRPr="003E3D20">
        <w:rPr>
          <w:rFonts w:asciiTheme="minorHAnsi" w:hAnsiTheme="minorHAnsi" w:cstheme="minorHAnsi"/>
          <w:spacing w:val="-1"/>
          <w:sz w:val="22"/>
        </w:rPr>
        <w:t xml:space="preserve">, anche </w:t>
      </w:r>
      <w:r w:rsidR="00C502B2" w:rsidRPr="003E3D20">
        <w:rPr>
          <w:rFonts w:asciiTheme="minorHAnsi" w:hAnsiTheme="minorHAnsi" w:cstheme="minorHAnsi"/>
          <w:spacing w:val="-1"/>
          <w:sz w:val="22"/>
        </w:rPr>
        <w:t>grazie allo</w:t>
      </w:r>
      <w:r w:rsidRPr="003E3D20">
        <w:rPr>
          <w:rFonts w:asciiTheme="minorHAnsi" w:hAnsiTheme="minorHAnsi" w:cstheme="minorHAnsi"/>
          <w:spacing w:val="-1"/>
          <w:sz w:val="22"/>
        </w:rPr>
        <w:t xml:space="preserve"> sportello collocato nel presidio S. Croce.</w:t>
      </w:r>
    </w:p>
    <w:p w14:paraId="03A90592" w14:textId="366810A1" w:rsidR="00EB795D" w:rsidRPr="003E3D20" w:rsidRDefault="00EB795D" w:rsidP="00246F5C">
      <w:pPr>
        <w:pStyle w:val="Rientrocorpodeltesto2"/>
        <w:ind w:left="0" w:firstLine="709"/>
        <w:jc w:val="both"/>
        <w:rPr>
          <w:rFonts w:asciiTheme="minorHAnsi" w:hAnsiTheme="minorHAnsi" w:cstheme="minorHAnsi"/>
          <w:spacing w:val="-1"/>
          <w:sz w:val="22"/>
        </w:rPr>
      </w:pPr>
    </w:p>
    <w:p w14:paraId="23040760" w14:textId="4B66131D" w:rsidR="00CE32A2" w:rsidRPr="003E3D20" w:rsidRDefault="00CE32A2" w:rsidP="00246F5C">
      <w:pPr>
        <w:pStyle w:val="Titolo2"/>
        <w:spacing w:line="240" w:lineRule="auto"/>
        <w:rPr>
          <w:rFonts w:eastAsiaTheme="minorHAnsi"/>
          <w:color w:val="auto"/>
        </w:rPr>
      </w:pPr>
      <w:bookmarkStart w:id="13" w:name="_Toc187410676"/>
      <w:r w:rsidRPr="003E3D20">
        <w:rPr>
          <w:color w:val="auto"/>
        </w:rPr>
        <w:t>Sottosezione di programmazione</w:t>
      </w:r>
      <w:r w:rsidR="00933B3B" w:rsidRPr="003E3D20">
        <w:rPr>
          <w:color w:val="auto"/>
        </w:rPr>
        <w:t>:</w:t>
      </w:r>
      <w:r w:rsidR="00414E6C" w:rsidRPr="003E3D20">
        <w:rPr>
          <w:color w:val="auto"/>
        </w:rPr>
        <w:t xml:space="preserve"> </w:t>
      </w:r>
      <w:r w:rsidRPr="003E3D20">
        <w:rPr>
          <w:color w:val="auto"/>
        </w:rPr>
        <w:tab/>
      </w:r>
      <w:r w:rsidRPr="003E3D20">
        <w:rPr>
          <w:iCs/>
          <w:color w:val="auto"/>
        </w:rPr>
        <w:t>Organizzazione del lavoro agile</w:t>
      </w:r>
      <w:bookmarkEnd w:id="13"/>
    </w:p>
    <w:p w14:paraId="5A2ACFD2" w14:textId="77777777" w:rsidR="006F11D7" w:rsidRPr="003E3D20" w:rsidRDefault="006F11D7" w:rsidP="00246F5C">
      <w:pPr>
        <w:spacing w:after="0" w:line="240" w:lineRule="auto"/>
        <w:ind w:firstLine="709"/>
        <w:jc w:val="both"/>
        <w:rPr>
          <w:rFonts w:cstheme="minorHAnsi"/>
        </w:rPr>
      </w:pPr>
    </w:p>
    <w:p w14:paraId="4EDFABE4" w14:textId="1D42930D" w:rsidR="006F11D7" w:rsidRPr="003E3D20" w:rsidRDefault="006F11D7" w:rsidP="00246F5C">
      <w:pPr>
        <w:spacing w:after="0" w:line="240" w:lineRule="auto"/>
        <w:ind w:firstLine="709"/>
        <w:jc w:val="both"/>
        <w:rPr>
          <w:rFonts w:cstheme="minorHAnsi"/>
        </w:rPr>
      </w:pPr>
      <w:r w:rsidRPr="003E3D20">
        <w:rPr>
          <w:rFonts w:cstheme="minorHAnsi"/>
        </w:rPr>
        <w:t>Con gli articoli 76-82 del CCNL Comparto Sanità triennio 2019/2021 sottoscritto in data 2 novembre 2022 sono stati disciplinati i principi generali del lavoro agile nonché aspetti relativi ai criteri di accesso, agli elementi essenziali dell'accordo individuale, all'articolazione della prestazione in modalità agile, al diritto alla disconnessione ed alla formazione dei lavoratori in modalità agile.</w:t>
      </w:r>
      <w:r w:rsidRPr="003E3D20">
        <w:rPr>
          <w:rFonts w:cstheme="minorHAnsi"/>
        </w:rPr>
        <w:cr/>
      </w:r>
    </w:p>
    <w:p w14:paraId="2AF11B34" w14:textId="141AD237" w:rsidR="0083232E" w:rsidRPr="003E3D20" w:rsidRDefault="004917A5" w:rsidP="00246F5C">
      <w:pPr>
        <w:spacing w:after="0" w:line="240" w:lineRule="auto"/>
        <w:ind w:firstLine="709"/>
        <w:jc w:val="both"/>
        <w:rPr>
          <w:rFonts w:cstheme="minorHAnsi"/>
        </w:rPr>
      </w:pPr>
      <w:r w:rsidRPr="003E3D20">
        <w:rPr>
          <w:rFonts w:cstheme="minorHAnsi"/>
        </w:rPr>
        <w:t>Il 23 gennaio 2024 è stato sottoscritto definitivamente il contratto collettivo nazionale di lavoro per il trien</w:t>
      </w:r>
      <w:r w:rsidR="006F11D7" w:rsidRPr="003E3D20">
        <w:rPr>
          <w:rFonts w:cstheme="minorHAnsi"/>
        </w:rPr>
        <w:t>nio 2019-2021 per l’area sanità, il quale</w:t>
      </w:r>
      <w:r w:rsidR="0083232E" w:rsidRPr="003E3D20">
        <w:rPr>
          <w:rFonts w:cstheme="minorHAnsi"/>
        </w:rPr>
        <w:t xml:space="preserve"> ha affermato</w:t>
      </w:r>
      <w:r w:rsidR="00795409" w:rsidRPr="003E3D20">
        <w:rPr>
          <w:rFonts w:cstheme="minorHAnsi"/>
        </w:rPr>
        <w:t>, tra l’altro,</w:t>
      </w:r>
      <w:r w:rsidR="0083232E" w:rsidRPr="003E3D20">
        <w:rPr>
          <w:rFonts w:cstheme="minorHAnsi"/>
        </w:rPr>
        <w:t xml:space="preserve"> la possibilità di poter effettuare lavoro da remoto o lavoro agile, fermo restando quanto previsto dall’art</w:t>
      </w:r>
      <w:r w:rsidR="00795409" w:rsidRPr="003E3D20">
        <w:rPr>
          <w:rFonts w:cstheme="minorHAnsi"/>
        </w:rPr>
        <w:t>icolo</w:t>
      </w:r>
      <w:r w:rsidR="0083232E" w:rsidRPr="003E3D20">
        <w:rPr>
          <w:rFonts w:cstheme="minorHAnsi"/>
        </w:rPr>
        <w:t xml:space="preserve"> 6</w:t>
      </w:r>
      <w:r w:rsidR="00795409" w:rsidRPr="003E3D20">
        <w:rPr>
          <w:rFonts w:cstheme="minorHAnsi"/>
        </w:rPr>
        <w:t>, comma 3, lettera</w:t>
      </w:r>
      <w:r w:rsidR="0083232E" w:rsidRPr="003E3D20">
        <w:rPr>
          <w:rFonts w:cstheme="minorHAnsi"/>
        </w:rPr>
        <w:t xml:space="preserve"> l)</w:t>
      </w:r>
      <w:r w:rsidR="00795409" w:rsidRPr="003E3D20">
        <w:rPr>
          <w:rFonts w:cstheme="minorHAnsi"/>
        </w:rPr>
        <w:t>,</w:t>
      </w:r>
      <w:r w:rsidR="0083232E" w:rsidRPr="003E3D20">
        <w:rPr>
          <w:rFonts w:cstheme="minorHAnsi"/>
        </w:rPr>
        <w:t xml:space="preserve"> secondo cui l’Azienda individua le attività che possono essere effettuate in </w:t>
      </w:r>
      <w:r w:rsidR="00795409" w:rsidRPr="003E3D20">
        <w:rPr>
          <w:rFonts w:cstheme="minorHAnsi"/>
        </w:rPr>
        <w:t>“modalità</w:t>
      </w:r>
      <w:r w:rsidR="0083232E" w:rsidRPr="003E3D20">
        <w:rPr>
          <w:rFonts w:cstheme="minorHAnsi"/>
        </w:rPr>
        <w:t xml:space="preserve"> agile</w:t>
      </w:r>
      <w:r w:rsidR="00795409" w:rsidRPr="003E3D20">
        <w:rPr>
          <w:rFonts w:cstheme="minorHAnsi"/>
        </w:rPr>
        <w:t>”</w:t>
      </w:r>
      <w:r w:rsidR="00C6598C" w:rsidRPr="003E3D20">
        <w:rPr>
          <w:rFonts w:cstheme="minorHAnsi"/>
        </w:rPr>
        <w:t>.</w:t>
      </w:r>
      <w:r w:rsidR="0083232E" w:rsidRPr="003E3D20">
        <w:rPr>
          <w:rFonts w:cstheme="minorHAnsi"/>
        </w:rPr>
        <w:t xml:space="preserve"> </w:t>
      </w:r>
    </w:p>
    <w:p w14:paraId="62ADEEF6" w14:textId="7FEBE615" w:rsidR="004917A5" w:rsidRPr="003E3D20" w:rsidRDefault="004917A5" w:rsidP="00246F5C">
      <w:pPr>
        <w:spacing w:after="0" w:line="240" w:lineRule="auto"/>
        <w:ind w:firstLine="709"/>
        <w:jc w:val="both"/>
        <w:rPr>
          <w:rFonts w:cstheme="minorHAnsi"/>
        </w:rPr>
      </w:pPr>
      <w:r w:rsidRPr="003E3D20">
        <w:rPr>
          <w:rFonts w:cstheme="minorHAnsi"/>
        </w:rPr>
        <w:t>Il titolo IX del contratto si occupa del lavoro a distanza, che comprende il lavoro agile (art.92) e il lavoro da remoto (art.97).</w:t>
      </w:r>
    </w:p>
    <w:p w14:paraId="0B2E6AD8" w14:textId="77777777" w:rsidR="00EB795D" w:rsidRPr="003E3D20" w:rsidRDefault="00EB795D" w:rsidP="00246F5C">
      <w:pPr>
        <w:spacing w:after="0" w:line="240" w:lineRule="auto"/>
        <w:ind w:firstLine="709"/>
        <w:jc w:val="both"/>
        <w:rPr>
          <w:rFonts w:cstheme="minorHAnsi"/>
        </w:rPr>
      </w:pPr>
    </w:p>
    <w:p w14:paraId="72A0BDAA" w14:textId="77777777" w:rsidR="00D67E48" w:rsidRPr="003E3D20" w:rsidRDefault="00D67E48" w:rsidP="00D67E48">
      <w:pPr>
        <w:spacing w:after="0" w:line="240" w:lineRule="auto"/>
        <w:ind w:firstLine="709"/>
        <w:jc w:val="both"/>
        <w:rPr>
          <w:rFonts w:cstheme="minorHAnsi"/>
        </w:rPr>
      </w:pPr>
      <w:r w:rsidRPr="003E3D20">
        <w:rPr>
          <w:rFonts w:cstheme="minorHAnsi"/>
        </w:rPr>
        <w:t>Nel triennio di riferimento si definiranno – anche in relazione alla particolare tipologia di attività dell’Azienda, per la maggior parte di natura sanitaria e assistenziale – criteri e modalità per il lavoro agile, nell’ottica di migliorare il benessere psicofisico del personale, la conciliazione lavoro-famiglia, la razionalizzazione dei trasporti e la riduzione dell’inquinamento connesso all’utilizzo di autovetture private per l’accesso alla sede di lavoro, l’efficienza dei servizi.</w:t>
      </w:r>
    </w:p>
    <w:p w14:paraId="1B9916C0" w14:textId="2A7840E9" w:rsidR="00D67E48" w:rsidRPr="003E3D20" w:rsidRDefault="00D67E48" w:rsidP="00D67E48">
      <w:pPr>
        <w:spacing w:after="0" w:line="240" w:lineRule="auto"/>
        <w:ind w:firstLine="709"/>
        <w:jc w:val="both"/>
        <w:rPr>
          <w:rFonts w:cstheme="minorHAnsi"/>
        </w:rPr>
      </w:pPr>
      <w:r w:rsidRPr="003E3D20">
        <w:rPr>
          <w:rFonts w:cstheme="minorHAnsi"/>
        </w:rPr>
        <w:t>All’interno dell’indagine prevista per la redazione del “Piano spostamenti casa lavoro”, che verrà promossa nel 2025</w:t>
      </w:r>
      <w:r w:rsidR="002F5A5C" w:rsidRPr="003E3D20">
        <w:rPr>
          <w:rFonts w:cstheme="minorHAnsi"/>
        </w:rPr>
        <w:t xml:space="preserve"> ad opera della mobilty manager recentemente nominata</w:t>
      </w:r>
      <w:r w:rsidRPr="003E3D20">
        <w:rPr>
          <w:rFonts w:cstheme="minorHAnsi"/>
        </w:rPr>
        <w:t>, si analizzeranno gli item relativi ai desiderata dei rispondenti in termini di possibilità di lavorare a distanza.</w:t>
      </w:r>
    </w:p>
    <w:p w14:paraId="5F230B82" w14:textId="77777777" w:rsidR="00D67E48" w:rsidRPr="003E3D20" w:rsidRDefault="00D67E48" w:rsidP="00D67E48">
      <w:pPr>
        <w:spacing w:after="0" w:line="240" w:lineRule="auto"/>
        <w:ind w:firstLine="709"/>
        <w:jc w:val="both"/>
        <w:rPr>
          <w:rFonts w:cstheme="minorHAnsi"/>
        </w:rPr>
      </w:pPr>
    </w:p>
    <w:p w14:paraId="4230687E" w14:textId="26F51F65" w:rsidR="007713C5" w:rsidRPr="003E3D20" w:rsidRDefault="007713C5" w:rsidP="00246F5C">
      <w:pPr>
        <w:pStyle w:val="Titolo2"/>
        <w:spacing w:line="240" w:lineRule="auto"/>
        <w:rPr>
          <w:color w:val="auto"/>
        </w:rPr>
      </w:pPr>
      <w:bookmarkStart w:id="14" w:name="_Toc187410677"/>
      <w:r w:rsidRPr="003E3D20">
        <w:rPr>
          <w:color w:val="auto"/>
        </w:rPr>
        <w:t>Sot</w:t>
      </w:r>
      <w:r w:rsidR="00CE32A2" w:rsidRPr="003E3D20">
        <w:rPr>
          <w:color w:val="auto"/>
        </w:rPr>
        <w:t>tosezione di programmazione</w:t>
      </w:r>
      <w:r w:rsidR="00933B3B" w:rsidRPr="003E3D20">
        <w:rPr>
          <w:color w:val="auto"/>
        </w:rPr>
        <w:t xml:space="preserve">: </w:t>
      </w:r>
      <w:r w:rsidR="00CE32A2" w:rsidRPr="003E3D20">
        <w:rPr>
          <w:color w:val="auto"/>
        </w:rPr>
        <w:tab/>
      </w:r>
      <w:r w:rsidRPr="003E3D20">
        <w:rPr>
          <w:color w:val="auto"/>
        </w:rPr>
        <w:t>Piano triennale dei fabbisogni di personale</w:t>
      </w:r>
      <w:bookmarkEnd w:id="14"/>
    </w:p>
    <w:p w14:paraId="20CBF2AE" w14:textId="77777777" w:rsidR="00676999" w:rsidRPr="003E3D20" w:rsidRDefault="00676999" w:rsidP="00246F5C">
      <w:pPr>
        <w:spacing w:after="0" w:line="240" w:lineRule="auto"/>
        <w:jc w:val="both"/>
        <w:rPr>
          <w:rFonts w:cstheme="minorHAnsi"/>
          <w:b/>
        </w:rPr>
      </w:pPr>
    </w:p>
    <w:p w14:paraId="780BD1A5" w14:textId="465DA321" w:rsidR="00B11EA6" w:rsidRPr="003E3D20" w:rsidRDefault="00B11EA6" w:rsidP="00246F5C">
      <w:pPr>
        <w:spacing w:after="0" w:line="240" w:lineRule="auto"/>
        <w:jc w:val="both"/>
        <w:rPr>
          <w:rFonts w:cstheme="minorHAnsi"/>
          <w:b/>
        </w:rPr>
      </w:pPr>
      <w:r w:rsidRPr="003E3D20">
        <w:rPr>
          <w:rFonts w:cstheme="minorHAnsi"/>
          <w:b/>
        </w:rPr>
        <w:t>Rappresentazione della consistenza del personale al 31.12.20</w:t>
      </w:r>
      <w:r w:rsidR="008B2DBC" w:rsidRPr="003E3D20">
        <w:rPr>
          <w:rFonts w:cstheme="minorHAnsi"/>
          <w:b/>
        </w:rPr>
        <w:t>24</w:t>
      </w:r>
    </w:p>
    <w:p w14:paraId="1147F0D9" w14:textId="4360254F" w:rsidR="003F73E4" w:rsidRPr="003E3D20" w:rsidRDefault="003F73E4" w:rsidP="00246F5C">
      <w:pPr>
        <w:spacing w:after="0" w:line="240" w:lineRule="auto"/>
        <w:jc w:val="both"/>
        <w:rPr>
          <w:rFonts w:cstheme="minorHAnsi"/>
          <w:b/>
        </w:rPr>
      </w:pPr>
    </w:p>
    <w:p w14:paraId="694CFB50" w14:textId="5FF8D257" w:rsidR="00AC195D" w:rsidRPr="003E3D20" w:rsidRDefault="00AC195D"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35</w:t>
      </w:r>
      <w:r w:rsidR="00F33C1A" w:rsidRPr="003E3D20">
        <w:rPr>
          <w:i w:val="0"/>
          <w:noProof/>
          <w:color w:val="auto"/>
        </w:rPr>
        <w:fldChar w:fldCharType="end"/>
      </w:r>
      <w:r w:rsidRPr="003E3D20">
        <w:rPr>
          <w:i w:val="0"/>
          <w:color w:val="auto"/>
        </w:rPr>
        <w:t xml:space="preserve"> Dati relativi al personale dipendente per categoria e tipologia contrattuale suddivisi per genere e fasce di età anagrafica al 31.12.202</w:t>
      </w:r>
      <w:r w:rsidR="008B2DBC" w:rsidRPr="003E3D20">
        <w:rPr>
          <w:i w:val="0"/>
          <w:color w:val="auto"/>
        </w:rPr>
        <w:t>4</w:t>
      </w:r>
    </w:p>
    <w:p w14:paraId="5B3F6FED" w14:textId="3F38FCFA" w:rsidR="000F049C" w:rsidRPr="003E3D20" w:rsidRDefault="000F049C" w:rsidP="00246F5C">
      <w:pPr>
        <w:spacing w:after="0" w:line="240" w:lineRule="auto"/>
        <w:jc w:val="both"/>
        <w:rPr>
          <w:rFonts w:cstheme="minorHAnsi"/>
        </w:rPr>
      </w:pPr>
    </w:p>
    <w:tbl>
      <w:tblPr>
        <w:tblW w:w="5000" w:type="pct"/>
        <w:tblCellMar>
          <w:left w:w="70" w:type="dxa"/>
          <w:right w:w="70" w:type="dxa"/>
        </w:tblCellMar>
        <w:tblLook w:val="04A0" w:firstRow="1" w:lastRow="0" w:firstColumn="1" w:lastColumn="0" w:noHBand="0" w:noVBand="1"/>
      </w:tblPr>
      <w:tblGrid>
        <w:gridCol w:w="3318"/>
        <w:gridCol w:w="633"/>
        <w:gridCol w:w="759"/>
        <w:gridCol w:w="759"/>
        <w:gridCol w:w="759"/>
        <w:gridCol w:w="585"/>
        <w:gridCol w:w="633"/>
        <w:gridCol w:w="759"/>
        <w:gridCol w:w="759"/>
        <w:gridCol w:w="759"/>
        <w:gridCol w:w="585"/>
      </w:tblGrid>
      <w:tr w:rsidR="003E3D20" w:rsidRPr="003E3D20" w14:paraId="571A6A28" w14:textId="77777777" w:rsidTr="00F64DE5">
        <w:trPr>
          <w:trHeight w:val="300"/>
          <w:tblHeader/>
        </w:trPr>
        <w:tc>
          <w:tcPr>
            <w:tcW w:w="1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F2BAF" w14:textId="77777777" w:rsidR="004F254A" w:rsidRPr="003E3D20" w:rsidRDefault="004F254A" w:rsidP="004F254A">
            <w:pPr>
              <w:spacing w:after="0" w:line="240" w:lineRule="auto"/>
              <w:rPr>
                <w:rFonts w:ascii="Calibri" w:eastAsia="Times New Roman" w:hAnsi="Calibri" w:cs="Calibri"/>
                <w:b/>
                <w:bCs/>
                <w:lang w:eastAsia="it-IT"/>
              </w:rPr>
            </w:pPr>
            <w:r w:rsidRPr="003E3D20">
              <w:rPr>
                <w:rFonts w:ascii="Calibri" w:eastAsia="Times New Roman" w:hAnsi="Calibri" w:cs="Calibri"/>
                <w:b/>
                <w:bCs/>
                <w:lang w:eastAsia="it-IT"/>
              </w:rPr>
              <w:t>TOTALE   2403</w:t>
            </w:r>
          </w:p>
        </w:tc>
        <w:tc>
          <w:tcPr>
            <w:tcW w:w="307" w:type="pct"/>
            <w:tcBorders>
              <w:top w:val="single" w:sz="4" w:space="0" w:color="auto"/>
              <w:left w:val="nil"/>
              <w:bottom w:val="single" w:sz="4" w:space="0" w:color="auto"/>
              <w:right w:val="single" w:sz="4" w:space="0" w:color="auto"/>
            </w:tcBorders>
            <w:shd w:val="clear" w:color="auto" w:fill="auto"/>
            <w:noWrap/>
            <w:vAlign w:val="bottom"/>
            <w:hideMark/>
          </w:tcPr>
          <w:p w14:paraId="297B8529"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&lt;=30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02B02C4D"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31 - 40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3BA02525"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41 - 50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09BDC581"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51 - 60</w:t>
            </w:r>
          </w:p>
        </w:tc>
        <w:tc>
          <w:tcPr>
            <w:tcW w:w="284" w:type="pct"/>
            <w:tcBorders>
              <w:top w:val="single" w:sz="4" w:space="0" w:color="auto"/>
              <w:left w:val="nil"/>
              <w:bottom w:val="single" w:sz="4" w:space="0" w:color="auto"/>
              <w:right w:val="single" w:sz="4" w:space="0" w:color="auto"/>
            </w:tcBorders>
            <w:shd w:val="clear" w:color="auto" w:fill="auto"/>
            <w:noWrap/>
            <w:vAlign w:val="bottom"/>
            <w:hideMark/>
          </w:tcPr>
          <w:p w14:paraId="504E8DCD"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&gt; 60</w:t>
            </w:r>
          </w:p>
        </w:tc>
        <w:tc>
          <w:tcPr>
            <w:tcW w:w="307" w:type="pct"/>
            <w:tcBorders>
              <w:top w:val="single" w:sz="4" w:space="0" w:color="auto"/>
              <w:left w:val="nil"/>
              <w:bottom w:val="single" w:sz="4" w:space="0" w:color="auto"/>
              <w:right w:val="single" w:sz="4" w:space="0" w:color="auto"/>
            </w:tcBorders>
            <w:shd w:val="clear" w:color="auto" w:fill="auto"/>
            <w:noWrap/>
            <w:vAlign w:val="bottom"/>
            <w:hideMark/>
          </w:tcPr>
          <w:p w14:paraId="70A2C431"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&lt;=30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2F4D7A06"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31 - 40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4A4EF326"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41 - 50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51D2D0C5"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51 - 60</w:t>
            </w:r>
          </w:p>
        </w:tc>
        <w:tc>
          <w:tcPr>
            <w:tcW w:w="284" w:type="pct"/>
            <w:tcBorders>
              <w:top w:val="single" w:sz="4" w:space="0" w:color="auto"/>
              <w:left w:val="nil"/>
              <w:bottom w:val="single" w:sz="4" w:space="0" w:color="auto"/>
              <w:right w:val="single" w:sz="4" w:space="0" w:color="auto"/>
            </w:tcBorders>
            <w:shd w:val="clear" w:color="auto" w:fill="auto"/>
            <w:noWrap/>
            <w:vAlign w:val="bottom"/>
            <w:hideMark/>
          </w:tcPr>
          <w:p w14:paraId="1F9FF8D9"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&gt; 60</w:t>
            </w:r>
          </w:p>
        </w:tc>
      </w:tr>
      <w:tr w:rsidR="003E3D20" w:rsidRPr="003E3D20" w14:paraId="5459716E" w14:textId="77777777" w:rsidTr="00F64DE5">
        <w:trPr>
          <w:trHeight w:val="300"/>
        </w:trPr>
        <w:tc>
          <w:tcPr>
            <w:tcW w:w="1610" w:type="pct"/>
            <w:tcBorders>
              <w:top w:val="nil"/>
              <w:left w:val="single" w:sz="4" w:space="0" w:color="auto"/>
              <w:bottom w:val="single" w:sz="4" w:space="0" w:color="auto"/>
              <w:right w:val="single" w:sz="4" w:space="0" w:color="auto"/>
            </w:tcBorders>
            <w:shd w:val="clear" w:color="auto" w:fill="auto"/>
            <w:vAlign w:val="bottom"/>
            <w:hideMark/>
          </w:tcPr>
          <w:p w14:paraId="2B676BC1"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xml:space="preserve">dirigenza area sanità SC </w:t>
            </w:r>
          </w:p>
        </w:tc>
        <w:tc>
          <w:tcPr>
            <w:tcW w:w="307" w:type="pct"/>
            <w:tcBorders>
              <w:top w:val="nil"/>
              <w:left w:val="nil"/>
              <w:bottom w:val="single" w:sz="4" w:space="0" w:color="auto"/>
              <w:right w:val="single" w:sz="4" w:space="0" w:color="auto"/>
            </w:tcBorders>
            <w:shd w:val="clear" w:color="auto" w:fill="auto"/>
            <w:noWrap/>
            <w:vAlign w:val="bottom"/>
            <w:hideMark/>
          </w:tcPr>
          <w:p w14:paraId="399DA22E"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6F639B18"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5B41E67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368" w:type="pct"/>
            <w:tcBorders>
              <w:top w:val="nil"/>
              <w:left w:val="nil"/>
              <w:bottom w:val="single" w:sz="4" w:space="0" w:color="auto"/>
              <w:right w:val="single" w:sz="4" w:space="0" w:color="auto"/>
            </w:tcBorders>
            <w:shd w:val="clear" w:color="auto" w:fill="auto"/>
            <w:noWrap/>
            <w:vAlign w:val="bottom"/>
            <w:hideMark/>
          </w:tcPr>
          <w:p w14:paraId="0A347CD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284" w:type="pct"/>
            <w:tcBorders>
              <w:top w:val="nil"/>
              <w:left w:val="nil"/>
              <w:bottom w:val="single" w:sz="4" w:space="0" w:color="auto"/>
              <w:right w:val="single" w:sz="4" w:space="0" w:color="auto"/>
            </w:tcBorders>
            <w:shd w:val="clear" w:color="auto" w:fill="auto"/>
            <w:noWrap/>
            <w:vAlign w:val="bottom"/>
            <w:hideMark/>
          </w:tcPr>
          <w:p w14:paraId="1AA7054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307" w:type="pct"/>
            <w:tcBorders>
              <w:top w:val="nil"/>
              <w:left w:val="nil"/>
              <w:bottom w:val="single" w:sz="4" w:space="0" w:color="auto"/>
              <w:right w:val="single" w:sz="4" w:space="0" w:color="auto"/>
            </w:tcBorders>
            <w:shd w:val="clear" w:color="auto" w:fill="auto"/>
            <w:noWrap/>
            <w:vAlign w:val="bottom"/>
            <w:hideMark/>
          </w:tcPr>
          <w:p w14:paraId="14812F5C"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3B029E5C"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6E82034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368" w:type="pct"/>
            <w:tcBorders>
              <w:top w:val="nil"/>
              <w:left w:val="nil"/>
              <w:bottom w:val="single" w:sz="4" w:space="0" w:color="auto"/>
              <w:right w:val="single" w:sz="4" w:space="0" w:color="auto"/>
            </w:tcBorders>
            <w:shd w:val="clear" w:color="auto" w:fill="auto"/>
            <w:noWrap/>
            <w:vAlign w:val="bottom"/>
            <w:hideMark/>
          </w:tcPr>
          <w:p w14:paraId="0CC42B5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15</w:t>
            </w:r>
          </w:p>
        </w:tc>
        <w:tc>
          <w:tcPr>
            <w:tcW w:w="284" w:type="pct"/>
            <w:tcBorders>
              <w:top w:val="nil"/>
              <w:left w:val="nil"/>
              <w:bottom w:val="single" w:sz="4" w:space="0" w:color="auto"/>
              <w:right w:val="single" w:sz="4" w:space="0" w:color="auto"/>
            </w:tcBorders>
            <w:shd w:val="clear" w:color="auto" w:fill="auto"/>
            <w:noWrap/>
            <w:vAlign w:val="bottom"/>
            <w:hideMark/>
          </w:tcPr>
          <w:p w14:paraId="5CC0326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r>
      <w:tr w:rsidR="003E3D20" w:rsidRPr="003E3D20" w14:paraId="389668EC" w14:textId="77777777" w:rsidTr="00F64DE5">
        <w:trPr>
          <w:trHeight w:val="300"/>
        </w:trPr>
        <w:tc>
          <w:tcPr>
            <w:tcW w:w="1610" w:type="pct"/>
            <w:tcBorders>
              <w:top w:val="nil"/>
              <w:left w:val="single" w:sz="4" w:space="0" w:color="auto"/>
              <w:bottom w:val="single" w:sz="4" w:space="0" w:color="auto"/>
              <w:right w:val="single" w:sz="4" w:space="0" w:color="auto"/>
            </w:tcBorders>
            <w:shd w:val="clear" w:color="auto" w:fill="auto"/>
            <w:vAlign w:val="bottom"/>
            <w:hideMark/>
          </w:tcPr>
          <w:p w14:paraId="066159AA"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dirigenza area sanità SS</w:t>
            </w:r>
          </w:p>
        </w:tc>
        <w:tc>
          <w:tcPr>
            <w:tcW w:w="307" w:type="pct"/>
            <w:tcBorders>
              <w:top w:val="nil"/>
              <w:left w:val="nil"/>
              <w:bottom w:val="single" w:sz="4" w:space="0" w:color="auto"/>
              <w:right w:val="single" w:sz="4" w:space="0" w:color="auto"/>
            </w:tcBorders>
            <w:shd w:val="clear" w:color="auto" w:fill="auto"/>
            <w:noWrap/>
            <w:vAlign w:val="bottom"/>
            <w:hideMark/>
          </w:tcPr>
          <w:p w14:paraId="5FB973EC"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68A1022B"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03DD18D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368" w:type="pct"/>
            <w:tcBorders>
              <w:top w:val="nil"/>
              <w:left w:val="nil"/>
              <w:bottom w:val="single" w:sz="4" w:space="0" w:color="auto"/>
              <w:right w:val="single" w:sz="4" w:space="0" w:color="auto"/>
            </w:tcBorders>
            <w:shd w:val="clear" w:color="auto" w:fill="auto"/>
            <w:noWrap/>
            <w:vAlign w:val="bottom"/>
            <w:hideMark/>
          </w:tcPr>
          <w:p w14:paraId="540FD00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284" w:type="pct"/>
            <w:tcBorders>
              <w:top w:val="nil"/>
              <w:left w:val="nil"/>
              <w:bottom w:val="single" w:sz="4" w:space="0" w:color="auto"/>
              <w:right w:val="single" w:sz="4" w:space="0" w:color="auto"/>
            </w:tcBorders>
            <w:shd w:val="clear" w:color="auto" w:fill="auto"/>
            <w:noWrap/>
            <w:vAlign w:val="bottom"/>
            <w:hideMark/>
          </w:tcPr>
          <w:p w14:paraId="7DAD163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307" w:type="pct"/>
            <w:tcBorders>
              <w:top w:val="nil"/>
              <w:left w:val="nil"/>
              <w:bottom w:val="single" w:sz="4" w:space="0" w:color="auto"/>
              <w:right w:val="single" w:sz="4" w:space="0" w:color="auto"/>
            </w:tcBorders>
            <w:shd w:val="clear" w:color="auto" w:fill="auto"/>
            <w:noWrap/>
            <w:vAlign w:val="bottom"/>
            <w:hideMark/>
          </w:tcPr>
          <w:p w14:paraId="7439AB6B"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637222AD"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368" w:type="pct"/>
            <w:tcBorders>
              <w:top w:val="nil"/>
              <w:left w:val="nil"/>
              <w:bottom w:val="single" w:sz="4" w:space="0" w:color="auto"/>
              <w:right w:val="single" w:sz="4" w:space="0" w:color="auto"/>
            </w:tcBorders>
            <w:shd w:val="clear" w:color="auto" w:fill="auto"/>
            <w:noWrap/>
            <w:vAlign w:val="bottom"/>
            <w:hideMark/>
          </w:tcPr>
          <w:p w14:paraId="2CA93BF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368" w:type="pct"/>
            <w:tcBorders>
              <w:top w:val="nil"/>
              <w:left w:val="nil"/>
              <w:bottom w:val="single" w:sz="4" w:space="0" w:color="auto"/>
              <w:right w:val="single" w:sz="4" w:space="0" w:color="auto"/>
            </w:tcBorders>
            <w:shd w:val="clear" w:color="auto" w:fill="auto"/>
            <w:noWrap/>
            <w:vAlign w:val="bottom"/>
            <w:hideMark/>
          </w:tcPr>
          <w:p w14:paraId="736E228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284" w:type="pct"/>
            <w:tcBorders>
              <w:top w:val="nil"/>
              <w:left w:val="nil"/>
              <w:bottom w:val="single" w:sz="4" w:space="0" w:color="auto"/>
              <w:right w:val="single" w:sz="4" w:space="0" w:color="auto"/>
            </w:tcBorders>
            <w:shd w:val="clear" w:color="auto" w:fill="auto"/>
            <w:noWrap/>
            <w:vAlign w:val="bottom"/>
            <w:hideMark/>
          </w:tcPr>
          <w:p w14:paraId="632FB74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r>
      <w:tr w:rsidR="003E3D20" w:rsidRPr="003E3D20" w14:paraId="710B151A" w14:textId="77777777" w:rsidTr="00F64DE5">
        <w:trPr>
          <w:trHeight w:val="300"/>
        </w:trPr>
        <w:tc>
          <w:tcPr>
            <w:tcW w:w="1610" w:type="pct"/>
            <w:tcBorders>
              <w:top w:val="nil"/>
              <w:left w:val="single" w:sz="4" w:space="0" w:color="auto"/>
              <w:bottom w:val="single" w:sz="4" w:space="0" w:color="auto"/>
              <w:right w:val="single" w:sz="4" w:space="0" w:color="auto"/>
            </w:tcBorders>
            <w:shd w:val="clear" w:color="auto" w:fill="auto"/>
            <w:vAlign w:val="bottom"/>
            <w:hideMark/>
          </w:tcPr>
          <w:p w14:paraId="7D43E891"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dirigenza area sanità</w:t>
            </w:r>
          </w:p>
        </w:tc>
        <w:tc>
          <w:tcPr>
            <w:tcW w:w="307" w:type="pct"/>
            <w:tcBorders>
              <w:top w:val="nil"/>
              <w:left w:val="nil"/>
              <w:bottom w:val="single" w:sz="4" w:space="0" w:color="auto"/>
              <w:right w:val="single" w:sz="4" w:space="0" w:color="auto"/>
            </w:tcBorders>
            <w:shd w:val="clear" w:color="auto" w:fill="auto"/>
            <w:noWrap/>
            <w:vAlign w:val="bottom"/>
            <w:hideMark/>
          </w:tcPr>
          <w:p w14:paraId="313E03C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368" w:type="pct"/>
            <w:tcBorders>
              <w:top w:val="nil"/>
              <w:left w:val="nil"/>
              <w:bottom w:val="single" w:sz="4" w:space="0" w:color="auto"/>
              <w:right w:val="single" w:sz="4" w:space="0" w:color="auto"/>
            </w:tcBorders>
            <w:shd w:val="clear" w:color="auto" w:fill="auto"/>
            <w:noWrap/>
            <w:vAlign w:val="bottom"/>
            <w:hideMark/>
          </w:tcPr>
          <w:p w14:paraId="3323C1E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104</w:t>
            </w:r>
          </w:p>
        </w:tc>
        <w:tc>
          <w:tcPr>
            <w:tcW w:w="368" w:type="pct"/>
            <w:tcBorders>
              <w:top w:val="nil"/>
              <w:left w:val="nil"/>
              <w:bottom w:val="single" w:sz="4" w:space="0" w:color="auto"/>
              <w:right w:val="single" w:sz="4" w:space="0" w:color="auto"/>
            </w:tcBorders>
            <w:shd w:val="clear" w:color="auto" w:fill="auto"/>
            <w:noWrap/>
            <w:vAlign w:val="bottom"/>
            <w:hideMark/>
          </w:tcPr>
          <w:p w14:paraId="7DD3C31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72</w:t>
            </w:r>
          </w:p>
        </w:tc>
        <w:tc>
          <w:tcPr>
            <w:tcW w:w="368" w:type="pct"/>
            <w:tcBorders>
              <w:top w:val="nil"/>
              <w:left w:val="nil"/>
              <w:bottom w:val="single" w:sz="4" w:space="0" w:color="auto"/>
              <w:right w:val="single" w:sz="4" w:space="0" w:color="auto"/>
            </w:tcBorders>
            <w:shd w:val="clear" w:color="auto" w:fill="auto"/>
            <w:noWrap/>
            <w:vAlign w:val="bottom"/>
            <w:hideMark/>
          </w:tcPr>
          <w:p w14:paraId="3FF03E5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33</w:t>
            </w:r>
          </w:p>
        </w:tc>
        <w:tc>
          <w:tcPr>
            <w:tcW w:w="284" w:type="pct"/>
            <w:tcBorders>
              <w:top w:val="nil"/>
              <w:left w:val="nil"/>
              <w:bottom w:val="single" w:sz="4" w:space="0" w:color="auto"/>
              <w:right w:val="single" w:sz="4" w:space="0" w:color="auto"/>
            </w:tcBorders>
            <w:shd w:val="clear" w:color="auto" w:fill="auto"/>
            <w:noWrap/>
            <w:vAlign w:val="bottom"/>
            <w:hideMark/>
          </w:tcPr>
          <w:p w14:paraId="7E93981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307" w:type="pct"/>
            <w:tcBorders>
              <w:top w:val="nil"/>
              <w:left w:val="nil"/>
              <w:bottom w:val="single" w:sz="4" w:space="0" w:color="auto"/>
              <w:right w:val="single" w:sz="4" w:space="0" w:color="auto"/>
            </w:tcBorders>
            <w:shd w:val="clear" w:color="auto" w:fill="auto"/>
            <w:noWrap/>
            <w:vAlign w:val="bottom"/>
            <w:hideMark/>
          </w:tcPr>
          <w:p w14:paraId="7F3EB56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c>
          <w:tcPr>
            <w:tcW w:w="368" w:type="pct"/>
            <w:tcBorders>
              <w:top w:val="nil"/>
              <w:left w:val="nil"/>
              <w:bottom w:val="single" w:sz="4" w:space="0" w:color="auto"/>
              <w:right w:val="single" w:sz="4" w:space="0" w:color="auto"/>
            </w:tcBorders>
            <w:shd w:val="clear" w:color="auto" w:fill="auto"/>
            <w:noWrap/>
            <w:vAlign w:val="bottom"/>
            <w:hideMark/>
          </w:tcPr>
          <w:p w14:paraId="23C2CED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98</w:t>
            </w:r>
          </w:p>
        </w:tc>
        <w:tc>
          <w:tcPr>
            <w:tcW w:w="368" w:type="pct"/>
            <w:tcBorders>
              <w:top w:val="nil"/>
              <w:left w:val="nil"/>
              <w:bottom w:val="single" w:sz="4" w:space="0" w:color="auto"/>
              <w:right w:val="single" w:sz="4" w:space="0" w:color="auto"/>
            </w:tcBorders>
            <w:shd w:val="clear" w:color="auto" w:fill="auto"/>
            <w:noWrap/>
            <w:vAlign w:val="bottom"/>
            <w:hideMark/>
          </w:tcPr>
          <w:p w14:paraId="0387046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40</w:t>
            </w:r>
          </w:p>
        </w:tc>
        <w:tc>
          <w:tcPr>
            <w:tcW w:w="368" w:type="pct"/>
            <w:tcBorders>
              <w:top w:val="nil"/>
              <w:left w:val="nil"/>
              <w:bottom w:val="single" w:sz="4" w:space="0" w:color="auto"/>
              <w:right w:val="single" w:sz="4" w:space="0" w:color="auto"/>
            </w:tcBorders>
            <w:shd w:val="clear" w:color="auto" w:fill="auto"/>
            <w:noWrap/>
            <w:vAlign w:val="bottom"/>
            <w:hideMark/>
          </w:tcPr>
          <w:p w14:paraId="6DBF95A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39</w:t>
            </w:r>
          </w:p>
        </w:tc>
        <w:tc>
          <w:tcPr>
            <w:tcW w:w="284" w:type="pct"/>
            <w:tcBorders>
              <w:top w:val="nil"/>
              <w:left w:val="nil"/>
              <w:bottom w:val="single" w:sz="4" w:space="0" w:color="auto"/>
              <w:right w:val="single" w:sz="4" w:space="0" w:color="auto"/>
            </w:tcBorders>
            <w:shd w:val="clear" w:color="auto" w:fill="auto"/>
            <w:noWrap/>
            <w:vAlign w:val="bottom"/>
            <w:hideMark/>
          </w:tcPr>
          <w:p w14:paraId="69DD7CD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18</w:t>
            </w:r>
          </w:p>
        </w:tc>
      </w:tr>
      <w:tr w:rsidR="003E3D20" w:rsidRPr="003E3D20" w14:paraId="0DBC577B" w14:textId="77777777" w:rsidTr="00F64DE5">
        <w:trPr>
          <w:trHeight w:val="345"/>
        </w:trPr>
        <w:tc>
          <w:tcPr>
            <w:tcW w:w="1610" w:type="pct"/>
            <w:tcBorders>
              <w:top w:val="nil"/>
              <w:left w:val="single" w:sz="4" w:space="0" w:color="auto"/>
              <w:bottom w:val="single" w:sz="4" w:space="0" w:color="auto"/>
              <w:right w:val="single" w:sz="4" w:space="0" w:color="auto"/>
            </w:tcBorders>
            <w:shd w:val="clear" w:color="auto" w:fill="auto"/>
            <w:vAlign w:val="bottom"/>
            <w:hideMark/>
          </w:tcPr>
          <w:p w14:paraId="51356DD8"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dirigenza area funzioni locali SC</w:t>
            </w:r>
          </w:p>
        </w:tc>
        <w:tc>
          <w:tcPr>
            <w:tcW w:w="307" w:type="pct"/>
            <w:tcBorders>
              <w:top w:val="nil"/>
              <w:left w:val="nil"/>
              <w:bottom w:val="single" w:sz="4" w:space="0" w:color="auto"/>
              <w:right w:val="single" w:sz="4" w:space="0" w:color="auto"/>
            </w:tcBorders>
            <w:shd w:val="clear" w:color="auto" w:fill="auto"/>
            <w:noWrap/>
            <w:vAlign w:val="bottom"/>
            <w:hideMark/>
          </w:tcPr>
          <w:p w14:paraId="09C3EAC9"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3C12E967"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3C90D9BA"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1BFD8F16"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284" w:type="pct"/>
            <w:tcBorders>
              <w:top w:val="nil"/>
              <w:left w:val="nil"/>
              <w:bottom w:val="single" w:sz="4" w:space="0" w:color="auto"/>
              <w:right w:val="single" w:sz="4" w:space="0" w:color="auto"/>
            </w:tcBorders>
            <w:shd w:val="clear" w:color="auto" w:fill="auto"/>
            <w:noWrap/>
            <w:vAlign w:val="bottom"/>
            <w:hideMark/>
          </w:tcPr>
          <w:p w14:paraId="696702A6"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07" w:type="pct"/>
            <w:tcBorders>
              <w:top w:val="nil"/>
              <w:left w:val="nil"/>
              <w:bottom w:val="single" w:sz="4" w:space="0" w:color="auto"/>
              <w:right w:val="single" w:sz="4" w:space="0" w:color="auto"/>
            </w:tcBorders>
            <w:shd w:val="clear" w:color="auto" w:fill="auto"/>
            <w:noWrap/>
            <w:vAlign w:val="bottom"/>
            <w:hideMark/>
          </w:tcPr>
          <w:p w14:paraId="2FDD9B55"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639CDD79"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13E963BF"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7BA4425E"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284" w:type="pct"/>
            <w:tcBorders>
              <w:top w:val="nil"/>
              <w:left w:val="nil"/>
              <w:bottom w:val="single" w:sz="4" w:space="0" w:color="auto"/>
              <w:right w:val="single" w:sz="4" w:space="0" w:color="auto"/>
            </w:tcBorders>
            <w:shd w:val="clear" w:color="auto" w:fill="auto"/>
            <w:noWrap/>
            <w:vAlign w:val="bottom"/>
            <w:hideMark/>
          </w:tcPr>
          <w:p w14:paraId="679301E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48975E1F" w14:textId="77777777" w:rsidTr="00F64DE5">
        <w:trPr>
          <w:trHeight w:val="285"/>
        </w:trPr>
        <w:tc>
          <w:tcPr>
            <w:tcW w:w="1610" w:type="pct"/>
            <w:tcBorders>
              <w:top w:val="nil"/>
              <w:left w:val="single" w:sz="4" w:space="0" w:color="auto"/>
              <w:bottom w:val="single" w:sz="4" w:space="0" w:color="auto"/>
              <w:right w:val="single" w:sz="4" w:space="0" w:color="auto"/>
            </w:tcBorders>
            <w:shd w:val="clear" w:color="auto" w:fill="auto"/>
            <w:vAlign w:val="bottom"/>
            <w:hideMark/>
          </w:tcPr>
          <w:p w14:paraId="0D74C062"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dirigenza area funzioni locali SS</w:t>
            </w:r>
          </w:p>
        </w:tc>
        <w:tc>
          <w:tcPr>
            <w:tcW w:w="307" w:type="pct"/>
            <w:tcBorders>
              <w:top w:val="nil"/>
              <w:left w:val="nil"/>
              <w:bottom w:val="single" w:sz="4" w:space="0" w:color="auto"/>
              <w:right w:val="single" w:sz="4" w:space="0" w:color="auto"/>
            </w:tcBorders>
            <w:shd w:val="clear" w:color="auto" w:fill="auto"/>
            <w:noWrap/>
            <w:vAlign w:val="bottom"/>
            <w:hideMark/>
          </w:tcPr>
          <w:p w14:paraId="53053A01"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0A8F205E"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2FD96E1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368" w:type="pct"/>
            <w:tcBorders>
              <w:top w:val="nil"/>
              <w:left w:val="nil"/>
              <w:bottom w:val="single" w:sz="4" w:space="0" w:color="auto"/>
              <w:right w:val="single" w:sz="4" w:space="0" w:color="auto"/>
            </w:tcBorders>
            <w:shd w:val="clear" w:color="auto" w:fill="auto"/>
            <w:noWrap/>
            <w:vAlign w:val="bottom"/>
            <w:hideMark/>
          </w:tcPr>
          <w:p w14:paraId="4362690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284" w:type="pct"/>
            <w:tcBorders>
              <w:top w:val="nil"/>
              <w:left w:val="nil"/>
              <w:bottom w:val="single" w:sz="4" w:space="0" w:color="auto"/>
              <w:right w:val="single" w:sz="4" w:space="0" w:color="auto"/>
            </w:tcBorders>
            <w:shd w:val="clear" w:color="auto" w:fill="auto"/>
            <w:noWrap/>
            <w:vAlign w:val="bottom"/>
            <w:hideMark/>
          </w:tcPr>
          <w:p w14:paraId="31646CF1"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07" w:type="pct"/>
            <w:tcBorders>
              <w:top w:val="nil"/>
              <w:left w:val="nil"/>
              <w:bottom w:val="single" w:sz="4" w:space="0" w:color="auto"/>
              <w:right w:val="single" w:sz="4" w:space="0" w:color="auto"/>
            </w:tcBorders>
            <w:shd w:val="clear" w:color="auto" w:fill="auto"/>
            <w:noWrap/>
            <w:vAlign w:val="bottom"/>
            <w:hideMark/>
          </w:tcPr>
          <w:p w14:paraId="74B417E3"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3C056477"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35EBEC98"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36E0420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284" w:type="pct"/>
            <w:tcBorders>
              <w:top w:val="nil"/>
              <w:left w:val="nil"/>
              <w:bottom w:val="single" w:sz="4" w:space="0" w:color="auto"/>
              <w:right w:val="single" w:sz="4" w:space="0" w:color="auto"/>
            </w:tcBorders>
            <w:shd w:val="clear" w:color="auto" w:fill="auto"/>
            <w:noWrap/>
            <w:vAlign w:val="bottom"/>
            <w:hideMark/>
          </w:tcPr>
          <w:p w14:paraId="545128CF"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r>
      <w:tr w:rsidR="003E3D20" w:rsidRPr="003E3D20" w14:paraId="761E70C6" w14:textId="77777777" w:rsidTr="00F64DE5">
        <w:trPr>
          <w:trHeight w:val="300"/>
        </w:trPr>
        <w:tc>
          <w:tcPr>
            <w:tcW w:w="1610" w:type="pct"/>
            <w:tcBorders>
              <w:top w:val="nil"/>
              <w:left w:val="single" w:sz="4" w:space="0" w:color="auto"/>
              <w:bottom w:val="single" w:sz="4" w:space="0" w:color="auto"/>
              <w:right w:val="single" w:sz="4" w:space="0" w:color="auto"/>
            </w:tcBorders>
            <w:shd w:val="clear" w:color="auto" w:fill="auto"/>
            <w:vAlign w:val="bottom"/>
            <w:hideMark/>
          </w:tcPr>
          <w:p w14:paraId="7202ABB1"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dirigenza area funzioni lcoali</w:t>
            </w:r>
          </w:p>
        </w:tc>
        <w:tc>
          <w:tcPr>
            <w:tcW w:w="307" w:type="pct"/>
            <w:tcBorders>
              <w:top w:val="nil"/>
              <w:left w:val="nil"/>
              <w:bottom w:val="single" w:sz="4" w:space="0" w:color="auto"/>
              <w:right w:val="single" w:sz="4" w:space="0" w:color="auto"/>
            </w:tcBorders>
            <w:shd w:val="clear" w:color="auto" w:fill="auto"/>
            <w:noWrap/>
            <w:vAlign w:val="bottom"/>
            <w:hideMark/>
          </w:tcPr>
          <w:p w14:paraId="6B819CBC"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6666C6D0"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0FE616C5"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09044B0D"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284" w:type="pct"/>
            <w:tcBorders>
              <w:top w:val="nil"/>
              <w:left w:val="nil"/>
              <w:bottom w:val="single" w:sz="4" w:space="0" w:color="auto"/>
              <w:right w:val="single" w:sz="4" w:space="0" w:color="auto"/>
            </w:tcBorders>
            <w:shd w:val="clear" w:color="auto" w:fill="auto"/>
            <w:noWrap/>
            <w:vAlign w:val="bottom"/>
            <w:hideMark/>
          </w:tcPr>
          <w:p w14:paraId="04BFF024"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07" w:type="pct"/>
            <w:tcBorders>
              <w:top w:val="nil"/>
              <w:left w:val="nil"/>
              <w:bottom w:val="single" w:sz="4" w:space="0" w:color="auto"/>
              <w:right w:val="single" w:sz="4" w:space="0" w:color="auto"/>
            </w:tcBorders>
            <w:shd w:val="clear" w:color="auto" w:fill="auto"/>
            <w:noWrap/>
            <w:vAlign w:val="bottom"/>
            <w:hideMark/>
          </w:tcPr>
          <w:p w14:paraId="526C5451"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20EB8CF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368" w:type="pct"/>
            <w:tcBorders>
              <w:top w:val="nil"/>
              <w:left w:val="nil"/>
              <w:bottom w:val="single" w:sz="4" w:space="0" w:color="auto"/>
              <w:right w:val="single" w:sz="4" w:space="0" w:color="auto"/>
            </w:tcBorders>
            <w:shd w:val="clear" w:color="auto" w:fill="auto"/>
            <w:noWrap/>
            <w:vAlign w:val="bottom"/>
            <w:hideMark/>
          </w:tcPr>
          <w:p w14:paraId="078B4B34"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05D0C63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284" w:type="pct"/>
            <w:tcBorders>
              <w:top w:val="nil"/>
              <w:left w:val="nil"/>
              <w:bottom w:val="single" w:sz="4" w:space="0" w:color="auto"/>
              <w:right w:val="single" w:sz="4" w:space="0" w:color="auto"/>
            </w:tcBorders>
            <w:shd w:val="clear" w:color="auto" w:fill="auto"/>
            <w:noWrap/>
            <w:vAlign w:val="bottom"/>
            <w:hideMark/>
          </w:tcPr>
          <w:p w14:paraId="3550C19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196F33C6" w14:textId="77777777" w:rsidTr="00F64DE5">
        <w:trPr>
          <w:trHeight w:val="900"/>
        </w:trPr>
        <w:tc>
          <w:tcPr>
            <w:tcW w:w="1610" w:type="pct"/>
            <w:tcBorders>
              <w:top w:val="nil"/>
              <w:left w:val="single" w:sz="4" w:space="0" w:color="auto"/>
              <w:bottom w:val="single" w:sz="4" w:space="0" w:color="auto"/>
              <w:right w:val="single" w:sz="4" w:space="0" w:color="auto"/>
            </w:tcBorders>
            <w:shd w:val="clear" w:color="auto" w:fill="auto"/>
            <w:vAlign w:val="bottom"/>
            <w:hideMark/>
          </w:tcPr>
          <w:p w14:paraId="08D9565E"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sanitario</w:t>
            </w:r>
            <w:r w:rsidRPr="003E3D20">
              <w:rPr>
                <w:rFonts w:ascii="Calibri" w:eastAsia="Times New Roman" w:hAnsi="Calibri" w:cs="Calibri"/>
                <w:lang w:eastAsia="it-IT"/>
              </w:rPr>
              <w:br/>
              <w:t>incarico di funzione media/alta complessità</w:t>
            </w:r>
          </w:p>
        </w:tc>
        <w:tc>
          <w:tcPr>
            <w:tcW w:w="307" w:type="pct"/>
            <w:tcBorders>
              <w:top w:val="nil"/>
              <w:left w:val="nil"/>
              <w:bottom w:val="single" w:sz="4" w:space="0" w:color="auto"/>
              <w:right w:val="single" w:sz="4" w:space="0" w:color="auto"/>
            </w:tcBorders>
            <w:shd w:val="clear" w:color="auto" w:fill="auto"/>
            <w:noWrap/>
            <w:vAlign w:val="bottom"/>
            <w:hideMark/>
          </w:tcPr>
          <w:p w14:paraId="14D30022"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7DB8E3B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368" w:type="pct"/>
            <w:tcBorders>
              <w:top w:val="nil"/>
              <w:left w:val="nil"/>
              <w:bottom w:val="single" w:sz="4" w:space="0" w:color="auto"/>
              <w:right w:val="single" w:sz="4" w:space="0" w:color="auto"/>
            </w:tcBorders>
            <w:shd w:val="clear" w:color="auto" w:fill="auto"/>
            <w:noWrap/>
            <w:vAlign w:val="bottom"/>
            <w:hideMark/>
          </w:tcPr>
          <w:p w14:paraId="39054C6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19</w:t>
            </w:r>
          </w:p>
        </w:tc>
        <w:tc>
          <w:tcPr>
            <w:tcW w:w="368" w:type="pct"/>
            <w:tcBorders>
              <w:top w:val="nil"/>
              <w:left w:val="nil"/>
              <w:bottom w:val="single" w:sz="4" w:space="0" w:color="auto"/>
              <w:right w:val="single" w:sz="4" w:space="0" w:color="auto"/>
            </w:tcBorders>
            <w:shd w:val="clear" w:color="auto" w:fill="auto"/>
            <w:noWrap/>
            <w:vAlign w:val="bottom"/>
            <w:hideMark/>
          </w:tcPr>
          <w:p w14:paraId="1B520D8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25</w:t>
            </w:r>
          </w:p>
        </w:tc>
        <w:tc>
          <w:tcPr>
            <w:tcW w:w="284" w:type="pct"/>
            <w:tcBorders>
              <w:top w:val="nil"/>
              <w:left w:val="nil"/>
              <w:bottom w:val="single" w:sz="4" w:space="0" w:color="auto"/>
              <w:right w:val="single" w:sz="4" w:space="0" w:color="auto"/>
            </w:tcBorders>
            <w:shd w:val="clear" w:color="auto" w:fill="auto"/>
            <w:noWrap/>
            <w:vAlign w:val="bottom"/>
            <w:hideMark/>
          </w:tcPr>
          <w:p w14:paraId="35DDA74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307" w:type="pct"/>
            <w:tcBorders>
              <w:top w:val="nil"/>
              <w:left w:val="nil"/>
              <w:bottom w:val="single" w:sz="4" w:space="0" w:color="auto"/>
              <w:right w:val="single" w:sz="4" w:space="0" w:color="auto"/>
            </w:tcBorders>
            <w:shd w:val="clear" w:color="auto" w:fill="auto"/>
            <w:noWrap/>
            <w:vAlign w:val="bottom"/>
            <w:hideMark/>
          </w:tcPr>
          <w:p w14:paraId="1367CB61"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0FF207A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368" w:type="pct"/>
            <w:tcBorders>
              <w:top w:val="nil"/>
              <w:left w:val="nil"/>
              <w:bottom w:val="single" w:sz="4" w:space="0" w:color="auto"/>
              <w:right w:val="single" w:sz="4" w:space="0" w:color="auto"/>
            </w:tcBorders>
            <w:shd w:val="clear" w:color="auto" w:fill="auto"/>
            <w:noWrap/>
            <w:vAlign w:val="bottom"/>
            <w:hideMark/>
          </w:tcPr>
          <w:p w14:paraId="531B789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368" w:type="pct"/>
            <w:tcBorders>
              <w:top w:val="nil"/>
              <w:left w:val="nil"/>
              <w:bottom w:val="single" w:sz="4" w:space="0" w:color="auto"/>
              <w:right w:val="single" w:sz="4" w:space="0" w:color="auto"/>
            </w:tcBorders>
            <w:shd w:val="clear" w:color="auto" w:fill="auto"/>
            <w:noWrap/>
            <w:vAlign w:val="bottom"/>
            <w:hideMark/>
          </w:tcPr>
          <w:p w14:paraId="5FEE0F2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284" w:type="pct"/>
            <w:tcBorders>
              <w:top w:val="nil"/>
              <w:left w:val="nil"/>
              <w:bottom w:val="single" w:sz="4" w:space="0" w:color="auto"/>
              <w:right w:val="single" w:sz="4" w:space="0" w:color="auto"/>
            </w:tcBorders>
            <w:shd w:val="clear" w:color="auto" w:fill="auto"/>
            <w:noWrap/>
            <w:vAlign w:val="bottom"/>
            <w:hideMark/>
          </w:tcPr>
          <w:p w14:paraId="4AC8EE6A"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r>
      <w:tr w:rsidR="003E3D20" w:rsidRPr="003E3D20" w14:paraId="4D10593E" w14:textId="77777777" w:rsidTr="00F64DE5">
        <w:trPr>
          <w:trHeight w:val="300"/>
        </w:trPr>
        <w:tc>
          <w:tcPr>
            <w:tcW w:w="1610" w:type="pct"/>
            <w:tcBorders>
              <w:top w:val="nil"/>
              <w:left w:val="single" w:sz="4" w:space="0" w:color="auto"/>
              <w:bottom w:val="single" w:sz="4" w:space="0" w:color="auto"/>
              <w:right w:val="single" w:sz="4" w:space="0" w:color="auto"/>
            </w:tcBorders>
            <w:shd w:val="clear" w:color="auto" w:fill="auto"/>
            <w:vAlign w:val="bottom"/>
            <w:hideMark/>
          </w:tcPr>
          <w:p w14:paraId="5A21EF8C"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sanitario</w:t>
            </w:r>
          </w:p>
        </w:tc>
        <w:tc>
          <w:tcPr>
            <w:tcW w:w="307" w:type="pct"/>
            <w:tcBorders>
              <w:top w:val="nil"/>
              <w:left w:val="nil"/>
              <w:bottom w:val="single" w:sz="4" w:space="0" w:color="auto"/>
              <w:right w:val="single" w:sz="4" w:space="0" w:color="auto"/>
            </w:tcBorders>
            <w:shd w:val="clear" w:color="auto" w:fill="auto"/>
            <w:noWrap/>
            <w:vAlign w:val="bottom"/>
            <w:hideMark/>
          </w:tcPr>
          <w:p w14:paraId="62EFA5A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145</w:t>
            </w:r>
          </w:p>
        </w:tc>
        <w:tc>
          <w:tcPr>
            <w:tcW w:w="368" w:type="pct"/>
            <w:tcBorders>
              <w:top w:val="nil"/>
              <w:left w:val="nil"/>
              <w:bottom w:val="single" w:sz="4" w:space="0" w:color="auto"/>
              <w:right w:val="single" w:sz="4" w:space="0" w:color="auto"/>
            </w:tcBorders>
            <w:shd w:val="clear" w:color="auto" w:fill="auto"/>
            <w:noWrap/>
            <w:vAlign w:val="bottom"/>
            <w:hideMark/>
          </w:tcPr>
          <w:p w14:paraId="1EB3B33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257</w:t>
            </w:r>
          </w:p>
        </w:tc>
        <w:tc>
          <w:tcPr>
            <w:tcW w:w="368" w:type="pct"/>
            <w:tcBorders>
              <w:top w:val="nil"/>
              <w:left w:val="nil"/>
              <w:bottom w:val="single" w:sz="4" w:space="0" w:color="auto"/>
              <w:right w:val="single" w:sz="4" w:space="0" w:color="auto"/>
            </w:tcBorders>
            <w:shd w:val="clear" w:color="auto" w:fill="auto"/>
            <w:noWrap/>
            <w:vAlign w:val="bottom"/>
            <w:hideMark/>
          </w:tcPr>
          <w:p w14:paraId="6EEE345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287</w:t>
            </w:r>
          </w:p>
        </w:tc>
        <w:tc>
          <w:tcPr>
            <w:tcW w:w="368" w:type="pct"/>
            <w:tcBorders>
              <w:top w:val="nil"/>
              <w:left w:val="nil"/>
              <w:bottom w:val="single" w:sz="4" w:space="0" w:color="auto"/>
              <w:right w:val="single" w:sz="4" w:space="0" w:color="auto"/>
            </w:tcBorders>
            <w:shd w:val="clear" w:color="auto" w:fill="auto"/>
            <w:noWrap/>
            <w:vAlign w:val="bottom"/>
            <w:hideMark/>
          </w:tcPr>
          <w:p w14:paraId="435BE49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404</w:t>
            </w:r>
          </w:p>
        </w:tc>
        <w:tc>
          <w:tcPr>
            <w:tcW w:w="284" w:type="pct"/>
            <w:tcBorders>
              <w:top w:val="nil"/>
              <w:left w:val="nil"/>
              <w:bottom w:val="single" w:sz="4" w:space="0" w:color="auto"/>
              <w:right w:val="single" w:sz="4" w:space="0" w:color="auto"/>
            </w:tcBorders>
            <w:shd w:val="clear" w:color="auto" w:fill="auto"/>
            <w:noWrap/>
            <w:vAlign w:val="bottom"/>
            <w:hideMark/>
          </w:tcPr>
          <w:p w14:paraId="375E85F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27</w:t>
            </w:r>
          </w:p>
        </w:tc>
        <w:tc>
          <w:tcPr>
            <w:tcW w:w="307" w:type="pct"/>
            <w:tcBorders>
              <w:top w:val="nil"/>
              <w:left w:val="nil"/>
              <w:bottom w:val="single" w:sz="4" w:space="0" w:color="auto"/>
              <w:right w:val="single" w:sz="4" w:space="0" w:color="auto"/>
            </w:tcBorders>
            <w:shd w:val="clear" w:color="auto" w:fill="auto"/>
            <w:noWrap/>
            <w:vAlign w:val="bottom"/>
            <w:hideMark/>
          </w:tcPr>
          <w:p w14:paraId="40457B1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16</w:t>
            </w:r>
          </w:p>
        </w:tc>
        <w:tc>
          <w:tcPr>
            <w:tcW w:w="368" w:type="pct"/>
            <w:tcBorders>
              <w:top w:val="nil"/>
              <w:left w:val="nil"/>
              <w:bottom w:val="single" w:sz="4" w:space="0" w:color="auto"/>
              <w:right w:val="single" w:sz="4" w:space="0" w:color="auto"/>
            </w:tcBorders>
            <w:shd w:val="clear" w:color="auto" w:fill="auto"/>
            <w:noWrap/>
            <w:vAlign w:val="bottom"/>
            <w:hideMark/>
          </w:tcPr>
          <w:p w14:paraId="4490FE7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72</w:t>
            </w:r>
          </w:p>
        </w:tc>
        <w:tc>
          <w:tcPr>
            <w:tcW w:w="368" w:type="pct"/>
            <w:tcBorders>
              <w:top w:val="nil"/>
              <w:left w:val="nil"/>
              <w:bottom w:val="single" w:sz="4" w:space="0" w:color="auto"/>
              <w:right w:val="single" w:sz="4" w:space="0" w:color="auto"/>
            </w:tcBorders>
            <w:shd w:val="clear" w:color="auto" w:fill="auto"/>
            <w:noWrap/>
            <w:vAlign w:val="bottom"/>
            <w:hideMark/>
          </w:tcPr>
          <w:p w14:paraId="097E3F5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52</w:t>
            </w:r>
          </w:p>
        </w:tc>
        <w:tc>
          <w:tcPr>
            <w:tcW w:w="368" w:type="pct"/>
            <w:tcBorders>
              <w:top w:val="nil"/>
              <w:left w:val="nil"/>
              <w:bottom w:val="single" w:sz="4" w:space="0" w:color="auto"/>
              <w:right w:val="single" w:sz="4" w:space="0" w:color="auto"/>
            </w:tcBorders>
            <w:shd w:val="clear" w:color="auto" w:fill="auto"/>
            <w:noWrap/>
            <w:vAlign w:val="bottom"/>
            <w:hideMark/>
          </w:tcPr>
          <w:p w14:paraId="4B51DED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52</w:t>
            </w:r>
          </w:p>
        </w:tc>
        <w:tc>
          <w:tcPr>
            <w:tcW w:w="284" w:type="pct"/>
            <w:tcBorders>
              <w:top w:val="nil"/>
              <w:left w:val="nil"/>
              <w:bottom w:val="single" w:sz="4" w:space="0" w:color="auto"/>
              <w:right w:val="single" w:sz="4" w:space="0" w:color="auto"/>
            </w:tcBorders>
            <w:shd w:val="clear" w:color="auto" w:fill="auto"/>
            <w:noWrap/>
            <w:vAlign w:val="bottom"/>
            <w:hideMark/>
          </w:tcPr>
          <w:p w14:paraId="1EDE312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r>
      <w:tr w:rsidR="003E3D20" w:rsidRPr="003E3D20" w14:paraId="57EC2020" w14:textId="77777777" w:rsidTr="00F64DE5">
        <w:trPr>
          <w:trHeight w:val="300"/>
        </w:trPr>
        <w:tc>
          <w:tcPr>
            <w:tcW w:w="1610" w:type="pct"/>
            <w:tcBorders>
              <w:top w:val="nil"/>
              <w:left w:val="single" w:sz="4" w:space="0" w:color="auto"/>
              <w:bottom w:val="single" w:sz="4" w:space="0" w:color="auto"/>
              <w:right w:val="single" w:sz="4" w:space="0" w:color="auto"/>
            </w:tcBorders>
            <w:shd w:val="clear" w:color="auto" w:fill="auto"/>
            <w:vAlign w:val="bottom"/>
            <w:hideMark/>
          </w:tcPr>
          <w:p w14:paraId="073C8295"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socio-sanitario</w:t>
            </w:r>
          </w:p>
        </w:tc>
        <w:tc>
          <w:tcPr>
            <w:tcW w:w="307" w:type="pct"/>
            <w:tcBorders>
              <w:top w:val="nil"/>
              <w:left w:val="nil"/>
              <w:bottom w:val="single" w:sz="4" w:space="0" w:color="auto"/>
              <w:right w:val="single" w:sz="4" w:space="0" w:color="auto"/>
            </w:tcBorders>
            <w:shd w:val="clear" w:color="auto" w:fill="auto"/>
            <w:noWrap/>
            <w:vAlign w:val="bottom"/>
            <w:hideMark/>
          </w:tcPr>
          <w:p w14:paraId="376A468D"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368" w:type="pct"/>
            <w:tcBorders>
              <w:top w:val="nil"/>
              <w:left w:val="nil"/>
              <w:bottom w:val="single" w:sz="4" w:space="0" w:color="auto"/>
              <w:right w:val="single" w:sz="4" w:space="0" w:color="auto"/>
            </w:tcBorders>
            <w:shd w:val="clear" w:color="auto" w:fill="auto"/>
            <w:noWrap/>
            <w:vAlign w:val="bottom"/>
            <w:hideMark/>
          </w:tcPr>
          <w:p w14:paraId="0321607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17</w:t>
            </w:r>
          </w:p>
        </w:tc>
        <w:tc>
          <w:tcPr>
            <w:tcW w:w="368" w:type="pct"/>
            <w:tcBorders>
              <w:top w:val="nil"/>
              <w:left w:val="nil"/>
              <w:bottom w:val="single" w:sz="4" w:space="0" w:color="auto"/>
              <w:right w:val="single" w:sz="4" w:space="0" w:color="auto"/>
            </w:tcBorders>
            <w:shd w:val="clear" w:color="auto" w:fill="auto"/>
            <w:noWrap/>
            <w:vAlign w:val="bottom"/>
            <w:hideMark/>
          </w:tcPr>
          <w:p w14:paraId="327DCB5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39</w:t>
            </w:r>
          </w:p>
        </w:tc>
        <w:tc>
          <w:tcPr>
            <w:tcW w:w="368" w:type="pct"/>
            <w:tcBorders>
              <w:top w:val="nil"/>
              <w:left w:val="nil"/>
              <w:bottom w:val="single" w:sz="4" w:space="0" w:color="auto"/>
              <w:right w:val="single" w:sz="4" w:space="0" w:color="auto"/>
            </w:tcBorders>
            <w:shd w:val="clear" w:color="auto" w:fill="auto"/>
            <w:noWrap/>
            <w:vAlign w:val="bottom"/>
            <w:hideMark/>
          </w:tcPr>
          <w:p w14:paraId="1EEF490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67</w:t>
            </w:r>
          </w:p>
        </w:tc>
        <w:tc>
          <w:tcPr>
            <w:tcW w:w="284" w:type="pct"/>
            <w:tcBorders>
              <w:top w:val="nil"/>
              <w:left w:val="nil"/>
              <w:bottom w:val="single" w:sz="4" w:space="0" w:color="auto"/>
              <w:right w:val="single" w:sz="4" w:space="0" w:color="auto"/>
            </w:tcBorders>
            <w:shd w:val="clear" w:color="auto" w:fill="auto"/>
            <w:noWrap/>
            <w:vAlign w:val="bottom"/>
            <w:hideMark/>
          </w:tcPr>
          <w:p w14:paraId="5CD0D89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21</w:t>
            </w:r>
          </w:p>
        </w:tc>
        <w:tc>
          <w:tcPr>
            <w:tcW w:w="307" w:type="pct"/>
            <w:tcBorders>
              <w:top w:val="nil"/>
              <w:left w:val="nil"/>
              <w:bottom w:val="single" w:sz="4" w:space="0" w:color="auto"/>
              <w:right w:val="single" w:sz="4" w:space="0" w:color="auto"/>
            </w:tcBorders>
            <w:shd w:val="clear" w:color="auto" w:fill="auto"/>
            <w:noWrap/>
            <w:vAlign w:val="bottom"/>
            <w:hideMark/>
          </w:tcPr>
          <w:p w14:paraId="53123D9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368" w:type="pct"/>
            <w:tcBorders>
              <w:top w:val="nil"/>
              <w:left w:val="nil"/>
              <w:bottom w:val="single" w:sz="4" w:space="0" w:color="auto"/>
              <w:right w:val="single" w:sz="4" w:space="0" w:color="auto"/>
            </w:tcBorders>
            <w:shd w:val="clear" w:color="auto" w:fill="auto"/>
            <w:noWrap/>
            <w:vAlign w:val="bottom"/>
            <w:hideMark/>
          </w:tcPr>
          <w:p w14:paraId="7DD2E70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12</w:t>
            </w:r>
          </w:p>
        </w:tc>
        <w:tc>
          <w:tcPr>
            <w:tcW w:w="368" w:type="pct"/>
            <w:tcBorders>
              <w:top w:val="nil"/>
              <w:left w:val="nil"/>
              <w:bottom w:val="single" w:sz="4" w:space="0" w:color="auto"/>
              <w:right w:val="single" w:sz="4" w:space="0" w:color="auto"/>
            </w:tcBorders>
            <w:shd w:val="clear" w:color="auto" w:fill="auto"/>
            <w:noWrap/>
            <w:vAlign w:val="bottom"/>
            <w:hideMark/>
          </w:tcPr>
          <w:p w14:paraId="1EF5274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368" w:type="pct"/>
            <w:tcBorders>
              <w:top w:val="nil"/>
              <w:left w:val="nil"/>
              <w:bottom w:val="single" w:sz="4" w:space="0" w:color="auto"/>
              <w:right w:val="single" w:sz="4" w:space="0" w:color="auto"/>
            </w:tcBorders>
            <w:shd w:val="clear" w:color="auto" w:fill="auto"/>
            <w:noWrap/>
            <w:vAlign w:val="bottom"/>
            <w:hideMark/>
          </w:tcPr>
          <w:p w14:paraId="3DF153E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c>
          <w:tcPr>
            <w:tcW w:w="284" w:type="pct"/>
            <w:tcBorders>
              <w:top w:val="nil"/>
              <w:left w:val="nil"/>
              <w:bottom w:val="single" w:sz="4" w:space="0" w:color="auto"/>
              <w:right w:val="single" w:sz="4" w:space="0" w:color="auto"/>
            </w:tcBorders>
            <w:shd w:val="clear" w:color="auto" w:fill="auto"/>
            <w:noWrap/>
            <w:vAlign w:val="bottom"/>
            <w:hideMark/>
          </w:tcPr>
          <w:p w14:paraId="6E2D38E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r>
      <w:tr w:rsidR="003E3D20" w:rsidRPr="003E3D20" w14:paraId="58DC5C31" w14:textId="77777777" w:rsidTr="00F64DE5">
        <w:trPr>
          <w:trHeight w:val="900"/>
        </w:trPr>
        <w:tc>
          <w:tcPr>
            <w:tcW w:w="1610" w:type="pct"/>
            <w:tcBorders>
              <w:top w:val="nil"/>
              <w:left w:val="single" w:sz="4" w:space="0" w:color="auto"/>
              <w:bottom w:val="single" w:sz="4" w:space="0" w:color="auto"/>
              <w:right w:val="single" w:sz="4" w:space="0" w:color="auto"/>
            </w:tcBorders>
            <w:shd w:val="clear" w:color="auto" w:fill="auto"/>
            <w:vAlign w:val="bottom"/>
            <w:hideMark/>
          </w:tcPr>
          <w:p w14:paraId="1899465E"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tecnico/professionale</w:t>
            </w:r>
            <w:r w:rsidRPr="003E3D20">
              <w:rPr>
                <w:rFonts w:ascii="Calibri" w:eastAsia="Times New Roman" w:hAnsi="Calibri" w:cs="Calibri"/>
                <w:lang w:eastAsia="it-IT"/>
              </w:rPr>
              <w:br/>
              <w:t>incarico di funzione media/alta complessità</w:t>
            </w:r>
          </w:p>
        </w:tc>
        <w:tc>
          <w:tcPr>
            <w:tcW w:w="307" w:type="pct"/>
            <w:tcBorders>
              <w:top w:val="nil"/>
              <w:left w:val="nil"/>
              <w:bottom w:val="single" w:sz="4" w:space="0" w:color="auto"/>
              <w:right w:val="single" w:sz="4" w:space="0" w:color="auto"/>
            </w:tcBorders>
            <w:shd w:val="clear" w:color="auto" w:fill="auto"/>
            <w:noWrap/>
            <w:vAlign w:val="bottom"/>
            <w:hideMark/>
          </w:tcPr>
          <w:p w14:paraId="4B2D365A"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208AE8FF"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0C19515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368" w:type="pct"/>
            <w:tcBorders>
              <w:top w:val="nil"/>
              <w:left w:val="nil"/>
              <w:bottom w:val="single" w:sz="4" w:space="0" w:color="auto"/>
              <w:right w:val="single" w:sz="4" w:space="0" w:color="auto"/>
            </w:tcBorders>
            <w:shd w:val="clear" w:color="auto" w:fill="auto"/>
            <w:noWrap/>
            <w:vAlign w:val="bottom"/>
            <w:hideMark/>
          </w:tcPr>
          <w:p w14:paraId="4252FE47"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284" w:type="pct"/>
            <w:tcBorders>
              <w:top w:val="nil"/>
              <w:left w:val="nil"/>
              <w:bottom w:val="single" w:sz="4" w:space="0" w:color="auto"/>
              <w:right w:val="single" w:sz="4" w:space="0" w:color="auto"/>
            </w:tcBorders>
            <w:shd w:val="clear" w:color="auto" w:fill="auto"/>
            <w:noWrap/>
            <w:vAlign w:val="bottom"/>
            <w:hideMark/>
          </w:tcPr>
          <w:p w14:paraId="04F1CB0E"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07" w:type="pct"/>
            <w:tcBorders>
              <w:top w:val="nil"/>
              <w:left w:val="nil"/>
              <w:bottom w:val="single" w:sz="4" w:space="0" w:color="auto"/>
              <w:right w:val="single" w:sz="4" w:space="0" w:color="auto"/>
            </w:tcBorders>
            <w:shd w:val="clear" w:color="auto" w:fill="auto"/>
            <w:noWrap/>
            <w:vAlign w:val="bottom"/>
            <w:hideMark/>
          </w:tcPr>
          <w:p w14:paraId="4B0782B8"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7A2EB43E"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6CC5A1D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368" w:type="pct"/>
            <w:tcBorders>
              <w:top w:val="nil"/>
              <w:left w:val="nil"/>
              <w:bottom w:val="single" w:sz="4" w:space="0" w:color="auto"/>
              <w:right w:val="single" w:sz="4" w:space="0" w:color="auto"/>
            </w:tcBorders>
            <w:shd w:val="clear" w:color="auto" w:fill="auto"/>
            <w:noWrap/>
            <w:vAlign w:val="bottom"/>
            <w:hideMark/>
          </w:tcPr>
          <w:p w14:paraId="74DE7D8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284" w:type="pct"/>
            <w:tcBorders>
              <w:top w:val="nil"/>
              <w:left w:val="nil"/>
              <w:bottom w:val="single" w:sz="4" w:space="0" w:color="auto"/>
              <w:right w:val="single" w:sz="4" w:space="0" w:color="auto"/>
            </w:tcBorders>
            <w:shd w:val="clear" w:color="auto" w:fill="auto"/>
            <w:noWrap/>
            <w:vAlign w:val="bottom"/>
            <w:hideMark/>
          </w:tcPr>
          <w:p w14:paraId="1683C9A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59AC6D19" w14:textId="77777777" w:rsidTr="00F64DE5">
        <w:trPr>
          <w:trHeight w:val="435"/>
        </w:trPr>
        <w:tc>
          <w:tcPr>
            <w:tcW w:w="1610" w:type="pct"/>
            <w:tcBorders>
              <w:top w:val="nil"/>
              <w:left w:val="single" w:sz="4" w:space="0" w:color="auto"/>
              <w:bottom w:val="single" w:sz="4" w:space="0" w:color="auto"/>
              <w:right w:val="single" w:sz="4" w:space="0" w:color="auto"/>
            </w:tcBorders>
            <w:shd w:val="clear" w:color="auto" w:fill="auto"/>
            <w:vAlign w:val="bottom"/>
            <w:hideMark/>
          </w:tcPr>
          <w:p w14:paraId="18C9B10D"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tecnico/professionale</w:t>
            </w:r>
          </w:p>
        </w:tc>
        <w:tc>
          <w:tcPr>
            <w:tcW w:w="307" w:type="pct"/>
            <w:tcBorders>
              <w:top w:val="nil"/>
              <w:left w:val="nil"/>
              <w:bottom w:val="single" w:sz="4" w:space="0" w:color="auto"/>
              <w:right w:val="single" w:sz="4" w:space="0" w:color="auto"/>
            </w:tcBorders>
            <w:shd w:val="clear" w:color="auto" w:fill="auto"/>
            <w:noWrap/>
            <w:vAlign w:val="bottom"/>
            <w:hideMark/>
          </w:tcPr>
          <w:p w14:paraId="0C99ECC2"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081C885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368" w:type="pct"/>
            <w:tcBorders>
              <w:top w:val="nil"/>
              <w:left w:val="nil"/>
              <w:bottom w:val="single" w:sz="4" w:space="0" w:color="auto"/>
              <w:right w:val="single" w:sz="4" w:space="0" w:color="auto"/>
            </w:tcBorders>
            <w:shd w:val="clear" w:color="auto" w:fill="auto"/>
            <w:noWrap/>
            <w:vAlign w:val="bottom"/>
            <w:hideMark/>
          </w:tcPr>
          <w:p w14:paraId="49A6945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368" w:type="pct"/>
            <w:tcBorders>
              <w:top w:val="nil"/>
              <w:left w:val="nil"/>
              <w:bottom w:val="single" w:sz="4" w:space="0" w:color="auto"/>
              <w:right w:val="single" w:sz="4" w:space="0" w:color="auto"/>
            </w:tcBorders>
            <w:shd w:val="clear" w:color="auto" w:fill="auto"/>
            <w:noWrap/>
            <w:vAlign w:val="bottom"/>
            <w:hideMark/>
          </w:tcPr>
          <w:p w14:paraId="1694E22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284" w:type="pct"/>
            <w:tcBorders>
              <w:top w:val="nil"/>
              <w:left w:val="nil"/>
              <w:bottom w:val="single" w:sz="4" w:space="0" w:color="auto"/>
              <w:right w:val="single" w:sz="4" w:space="0" w:color="auto"/>
            </w:tcBorders>
            <w:shd w:val="clear" w:color="auto" w:fill="auto"/>
            <w:noWrap/>
            <w:vAlign w:val="bottom"/>
            <w:hideMark/>
          </w:tcPr>
          <w:p w14:paraId="68B5069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307" w:type="pct"/>
            <w:tcBorders>
              <w:top w:val="nil"/>
              <w:left w:val="nil"/>
              <w:bottom w:val="single" w:sz="4" w:space="0" w:color="auto"/>
              <w:right w:val="single" w:sz="4" w:space="0" w:color="auto"/>
            </w:tcBorders>
            <w:shd w:val="clear" w:color="auto" w:fill="auto"/>
            <w:noWrap/>
            <w:vAlign w:val="bottom"/>
            <w:hideMark/>
          </w:tcPr>
          <w:p w14:paraId="03CB154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368" w:type="pct"/>
            <w:tcBorders>
              <w:top w:val="nil"/>
              <w:left w:val="nil"/>
              <w:bottom w:val="single" w:sz="4" w:space="0" w:color="auto"/>
              <w:right w:val="single" w:sz="4" w:space="0" w:color="auto"/>
            </w:tcBorders>
            <w:shd w:val="clear" w:color="auto" w:fill="auto"/>
            <w:noWrap/>
            <w:vAlign w:val="bottom"/>
            <w:hideMark/>
          </w:tcPr>
          <w:p w14:paraId="20FBAAF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21</w:t>
            </w:r>
          </w:p>
        </w:tc>
        <w:tc>
          <w:tcPr>
            <w:tcW w:w="368" w:type="pct"/>
            <w:tcBorders>
              <w:top w:val="nil"/>
              <w:left w:val="nil"/>
              <w:bottom w:val="single" w:sz="4" w:space="0" w:color="auto"/>
              <w:right w:val="single" w:sz="4" w:space="0" w:color="auto"/>
            </w:tcBorders>
            <w:shd w:val="clear" w:color="auto" w:fill="auto"/>
            <w:noWrap/>
            <w:vAlign w:val="bottom"/>
            <w:hideMark/>
          </w:tcPr>
          <w:p w14:paraId="71D9C63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35</w:t>
            </w:r>
          </w:p>
        </w:tc>
        <w:tc>
          <w:tcPr>
            <w:tcW w:w="368" w:type="pct"/>
            <w:tcBorders>
              <w:top w:val="nil"/>
              <w:left w:val="nil"/>
              <w:bottom w:val="single" w:sz="4" w:space="0" w:color="auto"/>
              <w:right w:val="single" w:sz="4" w:space="0" w:color="auto"/>
            </w:tcBorders>
            <w:shd w:val="clear" w:color="auto" w:fill="auto"/>
            <w:noWrap/>
            <w:vAlign w:val="bottom"/>
            <w:hideMark/>
          </w:tcPr>
          <w:p w14:paraId="4A958CE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35</w:t>
            </w:r>
          </w:p>
        </w:tc>
        <w:tc>
          <w:tcPr>
            <w:tcW w:w="284" w:type="pct"/>
            <w:tcBorders>
              <w:top w:val="nil"/>
              <w:left w:val="nil"/>
              <w:bottom w:val="single" w:sz="4" w:space="0" w:color="auto"/>
              <w:right w:val="single" w:sz="4" w:space="0" w:color="auto"/>
            </w:tcBorders>
            <w:shd w:val="clear" w:color="auto" w:fill="auto"/>
            <w:noWrap/>
            <w:vAlign w:val="bottom"/>
            <w:hideMark/>
          </w:tcPr>
          <w:p w14:paraId="664AABC4"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r>
      <w:tr w:rsidR="003E3D20" w:rsidRPr="003E3D20" w14:paraId="5B318558" w14:textId="77777777" w:rsidTr="00F64DE5">
        <w:trPr>
          <w:trHeight w:val="900"/>
        </w:trPr>
        <w:tc>
          <w:tcPr>
            <w:tcW w:w="1610" w:type="pct"/>
            <w:tcBorders>
              <w:top w:val="nil"/>
              <w:left w:val="single" w:sz="4" w:space="0" w:color="auto"/>
              <w:bottom w:val="single" w:sz="4" w:space="0" w:color="auto"/>
              <w:right w:val="single" w:sz="4" w:space="0" w:color="auto"/>
            </w:tcBorders>
            <w:shd w:val="clear" w:color="auto" w:fill="auto"/>
            <w:vAlign w:val="bottom"/>
            <w:hideMark/>
          </w:tcPr>
          <w:p w14:paraId="46E22B54"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amministrativo</w:t>
            </w:r>
            <w:r w:rsidRPr="003E3D20">
              <w:rPr>
                <w:rFonts w:ascii="Calibri" w:eastAsia="Times New Roman" w:hAnsi="Calibri" w:cs="Calibri"/>
                <w:lang w:eastAsia="it-IT"/>
              </w:rPr>
              <w:br/>
              <w:t>incarico di funzione media/alta complessità</w:t>
            </w:r>
          </w:p>
        </w:tc>
        <w:tc>
          <w:tcPr>
            <w:tcW w:w="307" w:type="pct"/>
            <w:tcBorders>
              <w:top w:val="nil"/>
              <w:left w:val="nil"/>
              <w:bottom w:val="single" w:sz="4" w:space="0" w:color="auto"/>
              <w:right w:val="single" w:sz="4" w:space="0" w:color="auto"/>
            </w:tcBorders>
            <w:shd w:val="clear" w:color="auto" w:fill="auto"/>
            <w:noWrap/>
            <w:vAlign w:val="bottom"/>
            <w:hideMark/>
          </w:tcPr>
          <w:p w14:paraId="6DA507C9"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6F2894CA"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02E1037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368" w:type="pct"/>
            <w:tcBorders>
              <w:top w:val="nil"/>
              <w:left w:val="nil"/>
              <w:bottom w:val="single" w:sz="4" w:space="0" w:color="auto"/>
              <w:right w:val="single" w:sz="4" w:space="0" w:color="auto"/>
            </w:tcBorders>
            <w:shd w:val="clear" w:color="auto" w:fill="auto"/>
            <w:noWrap/>
            <w:vAlign w:val="bottom"/>
            <w:hideMark/>
          </w:tcPr>
          <w:p w14:paraId="0D4DDBD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c>
          <w:tcPr>
            <w:tcW w:w="284" w:type="pct"/>
            <w:tcBorders>
              <w:top w:val="nil"/>
              <w:left w:val="nil"/>
              <w:bottom w:val="single" w:sz="4" w:space="0" w:color="auto"/>
              <w:right w:val="single" w:sz="4" w:space="0" w:color="auto"/>
            </w:tcBorders>
            <w:shd w:val="clear" w:color="auto" w:fill="auto"/>
            <w:noWrap/>
            <w:vAlign w:val="bottom"/>
            <w:hideMark/>
          </w:tcPr>
          <w:p w14:paraId="7EF7C67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307" w:type="pct"/>
            <w:tcBorders>
              <w:top w:val="nil"/>
              <w:left w:val="nil"/>
              <w:bottom w:val="single" w:sz="4" w:space="0" w:color="auto"/>
              <w:right w:val="single" w:sz="4" w:space="0" w:color="auto"/>
            </w:tcBorders>
            <w:shd w:val="clear" w:color="auto" w:fill="auto"/>
            <w:noWrap/>
            <w:vAlign w:val="bottom"/>
            <w:hideMark/>
          </w:tcPr>
          <w:p w14:paraId="02866BCB"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79E1EC89"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68" w:type="pct"/>
            <w:tcBorders>
              <w:top w:val="nil"/>
              <w:left w:val="nil"/>
              <w:bottom w:val="single" w:sz="4" w:space="0" w:color="auto"/>
              <w:right w:val="single" w:sz="4" w:space="0" w:color="auto"/>
            </w:tcBorders>
            <w:shd w:val="clear" w:color="auto" w:fill="auto"/>
            <w:noWrap/>
            <w:vAlign w:val="bottom"/>
            <w:hideMark/>
          </w:tcPr>
          <w:p w14:paraId="6B3C40E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368" w:type="pct"/>
            <w:tcBorders>
              <w:top w:val="nil"/>
              <w:left w:val="nil"/>
              <w:bottom w:val="single" w:sz="4" w:space="0" w:color="auto"/>
              <w:right w:val="single" w:sz="4" w:space="0" w:color="auto"/>
            </w:tcBorders>
            <w:shd w:val="clear" w:color="auto" w:fill="auto"/>
            <w:noWrap/>
            <w:vAlign w:val="bottom"/>
            <w:hideMark/>
          </w:tcPr>
          <w:p w14:paraId="0192B583"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284" w:type="pct"/>
            <w:tcBorders>
              <w:top w:val="nil"/>
              <w:left w:val="nil"/>
              <w:bottom w:val="single" w:sz="4" w:space="0" w:color="auto"/>
              <w:right w:val="single" w:sz="4" w:space="0" w:color="auto"/>
            </w:tcBorders>
            <w:shd w:val="clear" w:color="auto" w:fill="auto"/>
            <w:noWrap/>
            <w:vAlign w:val="bottom"/>
            <w:hideMark/>
          </w:tcPr>
          <w:p w14:paraId="744A231A"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r>
      <w:tr w:rsidR="003E3D20" w:rsidRPr="003E3D20" w14:paraId="413EB361" w14:textId="77777777" w:rsidTr="00F64DE5">
        <w:trPr>
          <w:trHeight w:val="300"/>
        </w:trPr>
        <w:tc>
          <w:tcPr>
            <w:tcW w:w="1610" w:type="pct"/>
            <w:tcBorders>
              <w:top w:val="nil"/>
              <w:left w:val="single" w:sz="4" w:space="0" w:color="auto"/>
              <w:bottom w:val="single" w:sz="4" w:space="0" w:color="auto"/>
              <w:right w:val="single" w:sz="4" w:space="0" w:color="auto"/>
            </w:tcBorders>
            <w:shd w:val="clear" w:color="auto" w:fill="auto"/>
            <w:vAlign w:val="bottom"/>
            <w:hideMark/>
          </w:tcPr>
          <w:p w14:paraId="15D571BD"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amministrativo</w:t>
            </w:r>
          </w:p>
        </w:tc>
        <w:tc>
          <w:tcPr>
            <w:tcW w:w="307" w:type="pct"/>
            <w:tcBorders>
              <w:top w:val="nil"/>
              <w:left w:val="nil"/>
              <w:bottom w:val="single" w:sz="4" w:space="0" w:color="auto"/>
              <w:right w:val="single" w:sz="4" w:space="0" w:color="auto"/>
            </w:tcBorders>
            <w:shd w:val="clear" w:color="auto" w:fill="auto"/>
            <w:noWrap/>
            <w:vAlign w:val="bottom"/>
            <w:hideMark/>
          </w:tcPr>
          <w:p w14:paraId="3879214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368" w:type="pct"/>
            <w:tcBorders>
              <w:top w:val="nil"/>
              <w:left w:val="nil"/>
              <w:bottom w:val="single" w:sz="4" w:space="0" w:color="auto"/>
              <w:right w:val="single" w:sz="4" w:space="0" w:color="auto"/>
            </w:tcBorders>
            <w:shd w:val="clear" w:color="auto" w:fill="auto"/>
            <w:noWrap/>
            <w:vAlign w:val="bottom"/>
            <w:hideMark/>
          </w:tcPr>
          <w:p w14:paraId="19FF3EF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17</w:t>
            </w:r>
          </w:p>
        </w:tc>
        <w:tc>
          <w:tcPr>
            <w:tcW w:w="368" w:type="pct"/>
            <w:tcBorders>
              <w:top w:val="nil"/>
              <w:left w:val="nil"/>
              <w:bottom w:val="single" w:sz="4" w:space="0" w:color="auto"/>
              <w:right w:val="single" w:sz="4" w:space="0" w:color="auto"/>
            </w:tcBorders>
            <w:shd w:val="clear" w:color="auto" w:fill="auto"/>
            <w:noWrap/>
            <w:vAlign w:val="bottom"/>
            <w:hideMark/>
          </w:tcPr>
          <w:p w14:paraId="701E97B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25</w:t>
            </w:r>
          </w:p>
        </w:tc>
        <w:tc>
          <w:tcPr>
            <w:tcW w:w="368" w:type="pct"/>
            <w:tcBorders>
              <w:top w:val="nil"/>
              <w:left w:val="nil"/>
              <w:bottom w:val="single" w:sz="4" w:space="0" w:color="auto"/>
              <w:right w:val="single" w:sz="4" w:space="0" w:color="auto"/>
            </w:tcBorders>
            <w:shd w:val="clear" w:color="auto" w:fill="auto"/>
            <w:noWrap/>
            <w:vAlign w:val="bottom"/>
            <w:hideMark/>
          </w:tcPr>
          <w:p w14:paraId="60AE299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61</w:t>
            </w:r>
          </w:p>
        </w:tc>
        <w:tc>
          <w:tcPr>
            <w:tcW w:w="284" w:type="pct"/>
            <w:tcBorders>
              <w:top w:val="nil"/>
              <w:left w:val="nil"/>
              <w:bottom w:val="single" w:sz="4" w:space="0" w:color="auto"/>
              <w:right w:val="single" w:sz="4" w:space="0" w:color="auto"/>
            </w:tcBorders>
            <w:shd w:val="clear" w:color="auto" w:fill="auto"/>
            <w:noWrap/>
            <w:vAlign w:val="bottom"/>
            <w:hideMark/>
          </w:tcPr>
          <w:p w14:paraId="147F041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18</w:t>
            </w:r>
          </w:p>
        </w:tc>
        <w:tc>
          <w:tcPr>
            <w:tcW w:w="307" w:type="pct"/>
            <w:tcBorders>
              <w:top w:val="nil"/>
              <w:left w:val="nil"/>
              <w:bottom w:val="single" w:sz="4" w:space="0" w:color="auto"/>
              <w:right w:val="single" w:sz="4" w:space="0" w:color="auto"/>
            </w:tcBorders>
            <w:shd w:val="clear" w:color="auto" w:fill="auto"/>
            <w:noWrap/>
            <w:vAlign w:val="bottom"/>
            <w:hideMark/>
          </w:tcPr>
          <w:p w14:paraId="67CCA59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368" w:type="pct"/>
            <w:tcBorders>
              <w:top w:val="nil"/>
              <w:left w:val="nil"/>
              <w:bottom w:val="single" w:sz="4" w:space="0" w:color="auto"/>
              <w:right w:val="single" w:sz="4" w:space="0" w:color="auto"/>
            </w:tcBorders>
            <w:shd w:val="clear" w:color="auto" w:fill="auto"/>
            <w:noWrap/>
            <w:vAlign w:val="bottom"/>
            <w:hideMark/>
          </w:tcPr>
          <w:p w14:paraId="30F99DB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368" w:type="pct"/>
            <w:tcBorders>
              <w:top w:val="nil"/>
              <w:left w:val="nil"/>
              <w:bottom w:val="single" w:sz="4" w:space="0" w:color="auto"/>
              <w:right w:val="single" w:sz="4" w:space="0" w:color="auto"/>
            </w:tcBorders>
            <w:shd w:val="clear" w:color="auto" w:fill="auto"/>
            <w:noWrap/>
            <w:vAlign w:val="bottom"/>
            <w:hideMark/>
          </w:tcPr>
          <w:p w14:paraId="732586F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368" w:type="pct"/>
            <w:tcBorders>
              <w:top w:val="nil"/>
              <w:left w:val="nil"/>
              <w:bottom w:val="single" w:sz="4" w:space="0" w:color="auto"/>
              <w:right w:val="single" w:sz="4" w:space="0" w:color="auto"/>
            </w:tcBorders>
            <w:shd w:val="clear" w:color="auto" w:fill="auto"/>
            <w:noWrap/>
            <w:vAlign w:val="bottom"/>
            <w:hideMark/>
          </w:tcPr>
          <w:p w14:paraId="01B6D49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284" w:type="pct"/>
            <w:tcBorders>
              <w:top w:val="nil"/>
              <w:left w:val="nil"/>
              <w:bottom w:val="single" w:sz="4" w:space="0" w:color="auto"/>
              <w:right w:val="single" w:sz="4" w:space="0" w:color="auto"/>
            </w:tcBorders>
            <w:shd w:val="clear" w:color="auto" w:fill="auto"/>
            <w:noWrap/>
            <w:vAlign w:val="bottom"/>
            <w:hideMark/>
          </w:tcPr>
          <w:p w14:paraId="5E06AD9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r>
      <w:tr w:rsidR="003E3D20" w:rsidRPr="003E3D20" w14:paraId="4A143B12" w14:textId="77777777" w:rsidTr="00F64DE5">
        <w:trPr>
          <w:trHeight w:val="300"/>
        </w:trPr>
        <w:tc>
          <w:tcPr>
            <w:tcW w:w="1610" w:type="pct"/>
            <w:tcBorders>
              <w:top w:val="nil"/>
              <w:left w:val="single" w:sz="4" w:space="0" w:color="auto"/>
              <w:bottom w:val="single" w:sz="4" w:space="0" w:color="auto"/>
              <w:right w:val="single" w:sz="4" w:space="0" w:color="auto"/>
            </w:tcBorders>
            <w:shd w:val="clear" w:color="auto" w:fill="auto"/>
            <w:noWrap/>
            <w:vAlign w:val="center"/>
            <w:hideMark/>
          </w:tcPr>
          <w:p w14:paraId="1D747731"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 xml:space="preserve">totale </w:t>
            </w:r>
          </w:p>
        </w:tc>
        <w:tc>
          <w:tcPr>
            <w:tcW w:w="307" w:type="pct"/>
            <w:tcBorders>
              <w:top w:val="nil"/>
              <w:left w:val="nil"/>
              <w:bottom w:val="single" w:sz="4" w:space="0" w:color="auto"/>
              <w:right w:val="single" w:sz="4" w:space="0" w:color="auto"/>
            </w:tcBorders>
            <w:shd w:val="clear" w:color="auto" w:fill="auto"/>
            <w:noWrap/>
            <w:vAlign w:val="center"/>
            <w:hideMark/>
          </w:tcPr>
          <w:p w14:paraId="180D5C4F"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164</w:t>
            </w:r>
          </w:p>
        </w:tc>
        <w:tc>
          <w:tcPr>
            <w:tcW w:w="368" w:type="pct"/>
            <w:tcBorders>
              <w:top w:val="nil"/>
              <w:left w:val="nil"/>
              <w:bottom w:val="single" w:sz="4" w:space="0" w:color="auto"/>
              <w:right w:val="single" w:sz="4" w:space="0" w:color="auto"/>
            </w:tcBorders>
            <w:shd w:val="clear" w:color="auto" w:fill="auto"/>
            <w:noWrap/>
            <w:vAlign w:val="center"/>
            <w:hideMark/>
          </w:tcPr>
          <w:p w14:paraId="539AFD71"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407</w:t>
            </w:r>
          </w:p>
        </w:tc>
        <w:tc>
          <w:tcPr>
            <w:tcW w:w="368" w:type="pct"/>
            <w:tcBorders>
              <w:top w:val="nil"/>
              <w:left w:val="nil"/>
              <w:bottom w:val="single" w:sz="4" w:space="0" w:color="auto"/>
              <w:right w:val="single" w:sz="4" w:space="0" w:color="auto"/>
            </w:tcBorders>
            <w:shd w:val="clear" w:color="auto" w:fill="auto"/>
            <w:noWrap/>
            <w:vAlign w:val="center"/>
            <w:hideMark/>
          </w:tcPr>
          <w:p w14:paraId="7BF9C179"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456</w:t>
            </w:r>
          </w:p>
        </w:tc>
        <w:tc>
          <w:tcPr>
            <w:tcW w:w="368" w:type="pct"/>
            <w:tcBorders>
              <w:top w:val="nil"/>
              <w:left w:val="nil"/>
              <w:bottom w:val="single" w:sz="4" w:space="0" w:color="auto"/>
              <w:right w:val="single" w:sz="4" w:space="0" w:color="auto"/>
            </w:tcBorders>
            <w:shd w:val="clear" w:color="auto" w:fill="auto"/>
            <w:noWrap/>
            <w:vAlign w:val="center"/>
            <w:hideMark/>
          </w:tcPr>
          <w:p w14:paraId="37802E9A"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626</w:t>
            </w:r>
          </w:p>
        </w:tc>
        <w:tc>
          <w:tcPr>
            <w:tcW w:w="284" w:type="pct"/>
            <w:tcBorders>
              <w:top w:val="nil"/>
              <w:left w:val="nil"/>
              <w:bottom w:val="single" w:sz="4" w:space="0" w:color="auto"/>
              <w:right w:val="single" w:sz="4" w:space="0" w:color="auto"/>
            </w:tcBorders>
            <w:shd w:val="clear" w:color="auto" w:fill="auto"/>
            <w:noWrap/>
            <w:vAlign w:val="center"/>
            <w:hideMark/>
          </w:tcPr>
          <w:p w14:paraId="4B88964C"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93</w:t>
            </w:r>
          </w:p>
        </w:tc>
        <w:tc>
          <w:tcPr>
            <w:tcW w:w="307" w:type="pct"/>
            <w:tcBorders>
              <w:top w:val="nil"/>
              <w:left w:val="nil"/>
              <w:bottom w:val="single" w:sz="4" w:space="0" w:color="auto"/>
              <w:right w:val="single" w:sz="4" w:space="0" w:color="auto"/>
            </w:tcBorders>
            <w:shd w:val="clear" w:color="auto" w:fill="auto"/>
            <w:noWrap/>
            <w:vAlign w:val="center"/>
            <w:hideMark/>
          </w:tcPr>
          <w:p w14:paraId="51FABEF8"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42</w:t>
            </w:r>
          </w:p>
        </w:tc>
        <w:tc>
          <w:tcPr>
            <w:tcW w:w="368" w:type="pct"/>
            <w:tcBorders>
              <w:top w:val="nil"/>
              <w:left w:val="nil"/>
              <w:bottom w:val="single" w:sz="4" w:space="0" w:color="auto"/>
              <w:right w:val="single" w:sz="4" w:space="0" w:color="auto"/>
            </w:tcBorders>
            <w:shd w:val="clear" w:color="auto" w:fill="auto"/>
            <w:noWrap/>
            <w:vAlign w:val="center"/>
            <w:hideMark/>
          </w:tcPr>
          <w:p w14:paraId="1B7D1660"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217</w:t>
            </w:r>
          </w:p>
        </w:tc>
        <w:tc>
          <w:tcPr>
            <w:tcW w:w="368" w:type="pct"/>
            <w:tcBorders>
              <w:top w:val="nil"/>
              <w:left w:val="nil"/>
              <w:bottom w:val="single" w:sz="4" w:space="0" w:color="auto"/>
              <w:right w:val="single" w:sz="4" w:space="0" w:color="auto"/>
            </w:tcBorders>
            <w:shd w:val="clear" w:color="auto" w:fill="auto"/>
            <w:noWrap/>
            <w:vAlign w:val="center"/>
            <w:hideMark/>
          </w:tcPr>
          <w:p w14:paraId="28D01208"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158</w:t>
            </w:r>
          </w:p>
        </w:tc>
        <w:tc>
          <w:tcPr>
            <w:tcW w:w="368" w:type="pct"/>
            <w:tcBorders>
              <w:top w:val="nil"/>
              <w:left w:val="nil"/>
              <w:bottom w:val="single" w:sz="4" w:space="0" w:color="auto"/>
              <w:right w:val="single" w:sz="4" w:space="0" w:color="auto"/>
            </w:tcBorders>
            <w:shd w:val="clear" w:color="auto" w:fill="auto"/>
            <w:noWrap/>
            <w:vAlign w:val="center"/>
            <w:hideMark/>
          </w:tcPr>
          <w:p w14:paraId="51507660"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184</w:t>
            </w:r>
          </w:p>
        </w:tc>
        <w:tc>
          <w:tcPr>
            <w:tcW w:w="284" w:type="pct"/>
            <w:tcBorders>
              <w:top w:val="nil"/>
              <w:left w:val="nil"/>
              <w:bottom w:val="single" w:sz="4" w:space="0" w:color="auto"/>
              <w:right w:val="single" w:sz="4" w:space="0" w:color="auto"/>
            </w:tcBorders>
            <w:shd w:val="clear" w:color="auto" w:fill="auto"/>
            <w:noWrap/>
            <w:vAlign w:val="center"/>
            <w:hideMark/>
          </w:tcPr>
          <w:p w14:paraId="16DA26EE"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56</w:t>
            </w:r>
          </w:p>
        </w:tc>
      </w:tr>
      <w:tr w:rsidR="004F254A" w:rsidRPr="003E3D20" w14:paraId="1C630CD7" w14:textId="77777777" w:rsidTr="00F64DE5">
        <w:trPr>
          <w:trHeight w:val="300"/>
        </w:trPr>
        <w:tc>
          <w:tcPr>
            <w:tcW w:w="1610" w:type="pct"/>
            <w:tcBorders>
              <w:top w:val="nil"/>
              <w:left w:val="single" w:sz="4" w:space="0" w:color="auto"/>
              <w:bottom w:val="single" w:sz="4" w:space="0" w:color="auto"/>
              <w:right w:val="single" w:sz="4" w:space="0" w:color="auto"/>
            </w:tcBorders>
            <w:shd w:val="clear" w:color="auto" w:fill="auto"/>
            <w:noWrap/>
            <w:vAlign w:val="center"/>
            <w:hideMark/>
          </w:tcPr>
          <w:p w14:paraId="052B0DBD"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 sul personale complessivo</w:t>
            </w:r>
          </w:p>
        </w:tc>
        <w:tc>
          <w:tcPr>
            <w:tcW w:w="307" w:type="pct"/>
            <w:tcBorders>
              <w:top w:val="nil"/>
              <w:left w:val="nil"/>
              <w:bottom w:val="single" w:sz="4" w:space="0" w:color="auto"/>
              <w:right w:val="single" w:sz="4" w:space="0" w:color="auto"/>
            </w:tcBorders>
            <w:shd w:val="clear" w:color="auto" w:fill="auto"/>
            <w:noWrap/>
            <w:vAlign w:val="center"/>
            <w:hideMark/>
          </w:tcPr>
          <w:p w14:paraId="5FBACA39"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6,82</w:t>
            </w:r>
          </w:p>
        </w:tc>
        <w:tc>
          <w:tcPr>
            <w:tcW w:w="368" w:type="pct"/>
            <w:tcBorders>
              <w:top w:val="nil"/>
              <w:left w:val="nil"/>
              <w:bottom w:val="single" w:sz="4" w:space="0" w:color="auto"/>
              <w:right w:val="single" w:sz="4" w:space="0" w:color="auto"/>
            </w:tcBorders>
            <w:shd w:val="clear" w:color="auto" w:fill="auto"/>
            <w:noWrap/>
            <w:vAlign w:val="center"/>
            <w:hideMark/>
          </w:tcPr>
          <w:p w14:paraId="1BECE040"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16,94</w:t>
            </w:r>
          </w:p>
        </w:tc>
        <w:tc>
          <w:tcPr>
            <w:tcW w:w="368" w:type="pct"/>
            <w:tcBorders>
              <w:top w:val="nil"/>
              <w:left w:val="nil"/>
              <w:bottom w:val="single" w:sz="4" w:space="0" w:color="auto"/>
              <w:right w:val="single" w:sz="4" w:space="0" w:color="auto"/>
            </w:tcBorders>
            <w:shd w:val="clear" w:color="auto" w:fill="auto"/>
            <w:noWrap/>
            <w:vAlign w:val="center"/>
            <w:hideMark/>
          </w:tcPr>
          <w:p w14:paraId="6963AE2C"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18,98</w:t>
            </w:r>
          </w:p>
        </w:tc>
        <w:tc>
          <w:tcPr>
            <w:tcW w:w="368" w:type="pct"/>
            <w:tcBorders>
              <w:top w:val="nil"/>
              <w:left w:val="nil"/>
              <w:bottom w:val="single" w:sz="4" w:space="0" w:color="auto"/>
              <w:right w:val="single" w:sz="4" w:space="0" w:color="auto"/>
            </w:tcBorders>
            <w:shd w:val="clear" w:color="auto" w:fill="auto"/>
            <w:noWrap/>
            <w:vAlign w:val="center"/>
            <w:hideMark/>
          </w:tcPr>
          <w:p w14:paraId="301DAD4B"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26,05</w:t>
            </w:r>
          </w:p>
        </w:tc>
        <w:tc>
          <w:tcPr>
            <w:tcW w:w="284" w:type="pct"/>
            <w:tcBorders>
              <w:top w:val="nil"/>
              <w:left w:val="nil"/>
              <w:bottom w:val="single" w:sz="4" w:space="0" w:color="auto"/>
              <w:right w:val="single" w:sz="4" w:space="0" w:color="auto"/>
            </w:tcBorders>
            <w:shd w:val="clear" w:color="auto" w:fill="auto"/>
            <w:noWrap/>
            <w:vAlign w:val="center"/>
            <w:hideMark/>
          </w:tcPr>
          <w:p w14:paraId="7D8DF1E1"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3,87</w:t>
            </w:r>
          </w:p>
        </w:tc>
        <w:tc>
          <w:tcPr>
            <w:tcW w:w="307" w:type="pct"/>
            <w:tcBorders>
              <w:top w:val="nil"/>
              <w:left w:val="nil"/>
              <w:bottom w:val="single" w:sz="4" w:space="0" w:color="auto"/>
              <w:right w:val="single" w:sz="4" w:space="0" w:color="auto"/>
            </w:tcBorders>
            <w:shd w:val="clear" w:color="auto" w:fill="auto"/>
            <w:noWrap/>
            <w:vAlign w:val="center"/>
            <w:hideMark/>
          </w:tcPr>
          <w:p w14:paraId="49854A8F"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1,75</w:t>
            </w:r>
          </w:p>
        </w:tc>
        <w:tc>
          <w:tcPr>
            <w:tcW w:w="368" w:type="pct"/>
            <w:tcBorders>
              <w:top w:val="nil"/>
              <w:left w:val="nil"/>
              <w:bottom w:val="single" w:sz="4" w:space="0" w:color="auto"/>
              <w:right w:val="single" w:sz="4" w:space="0" w:color="auto"/>
            </w:tcBorders>
            <w:shd w:val="clear" w:color="auto" w:fill="auto"/>
            <w:noWrap/>
            <w:vAlign w:val="center"/>
            <w:hideMark/>
          </w:tcPr>
          <w:p w14:paraId="198A39AD"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9,03</w:t>
            </w:r>
          </w:p>
        </w:tc>
        <w:tc>
          <w:tcPr>
            <w:tcW w:w="368" w:type="pct"/>
            <w:tcBorders>
              <w:top w:val="nil"/>
              <w:left w:val="nil"/>
              <w:bottom w:val="single" w:sz="4" w:space="0" w:color="auto"/>
              <w:right w:val="single" w:sz="4" w:space="0" w:color="auto"/>
            </w:tcBorders>
            <w:shd w:val="clear" w:color="auto" w:fill="auto"/>
            <w:noWrap/>
            <w:vAlign w:val="center"/>
            <w:hideMark/>
          </w:tcPr>
          <w:p w14:paraId="66D360A3"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6,58</w:t>
            </w:r>
          </w:p>
        </w:tc>
        <w:tc>
          <w:tcPr>
            <w:tcW w:w="368" w:type="pct"/>
            <w:tcBorders>
              <w:top w:val="nil"/>
              <w:left w:val="nil"/>
              <w:bottom w:val="single" w:sz="4" w:space="0" w:color="auto"/>
              <w:right w:val="single" w:sz="4" w:space="0" w:color="auto"/>
            </w:tcBorders>
            <w:shd w:val="clear" w:color="auto" w:fill="auto"/>
            <w:noWrap/>
            <w:vAlign w:val="center"/>
            <w:hideMark/>
          </w:tcPr>
          <w:p w14:paraId="562F2F4C"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7,66</w:t>
            </w:r>
          </w:p>
        </w:tc>
        <w:tc>
          <w:tcPr>
            <w:tcW w:w="284" w:type="pct"/>
            <w:tcBorders>
              <w:top w:val="nil"/>
              <w:left w:val="nil"/>
              <w:bottom w:val="single" w:sz="4" w:space="0" w:color="auto"/>
              <w:right w:val="single" w:sz="4" w:space="0" w:color="auto"/>
            </w:tcBorders>
            <w:shd w:val="clear" w:color="auto" w:fill="auto"/>
            <w:noWrap/>
            <w:vAlign w:val="center"/>
            <w:hideMark/>
          </w:tcPr>
          <w:p w14:paraId="6B364788"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2,33</w:t>
            </w:r>
          </w:p>
        </w:tc>
      </w:tr>
    </w:tbl>
    <w:p w14:paraId="084DCAE8" w14:textId="348E7649" w:rsidR="004F254A" w:rsidRPr="003E3D20" w:rsidRDefault="004F254A" w:rsidP="00246F5C">
      <w:pPr>
        <w:spacing w:after="0" w:line="240" w:lineRule="auto"/>
        <w:jc w:val="both"/>
        <w:rPr>
          <w:rFonts w:cstheme="minorHAnsi"/>
        </w:rPr>
      </w:pPr>
    </w:p>
    <w:p w14:paraId="3C3316C1" w14:textId="732C5357" w:rsidR="000F049C" w:rsidRPr="003E3D20" w:rsidRDefault="000F049C"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36</w:t>
      </w:r>
      <w:r w:rsidR="00F33C1A" w:rsidRPr="003E3D20">
        <w:rPr>
          <w:i w:val="0"/>
          <w:noProof/>
          <w:color w:val="auto"/>
        </w:rPr>
        <w:fldChar w:fldCharType="end"/>
      </w:r>
      <w:r w:rsidRPr="003E3D20">
        <w:rPr>
          <w:i w:val="0"/>
          <w:color w:val="auto"/>
        </w:rPr>
        <w:t xml:space="preserve"> Dati relativi al personale dipendente a tempo determinato per categoria e tipologia contrattuale, suddivisi per genere e fasce di età anagrafica al 31.12.202</w:t>
      </w:r>
      <w:r w:rsidR="008B2DBC" w:rsidRPr="003E3D20">
        <w:rPr>
          <w:i w:val="0"/>
          <w:color w:val="auto"/>
        </w:rPr>
        <w:t>4</w:t>
      </w:r>
    </w:p>
    <w:p w14:paraId="52B3BF2C" w14:textId="24AC5C7D" w:rsidR="008B2DBC" w:rsidRPr="003E3D20" w:rsidRDefault="008B2DBC" w:rsidP="00246F5C">
      <w:pPr>
        <w:pStyle w:val="Didascalia"/>
        <w:rPr>
          <w:i w:val="0"/>
          <w:color w:val="auto"/>
        </w:rPr>
      </w:pPr>
    </w:p>
    <w:tbl>
      <w:tblPr>
        <w:tblW w:w="5000" w:type="pct"/>
        <w:tblCellMar>
          <w:left w:w="70" w:type="dxa"/>
          <w:right w:w="70" w:type="dxa"/>
        </w:tblCellMar>
        <w:tblLook w:val="04A0" w:firstRow="1" w:lastRow="0" w:firstColumn="1" w:lastColumn="0" w:noHBand="0" w:noVBand="1"/>
      </w:tblPr>
      <w:tblGrid>
        <w:gridCol w:w="5615"/>
        <w:gridCol w:w="910"/>
        <w:gridCol w:w="910"/>
        <w:gridCol w:w="910"/>
        <w:gridCol w:w="1063"/>
        <w:gridCol w:w="910"/>
      </w:tblGrid>
      <w:tr w:rsidR="003E3D20" w:rsidRPr="003E3D20" w14:paraId="6C780567" w14:textId="77777777" w:rsidTr="00F64DE5">
        <w:trPr>
          <w:trHeight w:val="300"/>
          <w:tblHeader/>
        </w:trPr>
        <w:tc>
          <w:tcPr>
            <w:tcW w:w="2721" w:type="pct"/>
            <w:tcBorders>
              <w:top w:val="nil"/>
              <w:left w:val="nil"/>
              <w:bottom w:val="nil"/>
              <w:right w:val="nil"/>
            </w:tcBorders>
            <w:shd w:val="clear" w:color="auto" w:fill="auto"/>
            <w:noWrap/>
            <w:vAlign w:val="bottom"/>
            <w:hideMark/>
          </w:tcPr>
          <w:p w14:paraId="6A92BEB9" w14:textId="77777777" w:rsidR="004F254A" w:rsidRPr="003E3D20" w:rsidRDefault="004F254A" w:rsidP="004F254A">
            <w:pPr>
              <w:spacing w:after="0" w:line="240" w:lineRule="auto"/>
              <w:rPr>
                <w:rFonts w:ascii="Times New Roman" w:eastAsia="Times New Roman" w:hAnsi="Times New Roman" w:cs="Times New Roman"/>
                <w:sz w:val="24"/>
                <w:szCs w:val="24"/>
                <w:lang w:eastAsia="it-IT"/>
              </w:rPr>
            </w:pPr>
          </w:p>
        </w:tc>
        <w:tc>
          <w:tcPr>
            <w:tcW w:w="8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B9DB2"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DONNE</w:t>
            </w:r>
          </w:p>
        </w:tc>
        <w:tc>
          <w:tcPr>
            <w:tcW w:w="956" w:type="pct"/>
            <w:gridSpan w:val="2"/>
            <w:tcBorders>
              <w:top w:val="single" w:sz="4" w:space="0" w:color="auto"/>
              <w:left w:val="nil"/>
              <w:bottom w:val="single" w:sz="4" w:space="0" w:color="auto"/>
              <w:right w:val="single" w:sz="4" w:space="0" w:color="auto"/>
            </w:tcBorders>
            <w:shd w:val="clear" w:color="auto" w:fill="auto"/>
            <w:noWrap/>
            <w:vAlign w:val="bottom"/>
            <w:hideMark/>
          </w:tcPr>
          <w:p w14:paraId="44CD6B03"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UOMINI</w:t>
            </w:r>
          </w:p>
        </w:tc>
        <w:tc>
          <w:tcPr>
            <w:tcW w:w="441" w:type="pct"/>
            <w:tcBorders>
              <w:top w:val="nil"/>
              <w:left w:val="nil"/>
              <w:bottom w:val="nil"/>
              <w:right w:val="nil"/>
            </w:tcBorders>
            <w:shd w:val="clear" w:color="auto" w:fill="auto"/>
            <w:noWrap/>
            <w:vAlign w:val="center"/>
            <w:hideMark/>
          </w:tcPr>
          <w:p w14:paraId="178F3885" w14:textId="77777777" w:rsidR="004F254A" w:rsidRPr="003E3D20" w:rsidRDefault="004F254A" w:rsidP="004F254A">
            <w:pPr>
              <w:spacing w:after="0" w:line="240" w:lineRule="auto"/>
              <w:jc w:val="center"/>
              <w:rPr>
                <w:rFonts w:ascii="Calibri" w:eastAsia="Times New Roman" w:hAnsi="Calibri" w:cs="Calibri"/>
                <w:b/>
                <w:bCs/>
                <w:lang w:eastAsia="it-IT"/>
              </w:rPr>
            </w:pPr>
          </w:p>
        </w:tc>
      </w:tr>
      <w:tr w:rsidR="003E3D20" w:rsidRPr="003E3D20" w14:paraId="6941460B" w14:textId="77777777" w:rsidTr="00F64DE5">
        <w:trPr>
          <w:trHeight w:val="300"/>
          <w:tblHeader/>
        </w:trPr>
        <w:tc>
          <w:tcPr>
            <w:tcW w:w="2721" w:type="pct"/>
            <w:tcBorders>
              <w:top w:val="nil"/>
              <w:left w:val="nil"/>
              <w:bottom w:val="nil"/>
              <w:right w:val="nil"/>
            </w:tcBorders>
            <w:shd w:val="clear" w:color="auto" w:fill="auto"/>
            <w:noWrap/>
            <w:vAlign w:val="bottom"/>
            <w:hideMark/>
          </w:tcPr>
          <w:p w14:paraId="53743E5F" w14:textId="77777777" w:rsidR="004F254A" w:rsidRPr="003E3D20" w:rsidRDefault="004F254A" w:rsidP="004F254A">
            <w:pPr>
              <w:spacing w:after="0" w:line="240" w:lineRule="auto"/>
              <w:rPr>
                <w:rFonts w:ascii="Times New Roman" w:eastAsia="Times New Roman" w:hAnsi="Times New Roman" w:cs="Times New Roman"/>
                <w:sz w:val="20"/>
                <w:szCs w:val="20"/>
                <w:lang w:eastAsia="it-IT"/>
              </w:rPr>
            </w:pPr>
          </w:p>
        </w:tc>
        <w:tc>
          <w:tcPr>
            <w:tcW w:w="441" w:type="pct"/>
            <w:tcBorders>
              <w:top w:val="nil"/>
              <w:left w:val="single" w:sz="4" w:space="0" w:color="auto"/>
              <w:bottom w:val="single" w:sz="4" w:space="0" w:color="auto"/>
              <w:right w:val="single" w:sz="4" w:space="0" w:color="auto"/>
            </w:tcBorders>
            <w:shd w:val="clear" w:color="auto" w:fill="auto"/>
            <w:noWrap/>
            <w:vAlign w:val="bottom"/>
            <w:hideMark/>
          </w:tcPr>
          <w:p w14:paraId="2D89A964"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&lt;=30</w:t>
            </w:r>
          </w:p>
        </w:tc>
        <w:tc>
          <w:tcPr>
            <w:tcW w:w="441" w:type="pct"/>
            <w:tcBorders>
              <w:top w:val="nil"/>
              <w:left w:val="nil"/>
              <w:bottom w:val="single" w:sz="4" w:space="0" w:color="auto"/>
              <w:right w:val="single" w:sz="4" w:space="0" w:color="auto"/>
            </w:tcBorders>
            <w:shd w:val="clear" w:color="auto" w:fill="auto"/>
            <w:noWrap/>
            <w:vAlign w:val="bottom"/>
            <w:hideMark/>
          </w:tcPr>
          <w:p w14:paraId="153423DE"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31 - 40</w:t>
            </w:r>
          </w:p>
        </w:tc>
        <w:tc>
          <w:tcPr>
            <w:tcW w:w="441" w:type="pct"/>
            <w:tcBorders>
              <w:top w:val="nil"/>
              <w:left w:val="nil"/>
              <w:bottom w:val="single" w:sz="4" w:space="0" w:color="auto"/>
              <w:right w:val="single" w:sz="4" w:space="0" w:color="auto"/>
            </w:tcBorders>
            <w:shd w:val="clear" w:color="auto" w:fill="auto"/>
            <w:noWrap/>
            <w:vAlign w:val="bottom"/>
            <w:hideMark/>
          </w:tcPr>
          <w:p w14:paraId="0C50BA84"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&lt;=30</w:t>
            </w:r>
          </w:p>
        </w:tc>
        <w:tc>
          <w:tcPr>
            <w:tcW w:w="515" w:type="pct"/>
            <w:tcBorders>
              <w:top w:val="nil"/>
              <w:left w:val="nil"/>
              <w:bottom w:val="single" w:sz="4" w:space="0" w:color="auto"/>
              <w:right w:val="single" w:sz="4" w:space="0" w:color="auto"/>
            </w:tcBorders>
            <w:shd w:val="clear" w:color="auto" w:fill="auto"/>
            <w:noWrap/>
            <w:vAlign w:val="bottom"/>
            <w:hideMark/>
          </w:tcPr>
          <w:p w14:paraId="10101CA4"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31 - 40</w:t>
            </w:r>
          </w:p>
        </w:tc>
        <w:tc>
          <w:tcPr>
            <w:tcW w:w="441" w:type="pct"/>
            <w:tcBorders>
              <w:top w:val="nil"/>
              <w:left w:val="nil"/>
              <w:bottom w:val="nil"/>
              <w:right w:val="nil"/>
            </w:tcBorders>
            <w:shd w:val="clear" w:color="auto" w:fill="auto"/>
            <w:noWrap/>
            <w:vAlign w:val="center"/>
            <w:hideMark/>
          </w:tcPr>
          <w:p w14:paraId="55278C61" w14:textId="77777777" w:rsidR="004F254A" w:rsidRPr="003E3D20" w:rsidRDefault="004F254A" w:rsidP="004F254A">
            <w:pPr>
              <w:spacing w:after="0" w:line="240" w:lineRule="auto"/>
              <w:jc w:val="center"/>
              <w:rPr>
                <w:rFonts w:ascii="Calibri" w:eastAsia="Times New Roman" w:hAnsi="Calibri" w:cs="Calibri"/>
                <w:b/>
                <w:bCs/>
                <w:lang w:eastAsia="it-IT"/>
              </w:rPr>
            </w:pPr>
          </w:p>
        </w:tc>
      </w:tr>
      <w:tr w:rsidR="003E3D20" w:rsidRPr="003E3D20" w14:paraId="2173580C" w14:textId="77777777" w:rsidTr="00F64DE5">
        <w:trPr>
          <w:trHeight w:val="300"/>
        </w:trPr>
        <w:tc>
          <w:tcPr>
            <w:tcW w:w="27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907EA"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dirigenza area sanità</w:t>
            </w:r>
          </w:p>
        </w:tc>
        <w:tc>
          <w:tcPr>
            <w:tcW w:w="441" w:type="pct"/>
            <w:tcBorders>
              <w:top w:val="nil"/>
              <w:left w:val="nil"/>
              <w:bottom w:val="single" w:sz="4" w:space="0" w:color="auto"/>
              <w:right w:val="single" w:sz="4" w:space="0" w:color="auto"/>
            </w:tcBorders>
            <w:shd w:val="clear" w:color="auto" w:fill="auto"/>
            <w:noWrap/>
            <w:vAlign w:val="bottom"/>
            <w:hideMark/>
          </w:tcPr>
          <w:p w14:paraId="29214F6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441" w:type="pct"/>
            <w:tcBorders>
              <w:top w:val="nil"/>
              <w:left w:val="nil"/>
              <w:bottom w:val="single" w:sz="4" w:space="0" w:color="auto"/>
              <w:right w:val="single" w:sz="4" w:space="0" w:color="auto"/>
            </w:tcBorders>
            <w:shd w:val="clear" w:color="auto" w:fill="auto"/>
            <w:noWrap/>
            <w:vAlign w:val="bottom"/>
            <w:hideMark/>
          </w:tcPr>
          <w:p w14:paraId="7DF039D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441" w:type="pct"/>
            <w:tcBorders>
              <w:top w:val="nil"/>
              <w:left w:val="nil"/>
              <w:bottom w:val="single" w:sz="4" w:space="0" w:color="auto"/>
              <w:right w:val="single" w:sz="4" w:space="0" w:color="auto"/>
            </w:tcBorders>
            <w:shd w:val="clear" w:color="auto" w:fill="auto"/>
            <w:noWrap/>
            <w:vAlign w:val="bottom"/>
            <w:hideMark/>
          </w:tcPr>
          <w:p w14:paraId="03E8175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515" w:type="pct"/>
            <w:tcBorders>
              <w:top w:val="nil"/>
              <w:left w:val="nil"/>
              <w:bottom w:val="single" w:sz="4" w:space="0" w:color="auto"/>
              <w:right w:val="single" w:sz="4" w:space="0" w:color="auto"/>
            </w:tcBorders>
            <w:shd w:val="clear" w:color="auto" w:fill="auto"/>
            <w:noWrap/>
            <w:vAlign w:val="bottom"/>
            <w:hideMark/>
          </w:tcPr>
          <w:p w14:paraId="79D458D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441" w:type="pct"/>
            <w:tcBorders>
              <w:top w:val="nil"/>
              <w:left w:val="nil"/>
              <w:bottom w:val="nil"/>
              <w:right w:val="nil"/>
            </w:tcBorders>
            <w:shd w:val="clear" w:color="auto" w:fill="auto"/>
            <w:noWrap/>
            <w:vAlign w:val="center"/>
            <w:hideMark/>
          </w:tcPr>
          <w:p w14:paraId="62603F90" w14:textId="77777777" w:rsidR="004F254A" w:rsidRPr="003E3D20" w:rsidRDefault="004F254A" w:rsidP="004F254A">
            <w:pPr>
              <w:spacing w:after="0" w:line="240" w:lineRule="auto"/>
              <w:jc w:val="right"/>
              <w:rPr>
                <w:rFonts w:ascii="Calibri" w:eastAsia="Times New Roman" w:hAnsi="Calibri" w:cs="Calibri"/>
                <w:lang w:eastAsia="it-IT"/>
              </w:rPr>
            </w:pPr>
          </w:p>
        </w:tc>
      </w:tr>
      <w:tr w:rsidR="003E3D20" w:rsidRPr="003E3D20" w14:paraId="68D96D6B" w14:textId="77777777" w:rsidTr="00F64DE5">
        <w:trPr>
          <w:trHeight w:val="300"/>
        </w:trPr>
        <w:tc>
          <w:tcPr>
            <w:tcW w:w="2721" w:type="pct"/>
            <w:tcBorders>
              <w:top w:val="nil"/>
              <w:left w:val="single" w:sz="4" w:space="0" w:color="auto"/>
              <w:bottom w:val="single" w:sz="4" w:space="0" w:color="auto"/>
              <w:right w:val="single" w:sz="4" w:space="0" w:color="auto"/>
            </w:tcBorders>
            <w:shd w:val="clear" w:color="auto" w:fill="auto"/>
            <w:noWrap/>
            <w:vAlign w:val="bottom"/>
            <w:hideMark/>
          </w:tcPr>
          <w:p w14:paraId="61058AF1"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sanitario</w:t>
            </w:r>
          </w:p>
        </w:tc>
        <w:tc>
          <w:tcPr>
            <w:tcW w:w="441" w:type="pct"/>
            <w:tcBorders>
              <w:top w:val="nil"/>
              <w:left w:val="nil"/>
              <w:bottom w:val="nil"/>
              <w:right w:val="single" w:sz="4" w:space="0" w:color="auto"/>
            </w:tcBorders>
            <w:shd w:val="clear" w:color="auto" w:fill="auto"/>
            <w:noWrap/>
            <w:vAlign w:val="bottom"/>
            <w:hideMark/>
          </w:tcPr>
          <w:p w14:paraId="2CB01D7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441" w:type="pct"/>
            <w:tcBorders>
              <w:top w:val="nil"/>
              <w:left w:val="nil"/>
              <w:bottom w:val="nil"/>
              <w:right w:val="single" w:sz="4" w:space="0" w:color="auto"/>
            </w:tcBorders>
            <w:shd w:val="clear" w:color="auto" w:fill="auto"/>
            <w:noWrap/>
            <w:vAlign w:val="bottom"/>
            <w:hideMark/>
          </w:tcPr>
          <w:p w14:paraId="7B661C03"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41" w:type="pct"/>
            <w:tcBorders>
              <w:top w:val="nil"/>
              <w:left w:val="nil"/>
              <w:bottom w:val="nil"/>
              <w:right w:val="single" w:sz="4" w:space="0" w:color="auto"/>
            </w:tcBorders>
            <w:shd w:val="clear" w:color="auto" w:fill="auto"/>
            <w:noWrap/>
            <w:vAlign w:val="bottom"/>
            <w:hideMark/>
          </w:tcPr>
          <w:p w14:paraId="174DA67D"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15" w:type="pct"/>
            <w:tcBorders>
              <w:top w:val="nil"/>
              <w:left w:val="nil"/>
              <w:bottom w:val="nil"/>
              <w:right w:val="single" w:sz="4" w:space="0" w:color="auto"/>
            </w:tcBorders>
            <w:shd w:val="clear" w:color="auto" w:fill="auto"/>
            <w:noWrap/>
            <w:vAlign w:val="bottom"/>
            <w:hideMark/>
          </w:tcPr>
          <w:p w14:paraId="18F8C59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1" w:type="pct"/>
            <w:tcBorders>
              <w:top w:val="nil"/>
              <w:left w:val="nil"/>
              <w:bottom w:val="nil"/>
              <w:right w:val="nil"/>
            </w:tcBorders>
            <w:shd w:val="clear" w:color="auto" w:fill="auto"/>
            <w:noWrap/>
            <w:vAlign w:val="center"/>
            <w:hideMark/>
          </w:tcPr>
          <w:p w14:paraId="1AC09323" w14:textId="77777777" w:rsidR="004F254A" w:rsidRPr="003E3D20" w:rsidRDefault="004F254A" w:rsidP="004F254A">
            <w:pPr>
              <w:spacing w:after="0" w:line="240" w:lineRule="auto"/>
              <w:jc w:val="right"/>
              <w:rPr>
                <w:rFonts w:ascii="Calibri" w:eastAsia="Times New Roman" w:hAnsi="Calibri" w:cs="Calibri"/>
                <w:lang w:eastAsia="it-IT"/>
              </w:rPr>
            </w:pPr>
          </w:p>
        </w:tc>
      </w:tr>
      <w:tr w:rsidR="003E3D20" w:rsidRPr="003E3D20" w14:paraId="1A869B98" w14:textId="77777777" w:rsidTr="00F64DE5">
        <w:trPr>
          <w:trHeight w:val="300"/>
        </w:trPr>
        <w:tc>
          <w:tcPr>
            <w:tcW w:w="2721" w:type="pct"/>
            <w:tcBorders>
              <w:top w:val="nil"/>
              <w:left w:val="single" w:sz="4" w:space="0" w:color="auto"/>
              <w:bottom w:val="single" w:sz="4" w:space="0" w:color="auto"/>
              <w:right w:val="single" w:sz="4" w:space="0" w:color="auto"/>
            </w:tcBorders>
            <w:shd w:val="clear" w:color="auto" w:fill="auto"/>
            <w:noWrap/>
            <w:vAlign w:val="center"/>
            <w:hideMark/>
          </w:tcPr>
          <w:p w14:paraId="78479B8D"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 xml:space="preserve">totale </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6E276FD3"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79F9D860"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5</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00EEDC48"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10</w:t>
            </w:r>
          </w:p>
        </w:tc>
        <w:tc>
          <w:tcPr>
            <w:tcW w:w="515" w:type="pct"/>
            <w:tcBorders>
              <w:top w:val="single" w:sz="4" w:space="0" w:color="auto"/>
              <w:left w:val="nil"/>
              <w:bottom w:val="single" w:sz="4" w:space="0" w:color="auto"/>
              <w:right w:val="nil"/>
            </w:tcBorders>
            <w:shd w:val="clear" w:color="auto" w:fill="auto"/>
            <w:noWrap/>
            <w:vAlign w:val="center"/>
            <w:hideMark/>
          </w:tcPr>
          <w:p w14:paraId="66855DF1"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6</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D1B4"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31</w:t>
            </w:r>
          </w:p>
        </w:tc>
      </w:tr>
      <w:tr w:rsidR="003E3D20" w:rsidRPr="003E3D20" w14:paraId="4BDEEEDA" w14:textId="77777777" w:rsidTr="00F64DE5">
        <w:trPr>
          <w:trHeight w:val="300"/>
        </w:trPr>
        <w:tc>
          <w:tcPr>
            <w:tcW w:w="2721" w:type="pct"/>
            <w:tcBorders>
              <w:top w:val="nil"/>
              <w:left w:val="single" w:sz="4" w:space="0" w:color="auto"/>
              <w:bottom w:val="single" w:sz="4" w:space="0" w:color="auto"/>
              <w:right w:val="single" w:sz="4" w:space="0" w:color="auto"/>
            </w:tcBorders>
            <w:shd w:val="clear" w:color="auto" w:fill="auto"/>
            <w:noWrap/>
            <w:vAlign w:val="center"/>
            <w:hideMark/>
          </w:tcPr>
          <w:p w14:paraId="390BC859"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 sul personale a tempo determinato</w:t>
            </w:r>
          </w:p>
        </w:tc>
        <w:tc>
          <w:tcPr>
            <w:tcW w:w="441" w:type="pct"/>
            <w:tcBorders>
              <w:top w:val="nil"/>
              <w:left w:val="nil"/>
              <w:bottom w:val="nil"/>
              <w:right w:val="single" w:sz="4" w:space="0" w:color="auto"/>
            </w:tcBorders>
            <w:shd w:val="clear" w:color="auto" w:fill="auto"/>
            <w:noWrap/>
            <w:vAlign w:val="bottom"/>
            <w:hideMark/>
          </w:tcPr>
          <w:p w14:paraId="1411C5AB"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32,26</w:t>
            </w:r>
          </w:p>
        </w:tc>
        <w:tc>
          <w:tcPr>
            <w:tcW w:w="441" w:type="pct"/>
            <w:tcBorders>
              <w:top w:val="nil"/>
              <w:left w:val="nil"/>
              <w:bottom w:val="nil"/>
              <w:right w:val="single" w:sz="4" w:space="0" w:color="auto"/>
            </w:tcBorders>
            <w:shd w:val="clear" w:color="auto" w:fill="auto"/>
            <w:noWrap/>
            <w:vAlign w:val="bottom"/>
            <w:hideMark/>
          </w:tcPr>
          <w:p w14:paraId="08D8E19A"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16,13</w:t>
            </w:r>
          </w:p>
        </w:tc>
        <w:tc>
          <w:tcPr>
            <w:tcW w:w="441" w:type="pct"/>
            <w:tcBorders>
              <w:top w:val="nil"/>
              <w:left w:val="nil"/>
              <w:bottom w:val="nil"/>
              <w:right w:val="single" w:sz="4" w:space="0" w:color="auto"/>
            </w:tcBorders>
            <w:shd w:val="clear" w:color="auto" w:fill="auto"/>
            <w:noWrap/>
            <w:vAlign w:val="bottom"/>
            <w:hideMark/>
          </w:tcPr>
          <w:p w14:paraId="0353986E"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32,26</w:t>
            </w:r>
          </w:p>
        </w:tc>
        <w:tc>
          <w:tcPr>
            <w:tcW w:w="515" w:type="pct"/>
            <w:tcBorders>
              <w:top w:val="nil"/>
              <w:left w:val="nil"/>
              <w:bottom w:val="nil"/>
              <w:right w:val="single" w:sz="4" w:space="0" w:color="auto"/>
            </w:tcBorders>
            <w:shd w:val="clear" w:color="auto" w:fill="auto"/>
            <w:noWrap/>
            <w:vAlign w:val="bottom"/>
            <w:hideMark/>
          </w:tcPr>
          <w:p w14:paraId="390B7261"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19,35</w:t>
            </w:r>
          </w:p>
        </w:tc>
        <w:tc>
          <w:tcPr>
            <w:tcW w:w="441" w:type="pct"/>
            <w:tcBorders>
              <w:top w:val="nil"/>
              <w:left w:val="nil"/>
              <w:bottom w:val="nil"/>
              <w:right w:val="nil"/>
            </w:tcBorders>
            <w:shd w:val="clear" w:color="auto" w:fill="auto"/>
            <w:noWrap/>
            <w:vAlign w:val="bottom"/>
            <w:hideMark/>
          </w:tcPr>
          <w:p w14:paraId="072FB27C" w14:textId="77777777" w:rsidR="004F254A" w:rsidRPr="003E3D20" w:rsidRDefault="004F254A" w:rsidP="004F254A">
            <w:pPr>
              <w:spacing w:after="0" w:line="240" w:lineRule="auto"/>
              <w:jc w:val="right"/>
              <w:rPr>
                <w:rFonts w:ascii="Calibri" w:eastAsia="Times New Roman" w:hAnsi="Calibri" w:cs="Calibri"/>
                <w:b/>
                <w:bCs/>
                <w:i/>
                <w:iCs/>
                <w:lang w:eastAsia="it-IT"/>
              </w:rPr>
            </w:pPr>
          </w:p>
        </w:tc>
      </w:tr>
      <w:tr w:rsidR="004F254A" w:rsidRPr="003E3D20" w14:paraId="3E5DA35F" w14:textId="77777777" w:rsidTr="00F64DE5">
        <w:trPr>
          <w:trHeight w:val="300"/>
        </w:trPr>
        <w:tc>
          <w:tcPr>
            <w:tcW w:w="2721" w:type="pct"/>
            <w:tcBorders>
              <w:top w:val="nil"/>
              <w:left w:val="single" w:sz="4" w:space="0" w:color="auto"/>
              <w:bottom w:val="single" w:sz="4" w:space="0" w:color="auto"/>
              <w:right w:val="single" w:sz="4" w:space="0" w:color="auto"/>
            </w:tcBorders>
            <w:shd w:val="clear" w:color="auto" w:fill="auto"/>
            <w:noWrap/>
            <w:vAlign w:val="center"/>
            <w:hideMark/>
          </w:tcPr>
          <w:p w14:paraId="427DF6B0"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 personale a tempo determinato sul personale totale</w:t>
            </w:r>
          </w:p>
        </w:tc>
        <w:tc>
          <w:tcPr>
            <w:tcW w:w="441" w:type="pct"/>
            <w:tcBorders>
              <w:top w:val="single" w:sz="4" w:space="0" w:color="auto"/>
              <w:left w:val="nil"/>
              <w:bottom w:val="single" w:sz="4" w:space="0" w:color="auto"/>
              <w:right w:val="nil"/>
            </w:tcBorders>
            <w:shd w:val="clear" w:color="auto" w:fill="auto"/>
            <w:noWrap/>
            <w:vAlign w:val="bottom"/>
            <w:hideMark/>
          </w:tcPr>
          <w:p w14:paraId="756DA170" w14:textId="77777777" w:rsidR="004F254A" w:rsidRPr="003E3D20" w:rsidRDefault="004F254A" w:rsidP="004F254A">
            <w:pPr>
              <w:spacing w:after="0" w:line="240" w:lineRule="auto"/>
              <w:rPr>
                <w:rFonts w:ascii="Calibri" w:eastAsia="Times New Roman" w:hAnsi="Calibri" w:cs="Calibri"/>
                <w:b/>
                <w:bCs/>
                <w:lang w:eastAsia="it-IT"/>
              </w:rPr>
            </w:pPr>
            <w:r w:rsidRPr="003E3D20">
              <w:rPr>
                <w:rFonts w:ascii="Calibri" w:eastAsia="Times New Roman" w:hAnsi="Calibri" w:cs="Calibri"/>
                <w:b/>
                <w:bCs/>
                <w:lang w:eastAsia="it-IT"/>
              </w:rPr>
              <w:t> </w:t>
            </w:r>
          </w:p>
        </w:tc>
        <w:tc>
          <w:tcPr>
            <w:tcW w:w="441" w:type="pct"/>
            <w:tcBorders>
              <w:top w:val="single" w:sz="4" w:space="0" w:color="auto"/>
              <w:left w:val="nil"/>
              <w:bottom w:val="single" w:sz="4" w:space="0" w:color="auto"/>
              <w:right w:val="nil"/>
            </w:tcBorders>
            <w:shd w:val="clear" w:color="auto" w:fill="auto"/>
            <w:noWrap/>
            <w:vAlign w:val="bottom"/>
            <w:hideMark/>
          </w:tcPr>
          <w:p w14:paraId="09D74E49" w14:textId="77777777" w:rsidR="004F254A" w:rsidRPr="003E3D20" w:rsidRDefault="004F254A" w:rsidP="004F254A">
            <w:pPr>
              <w:spacing w:after="0" w:line="240" w:lineRule="auto"/>
              <w:rPr>
                <w:rFonts w:ascii="Calibri" w:eastAsia="Times New Roman" w:hAnsi="Calibri" w:cs="Calibri"/>
                <w:b/>
                <w:bCs/>
                <w:lang w:eastAsia="it-IT"/>
              </w:rPr>
            </w:pPr>
            <w:r w:rsidRPr="003E3D20">
              <w:rPr>
                <w:rFonts w:ascii="Calibri" w:eastAsia="Times New Roman" w:hAnsi="Calibri" w:cs="Calibri"/>
                <w:b/>
                <w:bCs/>
                <w:lang w:eastAsia="it-IT"/>
              </w:rPr>
              <w:t> </w:t>
            </w:r>
          </w:p>
        </w:tc>
        <w:tc>
          <w:tcPr>
            <w:tcW w:w="441" w:type="pct"/>
            <w:tcBorders>
              <w:top w:val="single" w:sz="4" w:space="0" w:color="auto"/>
              <w:left w:val="nil"/>
              <w:bottom w:val="single" w:sz="4" w:space="0" w:color="auto"/>
              <w:right w:val="nil"/>
            </w:tcBorders>
            <w:shd w:val="clear" w:color="auto" w:fill="auto"/>
            <w:noWrap/>
            <w:vAlign w:val="bottom"/>
            <w:hideMark/>
          </w:tcPr>
          <w:p w14:paraId="23E2FF18" w14:textId="77777777" w:rsidR="004F254A" w:rsidRPr="003E3D20" w:rsidRDefault="004F254A" w:rsidP="004F254A">
            <w:pPr>
              <w:spacing w:after="0" w:line="240" w:lineRule="auto"/>
              <w:rPr>
                <w:rFonts w:ascii="Calibri" w:eastAsia="Times New Roman" w:hAnsi="Calibri" w:cs="Calibri"/>
                <w:b/>
                <w:bCs/>
                <w:lang w:eastAsia="it-IT"/>
              </w:rPr>
            </w:pPr>
            <w:r w:rsidRPr="003E3D20">
              <w:rPr>
                <w:rFonts w:ascii="Calibri" w:eastAsia="Times New Roman" w:hAnsi="Calibri" w:cs="Calibri"/>
                <w:b/>
                <w:bCs/>
                <w:lang w:eastAsia="it-IT"/>
              </w:rPr>
              <w:t> </w:t>
            </w:r>
          </w:p>
        </w:tc>
        <w:tc>
          <w:tcPr>
            <w:tcW w:w="515" w:type="pct"/>
            <w:tcBorders>
              <w:top w:val="single" w:sz="4" w:space="0" w:color="auto"/>
              <w:left w:val="nil"/>
              <w:bottom w:val="single" w:sz="4" w:space="0" w:color="auto"/>
              <w:right w:val="nil"/>
            </w:tcBorders>
            <w:shd w:val="clear" w:color="auto" w:fill="auto"/>
            <w:noWrap/>
            <w:vAlign w:val="bottom"/>
            <w:hideMark/>
          </w:tcPr>
          <w:p w14:paraId="5660F483" w14:textId="77777777" w:rsidR="004F254A" w:rsidRPr="003E3D20" w:rsidRDefault="004F254A" w:rsidP="004F254A">
            <w:pPr>
              <w:spacing w:after="0" w:line="240" w:lineRule="auto"/>
              <w:rPr>
                <w:rFonts w:ascii="Calibri" w:eastAsia="Times New Roman" w:hAnsi="Calibri" w:cs="Calibri"/>
                <w:b/>
                <w:bCs/>
                <w:lang w:eastAsia="it-IT"/>
              </w:rPr>
            </w:pPr>
            <w:r w:rsidRPr="003E3D20">
              <w:rPr>
                <w:rFonts w:ascii="Calibri" w:eastAsia="Times New Roman" w:hAnsi="Calibri" w:cs="Calibri"/>
                <w:b/>
                <w:bCs/>
                <w:lang w:eastAsia="it-IT"/>
              </w:rPr>
              <w:t> </w:t>
            </w:r>
          </w:p>
        </w:tc>
        <w:tc>
          <w:tcPr>
            <w:tcW w:w="441" w:type="pct"/>
            <w:tcBorders>
              <w:top w:val="single" w:sz="4" w:space="0" w:color="auto"/>
              <w:left w:val="nil"/>
              <w:bottom w:val="single" w:sz="4" w:space="0" w:color="auto"/>
              <w:right w:val="single" w:sz="4" w:space="0" w:color="auto"/>
            </w:tcBorders>
            <w:shd w:val="clear" w:color="auto" w:fill="auto"/>
            <w:noWrap/>
            <w:vAlign w:val="bottom"/>
            <w:hideMark/>
          </w:tcPr>
          <w:p w14:paraId="609139A7"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1,29</w:t>
            </w:r>
          </w:p>
        </w:tc>
      </w:tr>
    </w:tbl>
    <w:p w14:paraId="0364E827" w14:textId="63228181" w:rsidR="004F254A" w:rsidRPr="003E3D20" w:rsidRDefault="004F254A" w:rsidP="004F254A"/>
    <w:p w14:paraId="26D6E5BD" w14:textId="2754DCA0" w:rsidR="00182EF1" w:rsidRPr="003E3D20" w:rsidRDefault="00182EF1"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37</w:t>
      </w:r>
      <w:r w:rsidR="00F33C1A" w:rsidRPr="003E3D20">
        <w:rPr>
          <w:i w:val="0"/>
          <w:noProof/>
          <w:color w:val="auto"/>
        </w:rPr>
        <w:fldChar w:fldCharType="end"/>
      </w:r>
      <w:r w:rsidRPr="003E3D20">
        <w:rPr>
          <w:i w:val="0"/>
          <w:color w:val="auto"/>
        </w:rPr>
        <w:t xml:space="preserve"> Personale dipendente per tipo di presenza, per genere e per fasce di età al 31.12.202</w:t>
      </w:r>
      <w:r w:rsidR="008B2DBC" w:rsidRPr="003E3D20">
        <w:rPr>
          <w:i w:val="0"/>
          <w:color w:val="auto"/>
        </w:rPr>
        <w:t>4</w:t>
      </w:r>
      <w:r w:rsidRPr="003E3D20">
        <w:rPr>
          <w:rStyle w:val="Rimandonotaapidipagina"/>
          <w:i w:val="0"/>
          <w:color w:val="auto"/>
        </w:rPr>
        <w:footnoteReference w:id="89"/>
      </w:r>
    </w:p>
    <w:p w14:paraId="6D0F08A6" w14:textId="44E89E6C" w:rsidR="008B2DBC" w:rsidRPr="003E3D20" w:rsidRDefault="008B2DBC" w:rsidP="00246F5C">
      <w:pPr>
        <w:spacing w:line="240" w:lineRule="auto"/>
      </w:pPr>
    </w:p>
    <w:tbl>
      <w:tblPr>
        <w:tblW w:w="5000" w:type="pct"/>
        <w:tblCellMar>
          <w:left w:w="70" w:type="dxa"/>
          <w:right w:w="70" w:type="dxa"/>
        </w:tblCellMar>
        <w:tblLook w:val="04A0" w:firstRow="1" w:lastRow="0" w:firstColumn="1" w:lastColumn="0" w:noHBand="0" w:noVBand="1"/>
      </w:tblPr>
      <w:tblGrid>
        <w:gridCol w:w="3080"/>
        <w:gridCol w:w="642"/>
        <w:gridCol w:w="797"/>
        <w:gridCol w:w="797"/>
        <w:gridCol w:w="796"/>
        <w:gridCol w:w="586"/>
        <w:gridCol w:w="641"/>
        <w:gridCol w:w="796"/>
        <w:gridCol w:w="796"/>
        <w:gridCol w:w="796"/>
        <w:gridCol w:w="586"/>
      </w:tblGrid>
      <w:tr w:rsidR="003E3D20" w:rsidRPr="003E3D20" w14:paraId="4666EECB" w14:textId="77777777" w:rsidTr="00F64DE5">
        <w:trPr>
          <w:trHeight w:val="315"/>
        </w:trPr>
        <w:tc>
          <w:tcPr>
            <w:tcW w:w="1493" w:type="pct"/>
            <w:tcBorders>
              <w:top w:val="nil"/>
              <w:left w:val="nil"/>
              <w:bottom w:val="nil"/>
              <w:right w:val="nil"/>
            </w:tcBorders>
            <w:shd w:val="clear" w:color="auto" w:fill="auto"/>
            <w:noWrap/>
            <w:vAlign w:val="bottom"/>
            <w:hideMark/>
          </w:tcPr>
          <w:p w14:paraId="4A016A2E" w14:textId="77777777" w:rsidR="004F254A" w:rsidRPr="003E3D20" w:rsidRDefault="004F254A" w:rsidP="004F254A">
            <w:pPr>
              <w:spacing w:after="0" w:line="240" w:lineRule="auto"/>
              <w:rPr>
                <w:rFonts w:ascii="Times New Roman" w:eastAsia="Times New Roman" w:hAnsi="Times New Roman" w:cs="Times New Roman"/>
                <w:sz w:val="24"/>
                <w:szCs w:val="24"/>
                <w:lang w:eastAsia="it-IT"/>
              </w:rPr>
            </w:pPr>
          </w:p>
        </w:tc>
        <w:tc>
          <w:tcPr>
            <w:tcW w:w="1753"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33082"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DONNE</w:t>
            </w:r>
          </w:p>
        </w:tc>
        <w:tc>
          <w:tcPr>
            <w:tcW w:w="1753" w:type="pct"/>
            <w:gridSpan w:val="5"/>
            <w:tcBorders>
              <w:top w:val="single" w:sz="4" w:space="0" w:color="auto"/>
              <w:left w:val="nil"/>
              <w:bottom w:val="single" w:sz="4" w:space="0" w:color="auto"/>
              <w:right w:val="single" w:sz="4" w:space="0" w:color="auto"/>
            </w:tcBorders>
            <w:shd w:val="clear" w:color="auto" w:fill="auto"/>
            <w:noWrap/>
            <w:vAlign w:val="bottom"/>
            <w:hideMark/>
          </w:tcPr>
          <w:p w14:paraId="1978B290"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UOMINI</w:t>
            </w:r>
          </w:p>
        </w:tc>
      </w:tr>
      <w:tr w:rsidR="003E3D20" w:rsidRPr="003E3D20" w14:paraId="2AB36BC7" w14:textId="77777777" w:rsidTr="00F64DE5">
        <w:trPr>
          <w:trHeight w:val="300"/>
        </w:trPr>
        <w:tc>
          <w:tcPr>
            <w:tcW w:w="1493" w:type="pct"/>
            <w:tcBorders>
              <w:top w:val="nil"/>
              <w:left w:val="nil"/>
              <w:bottom w:val="nil"/>
              <w:right w:val="nil"/>
            </w:tcBorders>
            <w:shd w:val="clear" w:color="auto" w:fill="auto"/>
            <w:noWrap/>
            <w:vAlign w:val="bottom"/>
            <w:hideMark/>
          </w:tcPr>
          <w:p w14:paraId="75E3A93A" w14:textId="77777777" w:rsidR="004F254A" w:rsidRPr="003E3D20" w:rsidRDefault="004F254A" w:rsidP="004F254A">
            <w:pPr>
              <w:spacing w:after="0" w:line="240" w:lineRule="auto"/>
              <w:jc w:val="center"/>
              <w:rPr>
                <w:rFonts w:ascii="Calibri" w:eastAsia="Times New Roman" w:hAnsi="Calibri" w:cs="Calibri"/>
                <w:b/>
                <w:bCs/>
                <w:lang w:eastAsia="it-IT"/>
              </w:rPr>
            </w:pPr>
          </w:p>
        </w:tc>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39DFFAD9"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&lt;=30</w:t>
            </w:r>
          </w:p>
        </w:tc>
        <w:tc>
          <w:tcPr>
            <w:tcW w:w="386" w:type="pct"/>
            <w:tcBorders>
              <w:top w:val="nil"/>
              <w:left w:val="nil"/>
              <w:bottom w:val="single" w:sz="4" w:space="0" w:color="auto"/>
              <w:right w:val="single" w:sz="4" w:space="0" w:color="auto"/>
            </w:tcBorders>
            <w:shd w:val="clear" w:color="auto" w:fill="auto"/>
            <w:noWrap/>
            <w:vAlign w:val="bottom"/>
            <w:hideMark/>
          </w:tcPr>
          <w:p w14:paraId="60A73C82"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31 - 40</w:t>
            </w:r>
          </w:p>
        </w:tc>
        <w:tc>
          <w:tcPr>
            <w:tcW w:w="386" w:type="pct"/>
            <w:tcBorders>
              <w:top w:val="nil"/>
              <w:left w:val="nil"/>
              <w:bottom w:val="single" w:sz="4" w:space="0" w:color="auto"/>
              <w:right w:val="single" w:sz="4" w:space="0" w:color="auto"/>
            </w:tcBorders>
            <w:shd w:val="clear" w:color="auto" w:fill="auto"/>
            <w:noWrap/>
            <w:vAlign w:val="bottom"/>
            <w:hideMark/>
          </w:tcPr>
          <w:p w14:paraId="0AC933BA"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41 - 50</w:t>
            </w:r>
          </w:p>
        </w:tc>
        <w:tc>
          <w:tcPr>
            <w:tcW w:w="386" w:type="pct"/>
            <w:tcBorders>
              <w:top w:val="nil"/>
              <w:left w:val="nil"/>
              <w:bottom w:val="single" w:sz="4" w:space="0" w:color="auto"/>
              <w:right w:val="single" w:sz="4" w:space="0" w:color="auto"/>
            </w:tcBorders>
            <w:shd w:val="clear" w:color="auto" w:fill="auto"/>
            <w:noWrap/>
            <w:vAlign w:val="bottom"/>
            <w:hideMark/>
          </w:tcPr>
          <w:p w14:paraId="63D21AA5"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51 - 60</w:t>
            </w:r>
          </w:p>
        </w:tc>
        <w:tc>
          <w:tcPr>
            <w:tcW w:w="284" w:type="pct"/>
            <w:tcBorders>
              <w:top w:val="nil"/>
              <w:left w:val="nil"/>
              <w:bottom w:val="single" w:sz="4" w:space="0" w:color="auto"/>
              <w:right w:val="single" w:sz="4" w:space="0" w:color="auto"/>
            </w:tcBorders>
            <w:shd w:val="clear" w:color="auto" w:fill="auto"/>
            <w:noWrap/>
            <w:vAlign w:val="bottom"/>
            <w:hideMark/>
          </w:tcPr>
          <w:p w14:paraId="0E550F00"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&gt; 60</w:t>
            </w:r>
          </w:p>
        </w:tc>
        <w:tc>
          <w:tcPr>
            <w:tcW w:w="311" w:type="pct"/>
            <w:tcBorders>
              <w:top w:val="nil"/>
              <w:left w:val="nil"/>
              <w:bottom w:val="single" w:sz="4" w:space="0" w:color="auto"/>
              <w:right w:val="single" w:sz="4" w:space="0" w:color="auto"/>
            </w:tcBorders>
            <w:shd w:val="clear" w:color="auto" w:fill="auto"/>
            <w:noWrap/>
            <w:vAlign w:val="bottom"/>
            <w:hideMark/>
          </w:tcPr>
          <w:p w14:paraId="702D2B6B"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&lt;=30</w:t>
            </w:r>
          </w:p>
        </w:tc>
        <w:tc>
          <w:tcPr>
            <w:tcW w:w="386" w:type="pct"/>
            <w:tcBorders>
              <w:top w:val="nil"/>
              <w:left w:val="nil"/>
              <w:bottom w:val="single" w:sz="4" w:space="0" w:color="auto"/>
              <w:right w:val="single" w:sz="4" w:space="0" w:color="auto"/>
            </w:tcBorders>
            <w:shd w:val="clear" w:color="auto" w:fill="auto"/>
            <w:noWrap/>
            <w:vAlign w:val="bottom"/>
            <w:hideMark/>
          </w:tcPr>
          <w:p w14:paraId="0FE79F76"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31 - 40</w:t>
            </w:r>
          </w:p>
        </w:tc>
        <w:tc>
          <w:tcPr>
            <w:tcW w:w="386" w:type="pct"/>
            <w:tcBorders>
              <w:top w:val="nil"/>
              <w:left w:val="nil"/>
              <w:bottom w:val="single" w:sz="4" w:space="0" w:color="auto"/>
              <w:right w:val="single" w:sz="4" w:space="0" w:color="auto"/>
            </w:tcBorders>
            <w:shd w:val="clear" w:color="auto" w:fill="auto"/>
            <w:noWrap/>
            <w:vAlign w:val="bottom"/>
            <w:hideMark/>
          </w:tcPr>
          <w:p w14:paraId="43DD2172"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41 - 50</w:t>
            </w:r>
          </w:p>
        </w:tc>
        <w:tc>
          <w:tcPr>
            <w:tcW w:w="386" w:type="pct"/>
            <w:tcBorders>
              <w:top w:val="nil"/>
              <w:left w:val="nil"/>
              <w:bottom w:val="single" w:sz="4" w:space="0" w:color="auto"/>
              <w:right w:val="single" w:sz="4" w:space="0" w:color="auto"/>
            </w:tcBorders>
            <w:shd w:val="clear" w:color="auto" w:fill="auto"/>
            <w:noWrap/>
            <w:vAlign w:val="bottom"/>
            <w:hideMark/>
          </w:tcPr>
          <w:p w14:paraId="1558F95E"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51 - 60</w:t>
            </w:r>
          </w:p>
        </w:tc>
        <w:tc>
          <w:tcPr>
            <w:tcW w:w="284" w:type="pct"/>
            <w:tcBorders>
              <w:top w:val="nil"/>
              <w:left w:val="nil"/>
              <w:bottom w:val="single" w:sz="4" w:space="0" w:color="auto"/>
              <w:right w:val="single" w:sz="4" w:space="0" w:color="auto"/>
            </w:tcBorders>
            <w:shd w:val="clear" w:color="auto" w:fill="auto"/>
            <w:noWrap/>
            <w:vAlign w:val="bottom"/>
            <w:hideMark/>
          </w:tcPr>
          <w:p w14:paraId="116354A8" w14:textId="77777777" w:rsidR="004F254A" w:rsidRPr="003E3D20" w:rsidRDefault="004F254A" w:rsidP="004F254A">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&gt; 60</w:t>
            </w:r>
          </w:p>
        </w:tc>
      </w:tr>
      <w:tr w:rsidR="003E3D20" w:rsidRPr="003E3D20" w14:paraId="22D7DB13" w14:textId="77777777" w:rsidTr="00F64DE5">
        <w:trPr>
          <w:trHeight w:val="300"/>
        </w:trPr>
        <w:tc>
          <w:tcPr>
            <w:tcW w:w="1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A745B"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tempo pieno</w:t>
            </w:r>
          </w:p>
        </w:tc>
        <w:tc>
          <w:tcPr>
            <w:tcW w:w="311" w:type="pct"/>
            <w:tcBorders>
              <w:top w:val="nil"/>
              <w:left w:val="nil"/>
              <w:bottom w:val="single" w:sz="4" w:space="0" w:color="auto"/>
              <w:right w:val="single" w:sz="4" w:space="0" w:color="auto"/>
            </w:tcBorders>
            <w:shd w:val="clear" w:color="auto" w:fill="auto"/>
            <w:noWrap/>
            <w:vAlign w:val="bottom"/>
            <w:hideMark/>
          </w:tcPr>
          <w:p w14:paraId="1D8E905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157</w:t>
            </w:r>
          </w:p>
        </w:tc>
        <w:tc>
          <w:tcPr>
            <w:tcW w:w="386" w:type="pct"/>
            <w:tcBorders>
              <w:top w:val="nil"/>
              <w:left w:val="nil"/>
              <w:bottom w:val="single" w:sz="4" w:space="0" w:color="auto"/>
              <w:right w:val="single" w:sz="4" w:space="0" w:color="auto"/>
            </w:tcBorders>
            <w:shd w:val="clear" w:color="auto" w:fill="auto"/>
            <w:noWrap/>
            <w:vAlign w:val="bottom"/>
            <w:hideMark/>
          </w:tcPr>
          <w:p w14:paraId="014425D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368</w:t>
            </w:r>
          </w:p>
        </w:tc>
        <w:tc>
          <w:tcPr>
            <w:tcW w:w="386" w:type="pct"/>
            <w:tcBorders>
              <w:top w:val="nil"/>
              <w:left w:val="nil"/>
              <w:bottom w:val="single" w:sz="4" w:space="0" w:color="auto"/>
              <w:right w:val="single" w:sz="4" w:space="0" w:color="auto"/>
            </w:tcBorders>
            <w:shd w:val="clear" w:color="auto" w:fill="auto"/>
            <w:noWrap/>
            <w:vAlign w:val="bottom"/>
            <w:hideMark/>
          </w:tcPr>
          <w:p w14:paraId="2E6B45A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374</w:t>
            </w:r>
          </w:p>
        </w:tc>
        <w:tc>
          <w:tcPr>
            <w:tcW w:w="386" w:type="pct"/>
            <w:tcBorders>
              <w:top w:val="nil"/>
              <w:left w:val="nil"/>
              <w:bottom w:val="single" w:sz="4" w:space="0" w:color="auto"/>
              <w:right w:val="single" w:sz="4" w:space="0" w:color="auto"/>
            </w:tcBorders>
            <w:shd w:val="clear" w:color="auto" w:fill="auto"/>
            <w:noWrap/>
            <w:vAlign w:val="bottom"/>
            <w:hideMark/>
          </w:tcPr>
          <w:p w14:paraId="645AD34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420</w:t>
            </w:r>
          </w:p>
        </w:tc>
        <w:tc>
          <w:tcPr>
            <w:tcW w:w="284" w:type="pct"/>
            <w:tcBorders>
              <w:top w:val="nil"/>
              <w:left w:val="nil"/>
              <w:bottom w:val="single" w:sz="4" w:space="0" w:color="auto"/>
              <w:right w:val="single" w:sz="4" w:space="0" w:color="auto"/>
            </w:tcBorders>
            <w:shd w:val="clear" w:color="auto" w:fill="auto"/>
            <w:noWrap/>
            <w:vAlign w:val="bottom"/>
            <w:hideMark/>
          </w:tcPr>
          <w:p w14:paraId="0B68536E"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75</w:t>
            </w:r>
          </w:p>
        </w:tc>
        <w:tc>
          <w:tcPr>
            <w:tcW w:w="311" w:type="pct"/>
            <w:tcBorders>
              <w:top w:val="nil"/>
              <w:left w:val="nil"/>
              <w:bottom w:val="single" w:sz="4" w:space="0" w:color="auto"/>
              <w:right w:val="single" w:sz="4" w:space="0" w:color="auto"/>
            </w:tcBorders>
            <w:shd w:val="clear" w:color="auto" w:fill="auto"/>
            <w:noWrap/>
            <w:vAlign w:val="bottom"/>
            <w:hideMark/>
          </w:tcPr>
          <w:p w14:paraId="3C554BB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32</w:t>
            </w:r>
          </w:p>
        </w:tc>
        <w:tc>
          <w:tcPr>
            <w:tcW w:w="386" w:type="pct"/>
            <w:tcBorders>
              <w:top w:val="nil"/>
              <w:left w:val="nil"/>
              <w:bottom w:val="single" w:sz="4" w:space="0" w:color="auto"/>
              <w:right w:val="single" w:sz="4" w:space="0" w:color="auto"/>
            </w:tcBorders>
            <w:shd w:val="clear" w:color="auto" w:fill="auto"/>
            <w:noWrap/>
            <w:vAlign w:val="bottom"/>
            <w:hideMark/>
          </w:tcPr>
          <w:p w14:paraId="2F46CAD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211</w:t>
            </w:r>
          </w:p>
        </w:tc>
        <w:tc>
          <w:tcPr>
            <w:tcW w:w="386" w:type="pct"/>
            <w:tcBorders>
              <w:top w:val="nil"/>
              <w:left w:val="nil"/>
              <w:bottom w:val="single" w:sz="4" w:space="0" w:color="auto"/>
              <w:right w:val="single" w:sz="4" w:space="0" w:color="auto"/>
            </w:tcBorders>
            <w:shd w:val="clear" w:color="auto" w:fill="auto"/>
            <w:noWrap/>
            <w:vAlign w:val="bottom"/>
            <w:hideMark/>
          </w:tcPr>
          <w:p w14:paraId="49E0F47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155</w:t>
            </w:r>
          </w:p>
        </w:tc>
        <w:tc>
          <w:tcPr>
            <w:tcW w:w="386" w:type="pct"/>
            <w:tcBorders>
              <w:top w:val="nil"/>
              <w:left w:val="nil"/>
              <w:bottom w:val="single" w:sz="4" w:space="0" w:color="auto"/>
              <w:right w:val="single" w:sz="4" w:space="0" w:color="auto"/>
            </w:tcBorders>
            <w:shd w:val="clear" w:color="auto" w:fill="auto"/>
            <w:noWrap/>
            <w:vAlign w:val="bottom"/>
            <w:hideMark/>
          </w:tcPr>
          <w:p w14:paraId="560E9EC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178</w:t>
            </w:r>
          </w:p>
        </w:tc>
        <w:tc>
          <w:tcPr>
            <w:tcW w:w="284" w:type="pct"/>
            <w:tcBorders>
              <w:top w:val="nil"/>
              <w:left w:val="nil"/>
              <w:bottom w:val="single" w:sz="4" w:space="0" w:color="auto"/>
              <w:right w:val="single" w:sz="4" w:space="0" w:color="auto"/>
            </w:tcBorders>
            <w:shd w:val="clear" w:color="auto" w:fill="auto"/>
            <w:noWrap/>
            <w:vAlign w:val="bottom"/>
            <w:hideMark/>
          </w:tcPr>
          <w:p w14:paraId="09EEA25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55</w:t>
            </w:r>
          </w:p>
        </w:tc>
      </w:tr>
      <w:tr w:rsidR="003E3D20" w:rsidRPr="003E3D20" w14:paraId="226136D5" w14:textId="77777777" w:rsidTr="00F64DE5">
        <w:trPr>
          <w:trHeight w:val="300"/>
        </w:trPr>
        <w:tc>
          <w:tcPr>
            <w:tcW w:w="1493" w:type="pct"/>
            <w:tcBorders>
              <w:top w:val="nil"/>
              <w:left w:val="single" w:sz="4" w:space="0" w:color="auto"/>
              <w:bottom w:val="single" w:sz="4" w:space="0" w:color="auto"/>
              <w:right w:val="single" w:sz="4" w:space="0" w:color="auto"/>
            </w:tcBorders>
            <w:shd w:val="clear" w:color="auto" w:fill="auto"/>
            <w:noWrap/>
            <w:vAlign w:val="bottom"/>
            <w:hideMark/>
          </w:tcPr>
          <w:p w14:paraId="4DFC2318"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part time &gt;  50</w:t>
            </w:r>
          </w:p>
        </w:tc>
        <w:tc>
          <w:tcPr>
            <w:tcW w:w="311" w:type="pct"/>
            <w:tcBorders>
              <w:top w:val="nil"/>
              <w:left w:val="nil"/>
              <w:bottom w:val="single" w:sz="4" w:space="0" w:color="auto"/>
              <w:right w:val="single" w:sz="4" w:space="0" w:color="auto"/>
            </w:tcBorders>
            <w:shd w:val="clear" w:color="auto" w:fill="auto"/>
            <w:noWrap/>
            <w:vAlign w:val="bottom"/>
            <w:hideMark/>
          </w:tcPr>
          <w:p w14:paraId="5CDB3C97"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386" w:type="pct"/>
            <w:tcBorders>
              <w:top w:val="nil"/>
              <w:left w:val="nil"/>
              <w:bottom w:val="single" w:sz="4" w:space="0" w:color="auto"/>
              <w:right w:val="single" w:sz="4" w:space="0" w:color="auto"/>
            </w:tcBorders>
            <w:shd w:val="clear" w:color="auto" w:fill="auto"/>
            <w:noWrap/>
            <w:vAlign w:val="bottom"/>
            <w:hideMark/>
          </w:tcPr>
          <w:p w14:paraId="61B043C5"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39</w:t>
            </w:r>
          </w:p>
        </w:tc>
        <w:tc>
          <w:tcPr>
            <w:tcW w:w="386" w:type="pct"/>
            <w:tcBorders>
              <w:top w:val="nil"/>
              <w:left w:val="nil"/>
              <w:bottom w:val="single" w:sz="4" w:space="0" w:color="auto"/>
              <w:right w:val="single" w:sz="4" w:space="0" w:color="auto"/>
            </w:tcBorders>
            <w:shd w:val="clear" w:color="auto" w:fill="auto"/>
            <w:noWrap/>
            <w:vAlign w:val="bottom"/>
            <w:hideMark/>
          </w:tcPr>
          <w:p w14:paraId="4224D16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78</w:t>
            </w:r>
          </w:p>
        </w:tc>
        <w:tc>
          <w:tcPr>
            <w:tcW w:w="386" w:type="pct"/>
            <w:tcBorders>
              <w:top w:val="nil"/>
              <w:left w:val="nil"/>
              <w:bottom w:val="single" w:sz="4" w:space="0" w:color="auto"/>
              <w:right w:val="single" w:sz="4" w:space="0" w:color="auto"/>
            </w:tcBorders>
            <w:shd w:val="clear" w:color="auto" w:fill="auto"/>
            <w:noWrap/>
            <w:vAlign w:val="bottom"/>
            <w:hideMark/>
          </w:tcPr>
          <w:p w14:paraId="198156E6"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185</w:t>
            </w:r>
          </w:p>
        </w:tc>
        <w:tc>
          <w:tcPr>
            <w:tcW w:w="284" w:type="pct"/>
            <w:tcBorders>
              <w:top w:val="nil"/>
              <w:left w:val="nil"/>
              <w:bottom w:val="single" w:sz="4" w:space="0" w:color="auto"/>
              <w:right w:val="single" w:sz="4" w:space="0" w:color="auto"/>
            </w:tcBorders>
            <w:shd w:val="clear" w:color="auto" w:fill="auto"/>
            <w:noWrap/>
            <w:vAlign w:val="bottom"/>
            <w:hideMark/>
          </w:tcPr>
          <w:p w14:paraId="11EF752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18</w:t>
            </w:r>
          </w:p>
        </w:tc>
        <w:tc>
          <w:tcPr>
            <w:tcW w:w="311" w:type="pct"/>
            <w:tcBorders>
              <w:top w:val="nil"/>
              <w:left w:val="nil"/>
              <w:bottom w:val="single" w:sz="4" w:space="0" w:color="auto"/>
              <w:right w:val="single" w:sz="4" w:space="0" w:color="auto"/>
            </w:tcBorders>
            <w:shd w:val="clear" w:color="auto" w:fill="auto"/>
            <w:noWrap/>
            <w:vAlign w:val="bottom"/>
            <w:hideMark/>
          </w:tcPr>
          <w:p w14:paraId="2A6ED4A1"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386" w:type="pct"/>
            <w:tcBorders>
              <w:top w:val="nil"/>
              <w:left w:val="nil"/>
              <w:bottom w:val="single" w:sz="4" w:space="0" w:color="auto"/>
              <w:right w:val="single" w:sz="4" w:space="0" w:color="auto"/>
            </w:tcBorders>
            <w:shd w:val="clear" w:color="auto" w:fill="auto"/>
            <w:noWrap/>
            <w:vAlign w:val="bottom"/>
            <w:hideMark/>
          </w:tcPr>
          <w:p w14:paraId="78DFEE7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386" w:type="pct"/>
            <w:tcBorders>
              <w:top w:val="nil"/>
              <w:left w:val="nil"/>
              <w:bottom w:val="single" w:sz="4" w:space="0" w:color="auto"/>
              <w:right w:val="single" w:sz="4" w:space="0" w:color="auto"/>
            </w:tcBorders>
            <w:shd w:val="clear" w:color="auto" w:fill="auto"/>
            <w:noWrap/>
            <w:vAlign w:val="bottom"/>
            <w:hideMark/>
          </w:tcPr>
          <w:p w14:paraId="41CB499B"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386" w:type="pct"/>
            <w:tcBorders>
              <w:top w:val="nil"/>
              <w:left w:val="nil"/>
              <w:bottom w:val="single" w:sz="4" w:space="0" w:color="auto"/>
              <w:right w:val="single" w:sz="4" w:space="0" w:color="auto"/>
            </w:tcBorders>
            <w:shd w:val="clear" w:color="auto" w:fill="auto"/>
            <w:noWrap/>
            <w:vAlign w:val="bottom"/>
            <w:hideMark/>
          </w:tcPr>
          <w:p w14:paraId="2ED39028"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284" w:type="pct"/>
            <w:tcBorders>
              <w:top w:val="nil"/>
              <w:left w:val="nil"/>
              <w:bottom w:val="single" w:sz="4" w:space="0" w:color="auto"/>
              <w:right w:val="single" w:sz="4" w:space="0" w:color="auto"/>
            </w:tcBorders>
            <w:shd w:val="clear" w:color="auto" w:fill="auto"/>
            <w:noWrap/>
            <w:vAlign w:val="bottom"/>
            <w:hideMark/>
          </w:tcPr>
          <w:p w14:paraId="054E2800"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r>
      <w:tr w:rsidR="003E3D20" w:rsidRPr="003E3D20" w14:paraId="635D2541" w14:textId="77777777" w:rsidTr="00F64DE5">
        <w:trPr>
          <w:trHeight w:val="300"/>
        </w:trPr>
        <w:tc>
          <w:tcPr>
            <w:tcW w:w="1493" w:type="pct"/>
            <w:tcBorders>
              <w:top w:val="nil"/>
              <w:left w:val="single" w:sz="4" w:space="0" w:color="auto"/>
              <w:bottom w:val="single" w:sz="4" w:space="0" w:color="auto"/>
              <w:right w:val="single" w:sz="4" w:space="0" w:color="auto"/>
            </w:tcBorders>
            <w:shd w:val="clear" w:color="auto" w:fill="auto"/>
            <w:noWrap/>
            <w:vAlign w:val="bottom"/>
            <w:hideMark/>
          </w:tcPr>
          <w:p w14:paraId="06815104"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part time &lt;=  50</w:t>
            </w:r>
          </w:p>
        </w:tc>
        <w:tc>
          <w:tcPr>
            <w:tcW w:w="311" w:type="pct"/>
            <w:tcBorders>
              <w:top w:val="nil"/>
              <w:left w:val="nil"/>
              <w:bottom w:val="single" w:sz="4" w:space="0" w:color="auto"/>
              <w:right w:val="single" w:sz="4" w:space="0" w:color="auto"/>
            </w:tcBorders>
            <w:shd w:val="clear" w:color="auto" w:fill="auto"/>
            <w:noWrap/>
            <w:vAlign w:val="bottom"/>
            <w:hideMark/>
          </w:tcPr>
          <w:p w14:paraId="2A0DAC72"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86" w:type="pct"/>
            <w:tcBorders>
              <w:top w:val="nil"/>
              <w:left w:val="nil"/>
              <w:bottom w:val="single" w:sz="4" w:space="0" w:color="auto"/>
              <w:right w:val="single" w:sz="4" w:space="0" w:color="auto"/>
            </w:tcBorders>
            <w:shd w:val="clear" w:color="auto" w:fill="auto"/>
            <w:noWrap/>
            <w:vAlign w:val="bottom"/>
            <w:hideMark/>
          </w:tcPr>
          <w:p w14:paraId="699D4869"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86" w:type="pct"/>
            <w:tcBorders>
              <w:top w:val="nil"/>
              <w:left w:val="nil"/>
              <w:bottom w:val="single" w:sz="4" w:space="0" w:color="auto"/>
              <w:right w:val="single" w:sz="4" w:space="0" w:color="auto"/>
            </w:tcBorders>
            <w:shd w:val="clear" w:color="auto" w:fill="auto"/>
            <w:noWrap/>
            <w:vAlign w:val="bottom"/>
            <w:hideMark/>
          </w:tcPr>
          <w:p w14:paraId="51EFCA6C"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386" w:type="pct"/>
            <w:tcBorders>
              <w:top w:val="nil"/>
              <w:left w:val="nil"/>
              <w:bottom w:val="single" w:sz="4" w:space="0" w:color="auto"/>
              <w:right w:val="single" w:sz="4" w:space="0" w:color="auto"/>
            </w:tcBorders>
            <w:shd w:val="clear" w:color="auto" w:fill="auto"/>
            <w:noWrap/>
            <w:vAlign w:val="bottom"/>
            <w:hideMark/>
          </w:tcPr>
          <w:p w14:paraId="773568BF"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21</w:t>
            </w:r>
          </w:p>
        </w:tc>
        <w:tc>
          <w:tcPr>
            <w:tcW w:w="284" w:type="pct"/>
            <w:tcBorders>
              <w:top w:val="nil"/>
              <w:left w:val="nil"/>
              <w:bottom w:val="single" w:sz="4" w:space="0" w:color="auto"/>
              <w:right w:val="single" w:sz="4" w:space="0" w:color="auto"/>
            </w:tcBorders>
            <w:shd w:val="clear" w:color="auto" w:fill="auto"/>
            <w:noWrap/>
            <w:vAlign w:val="bottom"/>
            <w:hideMark/>
          </w:tcPr>
          <w:p w14:paraId="57006D95"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11" w:type="pct"/>
            <w:tcBorders>
              <w:top w:val="nil"/>
              <w:left w:val="nil"/>
              <w:bottom w:val="single" w:sz="4" w:space="0" w:color="auto"/>
              <w:right w:val="single" w:sz="4" w:space="0" w:color="auto"/>
            </w:tcBorders>
            <w:shd w:val="clear" w:color="auto" w:fill="auto"/>
            <w:noWrap/>
            <w:vAlign w:val="bottom"/>
            <w:hideMark/>
          </w:tcPr>
          <w:p w14:paraId="4678D342"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86" w:type="pct"/>
            <w:tcBorders>
              <w:top w:val="nil"/>
              <w:left w:val="nil"/>
              <w:bottom w:val="single" w:sz="4" w:space="0" w:color="auto"/>
              <w:right w:val="single" w:sz="4" w:space="0" w:color="auto"/>
            </w:tcBorders>
            <w:shd w:val="clear" w:color="auto" w:fill="auto"/>
            <w:noWrap/>
            <w:vAlign w:val="bottom"/>
            <w:hideMark/>
          </w:tcPr>
          <w:p w14:paraId="244D548F"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86" w:type="pct"/>
            <w:tcBorders>
              <w:top w:val="nil"/>
              <w:left w:val="nil"/>
              <w:bottom w:val="single" w:sz="4" w:space="0" w:color="auto"/>
              <w:right w:val="single" w:sz="4" w:space="0" w:color="auto"/>
            </w:tcBorders>
            <w:shd w:val="clear" w:color="auto" w:fill="auto"/>
            <w:noWrap/>
            <w:vAlign w:val="bottom"/>
            <w:hideMark/>
          </w:tcPr>
          <w:p w14:paraId="45B1B3A9"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386" w:type="pct"/>
            <w:tcBorders>
              <w:top w:val="nil"/>
              <w:left w:val="nil"/>
              <w:bottom w:val="single" w:sz="4" w:space="0" w:color="auto"/>
              <w:right w:val="single" w:sz="4" w:space="0" w:color="auto"/>
            </w:tcBorders>
            <w:shd w:val="clear" w:color="auto" w:fill="auto"/>
            <w:noWrap/>
            <w:vAlign w:val="bottom"/>
            <w:hideMark/>
          </w:tcPr>
          <w:p w14:paraId="4D463FB2" w14:textId="77777777" w:rsidR="004F254A" w:rsidRPr="003E3D20" w:rsidRDefault="004F254A" w:rsidP="004F254A">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284" w:type="pct"/>
            <w:tcBorders>
              <w:top w:val="nil"/>
              <w:left w:val="nil"/>
              <w:bottom w:val="single" w:sz="4" w:space="0" w:color="auto"/>
              <w:right w:val="single" w:sz="4" w:space="0" w:color="auto"/>
            </w:tcBorders>
            <w:shd w:val="clear" w:color="auto" w:fill="auto"/>
            <w:noWrap/>
            <w:vAlign w:val="bottom"/>
            <w:hideMark/>
          </w:tcPr>
          <w:p w14:paraId="1B067FAF" w14:textId="77777777" w:rsidR="004F254A" w:rsidRPr="003E3D20" w:rsidRDefault="004F254A" w:rsidP="004F254A">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r>
      <w:tr w:rsidR="003E3D20" w:rsidRPr="003E3D20" w14:paraId="1F71E8DF" w14:textId="77777777" w:rsidTr="00F64DE5">
        <w:trPr>
          <w:trHeight w:val="300"/>
        </w:trPr>
        <w:tc>
          <w:tcPr>
            <w:tcW w:w="1493" w:type="pct"/>
            <w:tcBorders>
              <w:top w:val="nil"/>
              <w:left w:val="single" w:sz="4" w:space="0" w:color="auto"/>
              <w:bottom w:val="single" w:sz="4" w:space="0" w:color="auto"/>
              <w:right w:val="single" w:sz="4" w:space="0" w:color="auto"/>
            </w:tcBorders>
            <w:shd w:val="clear" w:color="auto" w:fill="auto"/>
            <w:noWrap/>
            <w:vAlign w:val="center"/>
            <w:hideMark/>
          </w:tcPr>
          <w:p w14:paraId="076B0FCD"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 xml:space="preserve">totale </w:t>
            </w:r>
          </w:p>
        </w:tc>
        <w:tc>
          <w:tcPr>
            <w:tcW w:w="311" w:type="pct"/>
            <w:tcBorders>
              <w:top w:val="nil"/>
              <w:left w:val="nil"/>
              <w:bottom w:val="single" w:sz="4" w:space="0" w:color="auto"/>
              <w:right w:val="single" w:sz="4" w:space="0" w:color="auto"/>
            </w:tcBorders>
            <w:shd w:val="clear" w:color="auto" w:fill="auto"/>
            <w:noWrap/>
            <w:vAlign w:val="center"/>
            <w:hideMark/>
          </w:tcPr>
          <w:p w14:paraId="3149CF24"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164</w:t>
            </w:r>
          </w:p>
        </w:tc>
        <w:tc>
          <w:tcPr>
            <w:tcW w:w="386" w:type="pct"/>
            <w:tcBorders>
              <w:top w:val="nil"/>
              <w:left w:val="nil"/>
              <w:bottom w:val="single" w:sz="4" w:space="0" w:color="auto"/>
              <w:right w:val="single" w:sz="4" w:space="0" w:color="auto"/>
            </w:tcBorders>
            <w:shd w:val="clear" w:color="auto" w:fill="auto"/>
            <w:noWrap/>
            <w:vAlign w:val="center"/>
            <w:hideMark/>
          </w:tcPr>
          <w:p w14:paraId="779C5D3C"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407</w:t>
            </w:r>
          </w:p>
        </w:tc>
        <w:tc>
          <w:tcPr>
            <w:tcW w:w="386" w:type="pct"/>
            <w:tcBorders>
              <w:top w:val="nil"/>
              <w:left w:val="nil"/>
              <w:bottom w:val="single" w:sz="4" w:space="0" w:color="auto"/>
              <w:right w:val="single" w:sz="4" w:space="0" w:color="auto"/>
            </w:tcBorders>
            <w:shd w:val="clear" w:color="auto" w:fill="auto"/>
            <w:noWrap/>
            <w:vAlign w:val="center"/>
            <w:hideMark/>
          </w:tcPr>
          <w:p w14:paraId="44B1B9BD"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456</w:t>
            </w:r>
          </w:p>
        </w:tc>
        <w:tc>
          <w:tcPr>
            <w:tcW w:w="386" w:type="pct"/>
            <w:tcBorders>
              <w:top w:val="nil"/>
              <w:left w:val="nil"/>
              <w:bottom w:val="single" w:sz="4" w:space="0" w:color="auto"/>
              <w:right w:val="single" w:sz="4" w:space="0" w:color="auto"/>
            </w:tcBorders>
            <w:shd w:val="clear" w:color="auto" w:fill="auto"/>
            <w:noWrap/>
            <w:vAlign w:val="center"/>
            <w:hideMark/>
          </w:tcPr>
          <w:p w14:paraId="712F53B6"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626</w:t>
            </w:r>
          </w:p>
        </w:tc>
        <w:tc>
          <w:tcPr>
            <w:tcW w:w="284" w:type="pct"/>
            <w:tcBorders>
              <w:top w:val="nil"/>
              <w:left w:val="nil"/>
              <w:bottom w:val="single" w:sz="4" w:space="0" w:color="auto"/>
              <w:right w:val="single" w:sz="4" w:space="0" w:color="auto"/>
            </w:tcBorders>
            <w:shd w:val="clear" w:color="auto" w:fill="auto"/>
            <w:noWrap/>
            <w:vAlign w:val="center"/>
            <w:hideMark/>
          </w:tcPr>
          <w:p w14:paraId="3FAB54F8"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93</w:t>
            </w:r>
          </w:p>
        </w:tc>
        <w:tc>
          <w:tcPr>
            <w:tcW w:w="311" w:type="pct"/>
            <w:tcBorders>
              <w:top w:val="nil"/>
              <w:left w:val="nil"/>
              <w:bottom w:val="single" w:sz="4" w:space="0" w:color="auto"/>
              <w:right w:val="single" w:sz="4" w:space="0" w:color="auto"/>
            </w:tcBorders>
            <w:shd w:val="clear" w:color="auto" w:fill="auto"/>
            <w:noWrap/>
            <w:vAlign w:val="center"/>
            <w:hideMark/>
          </w:tcPr>
          <w:p w14:paraId="2AE77EA5"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42</w:t>
            </w:r>
          </w:p>
        </w:tc>
        <w:tc>
          <w:tcPr>
            <w:tcW w:w="386" w:type="pct"/>
            <w:tcBorders>
              <w:top w:val="nil"/>
              <w:left w:val="nil"/>
              <w:bottom w:val="single" w:sz="4" w:space="0" w:color="auto"/>
              <w:right w:val="single" w:sz="4" w:space="0" w:color="auto"/>
            </w:tcBorders>
            <w:shd w:val="clear" w:color="auto" w:fill="auto"/>
            <w:noWrap/>
            <w:vAlign w:val="center"/>
            <w:hideMark/>
          </w:tcPr>
          <w:p w14:paraId="0DF23D89"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217</w:t>
            </w:r>
          </w:p>
        </w:tc>
        <w:tc>
          <w:tcPr>
            <w:tcW w:w="386" w:type="pct"/>
            <w:tcBorders>
              <w:top w:val="nil"/>
              <w:left w:val="nil"/>
              <w:bottom w:val="single" w:sz="4" w:space="0" w:color="auto"/>
              <w:right w:val="single" w:sz="4" w:space="0" w:color="auto"/>
            </w:tcBorders>
            <w:shd w:val="clear" w:color="auto" w:fill="auto"/>
            <w:noWrap/>
            <w:vAlign w:val="center"/>
            <w:hideMark/>
          </w:tcPr>
          <w:p w14:paraId="212F7016"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158</w:t>
            </w:r>
          </w:p>
        </w:tc>
        <w:tc>
          <w:tcPr>
            <w:tcW w:w="386" w:type="pct"/>
            <w:tcBorders>
              <w:top w:val="nil"/>
              <w:left w:val="nil"/>
              <w:bottom w:val="single" w:sz="4" w:space="0" w:color="auto"/>
              <w:right w:val="single" w:sz="4" w:space="0" w:color="auto"/>
            </w:tcBorders>
            <w:shd w:val="clear" w:color="auto" w:fill="auto"/>
            <w:noWrap/>
            <w:vAlign w:val="center"/>
            <w:hideMark/>
          </w:tcPr>
          <w:p w14:paraId="33EBC220"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184</w:t>
            </w:r>
          </w:p>
        </w:tc>
        <w:tc>
          <w:tcPr>
            <w:tcW w:w="284" w:type="pct"/>
            <w:tcBorders>
              <w:top w:val="nil"/>
              <w:left w:val="nil"/>
              <w:bottom w:val="single" w:sz="4" w:space="0" w:color="auto"/>
              <w:right w:val="single" w:sz="4" w:space="0" w:color="auto"/>
            </w:tcBorders>
            <w:shd w:val="clear" w:color="auto" w:fill="auto"/>
            <w:noWrap/>
            <w:vAlign w:val="center"/>
            <w:hideMark/>
          </w:tcPr>
          <w:p w14:paraId="7683200F" w14:textId="77777777" w:rsidR="004F254A" w:rsidRPr="003E3D20" w:rsidRDefault="004F254A" w:rsidP="004F254A">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56</w:t>
            </w:r>
          </w:p>
        </w:tc>
      </w:tr>
      <w:tr w:rsidR="004F254A" w:rsidRPr="003E3D20" w14:paraId="31144CF2" w14:textId="77777777" w:rsidTr="00F64DE5">
        <w:trPr>
          <w:trHeight w:val="300"/>
        </w:trPr>
        <w:tc>
          <w:tcPr>
            <w:tcW w:w="1493" w:type="pct"/>
            <w:tcBorders>
              <w:top w:val="nil"/>
              <w:left w:val="single" w:sz="4" w:space="0" w:color="auto"/>
              <w:bottom w:val="single" w:sz="4" w:space="0" w:color="auto"/>
              <w:right w:val="single" w:sz="4" w:space="0" w:color="auto"/>
            </w:tcBorders>
            <w:shd w:val="clear" w:color="auto" w:fill="auto"/>
            <w:noWrap/>
            <w:vAlign w:val="center"/>
            <w:hideMark/>
          </w:tcPr>
          <w:p w14:paraId="6FFF6B94"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 sul personale complessivo</w:t>
            </w:r>
          </w:p>
        </w:tc>
        <w:tc>
          <w:tcPr>
            <w:tcW w:w="311" w:type="pct"/>
            <w:tcBorders>
              <w:top w:val="nil"/>
              <w:left w:val="nil"/>
              <w:bottom w:val="single" w:sz="4" w:space="0" w:color="auto"/>
              <w:right w:val="single" w:sz="4" w:space="0" w:color="auto"/>
            </w:tcBorders>
            <w:shd w:val="clear" w:color="auto" w:fill="auto"/>
            <w:noWrap/>
            <w:vAlign w:val="center"/>
            <w:hideMark/>
          </w:tcPr>
          <w:p w14:paraId="34CF124A"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6,82</w:t>
            </w:r>
          </w:p>
        </w:tc>
        <w:tc>
          <w:tcPr>
            <w:tcW w:w="386" w:type="pct"/>
            <w:tcBorders>
              <w:top w:val="nil"/>
              <w:left w:val="nil"/>
              <w:bottom w:val="single" w:sz="4" w:space="0" w:color="auto"/>
              <w:right w:val="single" w:sz="4" w:space="0" w:color="auto"/>
            </w:tcBorders>
            <w:shd w:val="clear" w:color="auto" w:fill="auto"/>
            <w:noWrap/>
            <w:vAlign w:val="center"/>
            <w:hideMark/>
          </w:tcPr>
          <w:p w14:paraId="06FD6EBD"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16,94</w:t>
            </w:r>
          </w:p>
        </w:tc>
        <w:tc>
          <w:tcPr>
            <w:tcW w:w="386" w:type="pct"/>
            <w:tcBorders>
              <w:top w:val="nil"/>
              <w:left w:val="nil"/>
              <w:bottom w:val="single" w:sz="4" w:space="0" w:color="auto"/>
              <w:right w:val="single" w:sz="4" w:space="0" w:color="auto"/>
            </w:tcBorders>
            <w:shd w:val="clear" w:color="auto" w:fill="auto"/>
            <w:noWrap/>
            <w:vAlign w:val="center"/>
            <w:hideMark/>
          </w:tcPr>
          <w:p w14:paraId="438DF192"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18,98</w:t>
            </w:r>
          </w:p>
        </w:tc>
        <w:tc>
          <w:tcPr>
            <w:tcW w:w="386" w:type="pct"/>
            <w:tcBorders>
              <w:top w:val="nil"/>
              <w:left w:val="nil"/>
              <w:bottom w:val="single" w:sz="4" w:space="0" w:color="auto"/>
              <w:right w:val="single" w:sz="4" w:space="0" w:color="auto"/>
            </w:tcBorders>
            <w:shd w:val="clear" w:color="auto" w:fill="auto"/>
            <w:noWrap/>
            <w:vAlign w:val="center"/>
            <w:hideMark/>
          </w:tcPr>
          <w:p w14:paraId="37794E9F"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26,05</w:t>
            </w:r>
          </w:p>
        </w:tc>
        <w:tc>
          <w:tcPr>
            <w:tcW w:w="284" w:type="pct"/>
            <w:tcBorders>
              <w:top w:val="nil"/>
              <w:left w:val="nil"/>
              <w:bottom w:val="single" w:sz="4" w:space="0" w:color="auto"/>
              <w:right w:val="single" w:sz="4" w:space="0" w:color="auto"/>
            </w:tcBorders>
            <w:shd w:val="clear" w:color="auto" w:fill="auto"/>
            <w:noWrap/>
            <w:vAlign w:val="center"/>
            <w:hideMark/>
          </w:tcPr>
          <w:p w14:paraId="43CA08C5"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3,87</w:t>
            </w:r>
          </w:p>
        </w:tc>
        <w:tc>
          <w:tcPr>
            <w:tcW w:w="311" w:type="pct"/>
            <w:tcBorders>
              <w:top w:val="nil"/>
              <w:left w:val="nil"/>
              <w:bottom w:val="single" w:sz="4" w:space="0" w:color="auto"/>
              <w:right w:val="single" w:sz="4" w:space="0" w:color="auto"/>
            </w:tcBorders>
            <w:shd w:val="clear" w:color="auto" w:fill="auto"/>
            <w:noWrap/>
            <w:vAlign w:val="center"/>
            <w:hideMark/>
          </w:tcPr>
          <w:p w14:paraId="38BF53B2"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1,75</w:t>
            </w:r>
          </w:p>
        </w:tc>
        <w:tc>
          <w:tcPr>
            <w:tcW w:w="386" w:type="pct"/>
            <w:tcBorders>
              <w:top w:val="nil"/>
              <w:left w:val="nil"/>
              <w:bottom w:val="single" w:sz="4" w:space="0" w:color="auto"/>
              <w:right w:val="single" w:sz="4" w:space="0" w:color="auto"/>
            </w:tcBorders>
            <w:shd w:val="clear" w:color="auto" w:fill="auto"/>
            <w:noWrap/>
            <w:vAlign w:val="center"/>
            <w:hideMark/>
          </w:tcPr>
          <w:p w14:paraId="1EFA9D3F"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9,03</w:t>
            </w:r>
          </w:p>
        </w:tc>
        <w:tc>
          <w:tcPr>
            <w:tcW w:w="386" w:type="pct"/>
            <w:tcBorders>
              <w:top w:val="nil"/>
              <w:left w:val="nil"/>
              <w:bottom w:val="single" w:sz="4" w:space="0" w:color="auto"/>
              <w:right w:val="single" w:sz="4" w:space="0" w:color="auto"/>
            </w:tcBorders>
            <w:shd w:val="clear" w:color="auto" w:fill="auto"/>
            <w:noWrap/>
            <w:vAlign w:val="center"/>
            <w:hideMark/>
          </w:tcPr>
          <w:p w14:paraId="0F6F3B9A"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6,58</w:t>
            </w:r>
          </w:p>
        </w:tc>
        <w:tc>
          <w:tcPr>
            <w:tcW w:w="386" w:type="pct"/>
            <w:tcBorders>
              <w:top w:val="nil"/>
              <w:left w:val="nil"/>
              <w:bottom w:val="single" w:sz="4" w:space="0" w:color="auto"/>
              <w:right w:val="single" w:sz="4" w:space="0" w:color="auto"/>
            </w:tcBorders>
            <w:shd w:val="clear" w:color="auto" w:fill="auto"/>
            <w:noWrap/>
            <w:vAlign w:val="center"/>
            <w:hideMark/>
          </w:tcPr>
          <w:p w14:paraId="394E41E3"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7,66</w:t>
            </w:r>
          </w:p>
        </w:tc>
        <w:tc>
          <w:tcPr>
            <w:tcW w:w="284" w:type="pct"/>
            <w:tcBorders>
              <w:top w:val="nil"/>
              <w:left w:val="nil"/>
              <w:bottom w:val="single" w:sz="4" w:space="0" w:color="auto"/>
              <w:right w:val="single" w:sz="4" w:space="0" w:color="auto"/>
            </w:tcBorders>
            <w:shd w:val="clear" w:color="auto" w:fill="auto"/>
            <w:noWrap/>
            <w:vAlign w:val="center"/>
            <w:hideMark/>
          </w:tcPr>
          <w:p w14:paraId="0A426B1F" w14:textId="77777777" w:rsidR="004F254A" w:rsidRPr="003E3D20" w:rsidRDefault="004F254A" w:rsidP="004F254A">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2,33</w:t>
            </w:r>
          </w:p>
        </w:tc>
      </w:tr>
    </w:tbl>
    <w:p w14:paraId="2B126B7A" w14:textId="25109970" w:rsidR="004F254A" w:rsidRPr="003E3D20" w:rsidRDefault="004F254A" w:rsidP="00246F5C">
      <w:pPr>
        <w:spacing w:line="240" w:lineRule="auto"/>
      </w:pPr>
    </w:p>
    <w:p w14:paraId="0F6CCFEB" w14:textId="6936202D" w:rsidR="001A02C3" w:rsidRPr="003E3D20" w:rsidRDefault="001A02C3"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38</w:t>
      </w:r>
      <w:r w:rsidR="00F33C1A" w:rsidRPr="003E3D20">
        <w:rPr>
          <w:i w:val="0"/>
          <w:noProof/>
          <w:color w:val="auto"/>
        </w:rPr>
        <w:fldChar w:fldCharType="end"/>
      </w:r>
      <w:r w:rsidRPr="003E3D20">
        <w:rPr>
          <w:i w:val="0"/>
          <w:color w:val="auto"/>
        </w:rPr>
        <w:t xml:space="preserve"> Personale non dipendente in comando da altre ASR presso AO S. Croce e Carle di Cuneo al 31.12.202</w:t>
      </w:r>
      <w:r w:rsidR="008B2DBC" w:rsidRPr="003E3D20">
        <w:rPr>
          <w:i w:val="0"/>
          <w:color w:val="auto"/>
        </w:rPr>
        <w:t>4</w:t>
      </w:r>
    </w:p>
    <w:p w14:paraId="725824EA" w14:textId="0FDBC2D5" w:rsidR="00377FC4" w:rsidRPr="003E3D20" w:rsidRDefault="00377FC4" w:rsidP="00246F5C">
      <w:pPr>
        <w:spacing w:after="0" w:line="240" w:lineRule="auto"/>
        <w:ind w:right="-29"/>
        <w:jc w:val="both"/>
        <w:rPr>
          <w:rFonts w:cstheme="minorHAnsi"/>
        </w:rPr>
      </w:pPr>
    </w:p>
    <w:tbl>
      <w:tblPr>
        <w:tblStyle w:val="Grigliatabella"/>
        <w:tblW w:w="0" w:type="auto"/>
        <w:tblLook w:val="04A0" w:firstRow="1" w:lastRow="0" w:firstColumn="1" w:lastColumn="0" w:noHBand="0" w:noVBand="1"/>
      </w:tblPr>
      <w:tblGrid>
        <w:gridCol w:w="5154"/>
        <w:gridCol w:w="5154"/>
      </w:tblGrid>
      <w:tr w:rsidR="003E3D20" w:rsidRPr="003E3D20" w14:paraId="22A976B5" w14:textId="77777777" w:rsidTr="004F254A">
        <w:tc>
          <w:tcPr>
            <w:tcW w:w="5154" w:type="dxa"/>
          </w:tcPr>
          <w:p w14:paraId="2AF26CCA" w14:textId="5727BC44" w:rsidR="004F254A" w:rsidRPr="003E3D20" w:rsidRDefault="004F254A" w:rsidP="004F254A">
            <w:pPr>
              <w:spacing w:after="0" w:line="240" w:lineRule="auto"/>
              <w:jc w:val="center"/>
              <w:rPr>
                <w:rFonts w:cstheme="minorHAnsi"/>
              </w:rPr>
            </w:pPr>
            <w:r w:rsidRPr="003E3D20">
              <w:rPr>
                <w:rFonts w:ascii="Calibri" w:eastAsia="Times New Roman" w:hAnsi="Calibri" w:cs="Calibri"/>
                <w:b/>
                <w:bCs/>
                <w:lang w:eastAsia="it-IT"/>
              </w:rPr>
              <w:t>comparto</w:t>
            </w:r>
          </w:p>
        </w:tc>
        <w:tc>
          <w:tcPr>
            <w:tcW w:w="5154" w:type="dxa"/>
          </w:tcPr>
          <w:p w14:paraId="3144421F" w14:textId="18D77935" w:rsidR="004F254A" w:rsidRPr="003E3D20" w:rsidRDefault="004F254A" w:rsidP="004F254A">
            <w:pPr>
              <w:spacing w:after="0" w:line="240" w:lineRule="auto"/>
              <w:jc w:val="center"/>
              <w:rPr>
                <w:rFonts w:cstheme="minorHAnsi"/>
              </w:rPr>
            </w:pPr>
            <w:r w:rsidRPr="003E3D20">
              <w:rPr>
                <w:rFonts w:ascii="Calibri" w:eastAsia="Times New Roman" w:hAnsi="Calibri" w:cs="Calibri"/>
                <w:b/>
                <w:bCs/>
                <w:lang w:eastAsia="it-IT"/>
              </w:rPr>
              <w:t>dirigenza</w:t>
            </w:r>
          </w:p>
        </w:tc>
      </w:tr>
      <w:tr w:rsidR="004F254A" w:rsidRPr="003E3D20" w14:paraId="08FCE2A0" w14:textId="77777777" w:rsidTr="004F254A">
        <w:tc>
          <w:tcPr>
            <w:tcW w:w="5154" w:type="dxa"/>
          </w:tcPr>
          <w:p w14:paraId="5A3BB041" w14:textId="06BD6383" w:rsidR="004F254A" w:rsidRPr="003E3D20" w:rsidRDefault="004F254A" w:rsidP="00246F5C">
            <w:pPr>
              <w:spacing w:after="0" w:line="240" w:lineRule="auto"/>
              <w:ind w:right="-29"/>
              <w:jc w:val="both"/>
              <w:rPr>
                <w:rFonts w:cstheme="minorHAnsi"/>
              </w:rPr>
            </w:pPr>
            <w:r w:rsidRPr="003E3D20">
              <w:rPr>
                <w:rFonts w:cstheme="minorHAnsi"/>
              </w:rPr>
              <w:t>0</w:t>
            </w:r>
          </w:p>
        </w:tc>
        <w:tc>
          <w:tcPr>
            <w:tcW w:w="5154" w:type="dxa"/>
          </w:tcPr>
          <w:p w14:paraId="3EE597C9" w14:textId="7B81050A" w:rsidR="004F254A" w:rsidRPr="003E3D20" w:rsidRDefault="004F254A" w:rsidP="00246F5C">
            <w:pPr>
              <w:spacing w:after="0" w:line="240" w:lineRule="auto"/>
              <w:ind w:right="-29"/>
              <w:jc w:val="both"/>
              <w:rPr>
                <w:rFonts w:cstheme="minorHAnsi"/>
              </w:rPr>
            </w:pPr>
            <w:r w:rsidRPr="003E3D20">
              <w:rPr>
                <w:rFonts w:cstheme="minorHAnsi"/>
              </w:rPr>
              <w:t>1</w:t>
            </w:r>
          </w:p>
        </w:tc>
      </w:tr>
    </w:tbl>
    <w:p w14:paraId="7CCE20CB" w14:textId="2C6764CE" w:rsidR="004F254A" w:rsidRPr="003E3D20" w:rsidRDefault="004F254A" w:rsidP="00246F5C">
      <w:pPr>
        <w:spacing w:after="0" w:line="240" w:lineRule="auto"/>
        <w:ind w:right="-29"/>
        <w:jc w:val="both"/>
        <w:rPr>
          <w:rFonts w:cstheme="minorHAnsi"/>
        </w:rPr>
      </w:pPr>
    </w:p>
    <w:p w14:paraId="197D4F7D" w14:textId="08FED308" w:rsidR="001A02C3" w:rsidRPr="003E3D20" w:rsidRDefault="001A02C3"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39</w:t>
      </w:r>
      <w:r w:rsidR="00F33C1A" w:rsidRPr="003E3D20">
        <w:rPr>
          <w:i w:val="0"/>
          <w:noProof/>
          <w:color w:val="auto"/>
        </w:rPr>
        <w:fldChar w:fldCharType="end"/>
      </w:r>
      <w:r w:rsidRPr="003E3D20">
        <w:rPr>
          <w:i w:val="0"/>
          <w:color w:val="auto"/>
        </w:rPr>
        <w:t xml:space="preserve"> Personale dipendente dell’AO S. Croce e Carle di Cuneo in comando per almeno 1 mese di lavoro presso altri enti al 31.12.202</w:t>
      </w:r>
      <w:r w:rsidR="008B2DBC" w:rsidRPr="003E3D20">
        <w:rPr>
          <w:i w:val="0"/>
          <w:color w:val="auto"/>
        </w:rPr>
        <w:t>4</w:t>
      </w:r>
    </w:p>
    <w:p w14:paraId="7DA5F3A1" w14:textId="2A99C0E6" w:rsidR="00377FC4" w:rsidRPr="003E3D20" w:rsidRDefault="00377FC4" w:rsidP="00246F5C">
      <w:pPr>
        <w:spacing w:after="0" w:line="240" w:lineRule="auto"/>
        <w:jc w:val="both"/>
        <w:rPr>
          <w:rFonts w:cstheme="minorHAnsi"/>
        </w:rPr>
      </w:pPr>
    </w:p>
    <w:tbl>
      <w:tblPr>
        <w:tblStyle w:val="Grigliatabella"/>
        <w:tblW w:w="0" w:type="auto"/>
        <w:tblLook w:val="04A0" w:firstRow="1" w:lastRow="0" w:firstColumn="1" w:lastColumn="0" w:noHBand="0" w:noVBand="1"/>
      </w:tblPr>
      <w:tblGrid>
        <w:gridCol w:w="5154"/>
        <w:gridCol w:w="5154"/>
      </w:tblGrid>
      <w:tr w:rsidR="003E3D20" w:rsidRPr="003E3D20" w14:paraId="116489C3" w14:textId="77777777" w:rsidTr="001116EE">
        <w:tc>
          <w:tcPr>
            <w:tcW w:w="5154" w:type="dxa"/>
          </w:tcPr>
          <w:p w14:paraId="6D87085C" w14:textId="77777777" w:rsidR="004F254A" w:rsidRPr="003E3D20" w:rsidRDefault="004F254A" w:rsidP="001116EE">
            <w:pPr>
              <w:spacing w:after="0" w:line="240" w:lineRule="auto"/>
              <w:jc w:val="center"/>
              <w:rPr>
                <w:rFonts w:cstheme="minorHAnsi"/>
              </w:rPr>
            </w:pPr>
            <w:r w:rsidRPr="003E3D20">
              <w:rPr>
                <w:rFonts w:ascii="Calibri" w:eastAsia="Times New Roman" w:hAnsi="Calibri" w:cs="Calibri"/>
                <w:b/>
                <w:bCs/>
                <w:lang w:eastAsia="it-IT"/>
              </w:rPr>
              <w:t>comparto</w:t>
            </w:r>
          </w:p>
        </w:tc>
        <w:tc>
          <w:tcPr>
            <w:tcW w:w="5154" w:type="dxa"/>
          </w:tcPr>
          <w:p w14:paraId="7058954C" w14:textId="77777777" w:rsidR="004F254A" w:rsidRPr="003E3D20" w:rsidRDefault="004F254A" w:rsidP="001116EE">
            <w:pPr>
              <w:spacing w:after="0" w:line="240" w:lineRule="auto"/>
              <w:jc w:val="center"/>
              <w:rPr>
                <w:rFonts w:cstheme="minorHAnsi"/>
              </w:rPr>
            </w:pPr>
            <w:r w:rsidRPr="003E3D20">
              <w:rPr>
                <w:rFonts w:ascii="Calibri" w:eastAsia="Times New Roman" w:hAnsi="Calibri" w:cs="Calibri"/>
                <w:b/>
                <w:bCs/>
                <w:lang w:eastAsia="it-IT"/>
              </w:rPr>
              <w:t>dirigenza</w:t>
            </w:r>
          </w:p>
        </w:tc>
      </w:tr>
      <w:tr w:rsidR="004F254A" w:rsidRPr="003E3D20" w14:paraId="34496AF0" w14:textId="77777777" w:rsidTr="001116EE">
        <w:tc>
          <w:tcPr>
            <w:tcW w:w="5154" w:type="dxa"/>
          </w:tcPr>
          <w:p w14:paraId="5905A8C6" w14:textId="2EB2BB6C" w:rsidR="004F254A" w:rsidRPr="003E3D20" w:rsidRDefault="004F254A" w:rsidP="001116EE">
            <w:pPr>
              <w:spacing w:after="0" w:line="240" w:lineRule="auto"/>
              <w:ind w:right="-29"/>
              <w:jc w:val="both"/>
              <w:rPr>
                <w:rFonts w:cstheme="minorHAnsi"/>
              </w:rPr>
            </w:pPr>
            <w:r w:rsidRPr="003E3D20">
              <w:rPr>
                <w:rFonts w:cstheme="minorHAnsi"/>
              </w:rPr>
              <w:t>1</w:t>
            </w:r>
          </w:p>
        </w:tc>
        <w:tc>
          <w:tcPr>
            <w:tcW w:w="5154" w:type="dxa"/>
          </w:tcPr>
          <w:p w14:paraId="492890D7" w14:textId="2BE139E8" w:rsidR="004F254A" w:rsidRPr="003E3D20" w:rsidRDefault="004F254A" w:rsidP="001116EE">
            <w:pPr>
              <w:spacing w:after="0" w:line="240" w:lineRule="auto"/>
              <w:ind w:right="-29"/>
              <w:jc w:val="both"/>
              <w:rPr>
                <w:rFonts w:cstheme="minorHAnsi"/>
              </w:rPr>
            </w:pPr>
            <w:r w:rsidRPr="003E3D20">
              <w:rPr>
                <w:rFonts w:cstheme="minorHAnsi"/>
              </w:rPr>
              <w:t>0</w:t>
            </w:r>
          </w:p>
        </w:tc>
      </w:tr>
    </w:tbl>
    <w:p w14:paraId="7F984310" w14:textId="77777777" w:rsidR="004F254A" w:rsidRPr="003E3D20" w:rsidRDefault="004F254A" w:rsidP="004F254A">
      <w:pPr>
        <w:spacing w:after="0" w:line="240" w:lineRule="auto"/>
        <w:ind w:right="-29"/>
        <w:jc w:val="both"/>
        <w:rPr>
          <w:rFonts w:cstheme="minorHAnsi"/>
        </w:rPr>
      </w:pPr>
    </w:p>
    <w:p w14:paraId="52117B7F" w14:textId="05ADFFEB" w:rsidR="001A02C3" w:rsidRPr="003E3D20" w:rsidRDefault="001A02C3"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40</w:t>
      </w:r>
      <w:r w:rsidR="00F33C1A" w:rsidRPr="003E3D20">
        <w:rPr>
          <w:i w:val="0"/>
          <w:noProof/>
          <w:color w:val="auto"/>
        </w:rPr>
        <w:fldChar w:fldCharType="end"/>
      </w:r>
      <w:r w:rsidRPr="003E3D20">
        <w:rPr>
          <w:i w:val="0"/>
          <w:color w:val="auto"/>
        </w:rPr>
        <w:t xml:space="preserve"> Assunzioni per categoria contrattuale, per genere e per fasce di età al 31.12.202</w:t>
      </w:r>
      <w:r w:rsidR="008B2DBC" w:rsidRPr="003E3D20">
        <w:rPr>
          <w:i w:val="0"/>
          <w:color w:val="auto"/>
        </w:rPr>
        <w:t>4</w:t>
      </w:r>
    </w:p>
    <w:p w14:paraId="271432E3" w14:textId="6435631F" w:rsidR="00D07BBB" w:rsidRPr="003E3D20" w:rsidRDefault="00D07BBB" w:rsidP="00246F5C">
      <w:pPr>
        <w:spacing w:after="0" w:line="240" w:lineRule="auto"/>
        <w:rPr>
          <w:rFonts w:cstheme="minorHAnsi"/>
        </w:rPr>
      </w:pPr>
    </w:p>
    <w:tbl>
      <w:tblPr>
        <w:tblW w:w="5086" w:type="pct"/>
        <w:tblCellMar>
          <w:left w:w="70" w:type="dxa"/>
          <w:right w:w="70" w:type="dxa"/>
        </w:tblCellMar>
        <w:tblLook w:val="04A0" w:firstRow="1" w:lastRow="0" w:firstColumn="1" w:lastColumn="0" w:noHBand="0" w:noVBand="1"/>
      </w:tblPr>
      <w:tblGrid>
        <w:gridCol w:w="3003"/>
        <w:gridCol w:w="643"/>
        <w:gridCol w:w="753"/>
        <w:gridCol w:w="753"/>
        <w:gridCol w:w="753"/>
        <w:gridCol w:w="532"/>
        <w:gridCol w:w="643"/>
        <w:gridCol w:w="753"/>
        <w:gridCol w:w="753"/>
        <w:gridCol w:w="753"/>
        <w:gridCol w:w="532"/>
        <w:gridCol w:w="619"/>
      </w:tblGrid>
      <w:tr w:rsidR="003E3D20" w:rsidRPr="003E3D20" w14:paraId="3E24DFBF" w14:textId="77777777" w:rsidTr="00F64DE5">
        <w:trPr>
          <w:trHeight w:val="300"/>
        </w:trPr>
        <w:tc>
          <w:tcPr>
            <w:tcW w:w="1426" w:type="pct"/>
            <w:tcBorders>
              <w:top w:val="nil"/>
              <w:left w:val="nil"/>
              <w:bottom w:val="nil"/>
              <w:right w:val="nil"/>
            </w:tcBorders>
            <w:shd w:val="clear" w:color="auto" w:fill="auto"/>
            <w:noWrap/>
            <w:vAlign w:val="bottom"/>
            <w:hideMark/>
          </w:tcPr>
          <w:p w14:paraId="6CE7642C" w14:textId="77777777" w:rsidR="00013603" w:rsidRPr="003E3D20" w:rsidRDefault="00013603" w:rsidP="00013603">
            <w:pPr>
              <w:spacing w:after="0" w:line="240" w:lineRule="auto"/>
              <w:rPr>
                <w:rFonts w:ascii="Times New Roman" w:eastAsia="Times New Roman" w:hAnsi="Times New Roman" w:cs="Times New Roman"/>
                <w:sz w:val="24"/>
                <w:szCs w:val="24"/>
                <w:lang w:eastAsia="it-IT"/>
              </w:rPr>
            </w:pPr>
          </w:p>
        </w:tc>
        <w:tc>
          <w:tcPr>
            <w:tcW w:w="163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AD14B"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DONNE</w:t>
            </w:r>
          </w:p>
        </w:tc>
        <w:tc>
          <w:tcPr>
            <w:tcW w:w="1633" w:type="pct"/>
            <w:gridSpan w:val="5"/>
            <w:tcBorders>
              <w:top w:val="single" w:sz="4" w:space="0" w:color="auto"/>
              <w:left w:val="nil"/>
              <w:bottom w:val="single" w:sz="4" w:space="0" w:color="auto"/>
              <w:right w:val="single" w:sz="4" w:space="0" w:color="auto"/>
            </w:tcBorders>
            <w:shd w:val="clear" w:color="auto" w:fill="auto"/>
            <w:noWrap/>
            <w:vAlign w:val="bottom"/>
            <w:hideMark/>
          </w:tcPr>
          <w:p w14:paraId="483BCD8A"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UOMINI</w:t>
            </w:r>
          </w:p>
        </w:tc>
        <w:tc>
          <w:tcPr>
            <w:tcW w:w="310" w:type="pct"/>
            <w:tcBorders>
              <w:top w:val="single" w:sz="4" w:space="0" w:color="auto"/>
              <w:left w:val="nil"/>
              <w:bottom w:val="single" w:sz="4" w:space="0" w:color="auto"/>
              <w:right w:val="single" w:sz="4" w:space="0" w:color="auto"/>
            </w:tcBorders>
            <w:shd w:val="clear" w:color="auto" w:fill="auto"/>
            <w:noWrap/>
            <w:vAlign w:val="bottom"/>
            <w:hideMark/>
          </w:tcPr>
          <w:p w14:paraId="3948EFD0" w14:textId="77777777" w:rsidR="00013603" w:rsidRPr="003E3D20" w:rsidRDefault="00013603" w:rsidP="00013603">
            <w:pPr>
              <w:spacing w:after="0" w:line="240" w:lineRule="auto"/>
              <w:jc w:val="center"/>
              <w:rPr>
                <w:rFonts w:ascii="Calibri" w:eastAsia="Times New Roman" w:hAnsi="Calibri" w:cs="Calibri"/>
                <w:b/>
                <w:bCs/>
                <w:lang w:eastAsia="it-IT"/>
              </w:rPr>
            </w:pPr>
          </w:p>
        </w:tc>
      </w:tr>
      <w:tr w:rsidR="003E3D20" w:rsidRPr="003E3D20" w14:paraId="6E124E05" w14:textId="77777777" w:rsidTr="00F64DE5">
        <w:trPr>
          <w:trHeight w:val="300"/>
        </w:trPr>
        <w:tc>
          <w:tcPr>
            <w:tcW w:w="1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86C6B"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ASSUNZIONI 2024</w:t>
            </w:r>
          </w:p>
        </w:tc>
        <w:tc>
          <w:tcPr>
            <w:tcW w:w="305" w:type="pct"/>
            <w:tcBorders>
              <w:top w:val="nil"/>
              <w:left w:val="nil"/>
              <w:bottom w:val="single" w:sz="4" w:space="0" w:color="auto"/>
              <w:right w:val="single" w:sz="4" w:space="0" w:color="auto"/>
            </w:tcBorders>
            <w:shd w:val="clear" w:color="auto" w:fill="auto"/>
            <w:noWrap/>
            <w:vAlign w:val="bottom"/>
            <w:hideMark/>
          </w:tcPr>
          <w:p w14:paraId="03540A09"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&lt;=30</w:t>
            </w:r>
          </w:p>
        </w:tc>
        <w:tc>
          <w:tcPr>
            <w:tcW w:w="357" w:type="pct"/>
            <w:tcBorders>
              <w:top w:val="nil"/>
              <w:left w:val="nil"/>
              <w:bottom w:val="single" w:sz="4" w:space="0" w:color="auto"/>
              <w:right w:val="single" w:sz="4" w:space="0" w:color="auto"/>
            </w:tcBorders>
            <w:shd w:val="clear" w:color="auto" w:fill="auto"/>
            <w:noWrap/>
            <w:vAlign w:val="bottom"/>
            <w:hideMark/>
          </w:tcPr>
          <w:p w14:paraId="4A11A17C"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31 - 40</w:t>
            </w:r>
          </w:p>
        </w:tc>
        <w:tc>
          <w:tcPr>
            <w:tcW w:w="358" w:type="pct"/>
            <w:tcBorders>
              <w:top w:val="nil"/>
              <w:left w:val="nil"/>
              <w:bottom w:val="single" w:sz="4" w:space="0" w:color="auto"/>
              <w:right w:val="single" w:sz="4" w:space="0" w:color="auto"/>
            </w:tcBorders>
            <w:shd w:val="clear" w:color="auto" w:fill="auto"/>
            <w:noWrap/>
            <w:vAlign w:val="bottom"/>
            <w:hideMark/>
          </w:tcPr>
          <w:p w14:paraId="216CDDF4"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41 - 50</w:t>
            </w:r>
          </w:p>
        </w:tc>
        <w:tc>
          <w:tcPr>
            <w:tcW w:w="358" w:type="pct"/>
            <w:tcBorders>
              <w:top w:val="nil"/>
              <w:left w:val="nil"/>
              <w:bottom w:val="single" w:sz="4" w:space="0" w:color="auto"/>
              <w:right w:val="single" w:sz="4" w:space="0" w:color="auto"/>
            </w:tcBorders>
            <w:shd w:val="clear" w:color="auto" w:fill="auto"/>
            <w:noWrap/>
            <w:vAlign w:val="bottom"/>
            <w:hideMark/>
          </w:tcPr>
          <w:p w14:paraId="688BA431"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51 - 60</w:t>
            </w:r>
          </w:p>
        </w:tc>
        <w:tc>
          <w:tcPr>
            <w:tcW w:w="253" w:type="pct"/>
            <w:tcBorders>
              <w:top w:val="nil"/>
              <w:left w:val="nil"/>
              <w:bottom w:val="single" w:sz="4" w:space="0" w:color="auto"/>
              <w:right w:val="single" w:sz="4" w:space="0" w:color="auto"/>
            </w:tcBorders>
            <w:shd w:val="clear" w:color="auto" w:fill="auto"/>
            <w:noWrap/>
            <w:vAlign w:val="bottom"/>
            <w:hideMark/>
          </w:tcPr>
          <w:p w14:paraId="5026E1BD"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&gt; 60</w:t>
            </w:r>
          </w:p>
        </w:tc>
        <w:tc>
          <w:tcPr>
            <w:tcW w:w="306" w:type="pct"/>
            <w:tcBorders>
              <w:top w:val="nil"/>
              <w:left w:val="nil"/>
              <w:bottom w:val="single" w:sz="4" w:space="0" w:color="auto"/>
              <w:right w:val="single" w:sz="4" w:space="0" w:color="auto"/>
            </w:tcBorders>
            <w:shd w:val="clear" w:color="auto" w:fill="auto"/>
            <w:noWrap/>
            <w:vAlign w:val="bottom"/>
            <w:hideMark/>
          </w:tcPr>
          <w:p w14:paraId="7EAEE5C0"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&lt;=30</w:t>
            </w:r>
          </w:p>
        </w:tc>
        <w:tc>
          <w:tcPr>
            <w:tcW w:w="358" w:type="pct"/>
            <w:tcBorders>
              <w:top w:val="nil"/>
              <w:left w:val="nil"/>
              <w:bottom w:val="single" w:sz="4" w:space="0" w:color="auto"/>
              <w:right w:val="single" w:sz="4" w:space="0" w:color="auto"/>
            </w:tcBorders>
            <w:shd w:val="clear" w:color="auto" w:fill="auto"/>
            <w:noWrap/>
            <w:vAlign w:val="bottom"/>
            <w:hideMark/>
          </w:tcPr>
          <w:p w14:paraId="16B0EBA4"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31 - 40</w:t>
            </w:r>
          </w:p>
        </w:tc>
        <w:tc>
          <w:tcPr>
            <w:tcW w:w="358" w:type="pct"/>
            <w:tcBorders>
              <w:top w:val="nil"/>
              <w:left w:val="nil"/>
              <w:bottom w:val="single" w:sz="4" w:space="0" w:color="auto"/>
              <w:right w:val="single" w:sz="4" w:space="0" w:color="auto"/>
            </w:tcBorders>
            <w:shd w:val="clear" w:color="auto" w:fill="auto"/>
            <w:noWrap/>
            <w:vAlign w:val="bottom"/>
            <w:hideMark/>
          </w:tcPr>
          <w:p w14:paraId="1C4CB3D8"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41 - 50</w:t>
            </w:r>
          </w:p>
        </w:tc>
        <w:tc>
          <w:tcPr>
            <w:tcW w:w="358" w:type="pct"/>
            <w:tcBorders>
              <w:top w:val="nil"/>
              <w:left w:val="nil"/>
              <w:bottom w:val="single" w:sz="4" w:space="0" w:color="auto"/>
              <w:right w:val="single" w:sz="4" w:space="0" w:color="auto"/>
            </w:tcBorders>
            <w:shd w:val="clear" w:color="auto" w:fill="auto"/>
            <w:noWrap/>
            <w:vAlign w:val="bottom"/>
            <w:hideMark/>
          </w:tcPr>
          <w:p w14:paraId="459C20F6"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51 - 60</w:t>
            </w:r>
          </w:p>
        </w:tc>
        <w:tc>
          <w:tcPr>
            <w:tcW w:w="253" w:type="pct"/>
            <w:tcBorders>
              <w:top w:val="nil"/>
              <w:left w:val="nil"/>
              <w:bottom w:val="single" w:sz="4" w:space="0" w:color="auto"/>
              <w:right w:val="single" w:sz="4" w:space="0" w:color="auto"/>
            </w:tcBorders>
            <w:shd w:val="clear" w:color="auto" w:fill="auto"/>
            <w:noWrap/>
            <w:vAlign w:val="bottom"/>
            <w:hideMark/>
          </w:tcPr>
          <w:p w14:paraId="11A95FC0"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&gt; 60</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29CB0F2F" w14:textId="77777777" w:rsidR="00013603" w:rsidRPr="003E3D20" w:rsidRDefault="00013603" w:rsidP="00013603">
            <w:pPr>
              <w:spacing w:after="0" w:line="240" w:lineRule="auto"/>
              <w:jc w:val="center"/>
              <w:rPr>
                <w:rFonts w:ascii="Calibri" w:eastAsia="Times New Roman" w:hAnsi="Calibri" w:cs="Calibri"/>
                <w:b/>
                <w:bCs/>
                <w:lang w:eastAsia="it-IT"/>
              </w:rPr>
            </w:pPr>
          </w:p>
        </w:tc>
      </w:tr>
      <w:tr w:rsidR="003E3D20" w:rsidRPr="003E3D20" w14:paraId="6A2FCB18" w14:textId="77777777" w:rsidTr="00F64DE5">
        <w:trPr>
          <w:trHeight w:val="300"/>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4F480EC0"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dirigenza area sanità</w:t>
            </w:r>
          </w:p>
        </w:tc>
        <w:tc>
          <w:tcPr>
            <w:tcW w:w="305" w:type="pct"/>
            <w:tcBorders>
              <w:top w:val="nil"/>
              <w:left w:val="nil"/>
              <w:bottom w:val="single" w:sz="4" w:space="0" w:color="auto"/>
              <w:right w:val="single" w:sz="4" w:space="0" w:color="auto"/>
            </w:tcBorders>
            <w:shd w:val="clear" w:color="auto" w:fill="auto"/>
            <w:noWrap/>
            <w:vAlign w:val="bottom"/>
            <w:hideMark/>
          </w:tcPr>
          <w:p w14:paraId="1A6ABC2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357" w:type="pct"/>
            <w:tcBorders>
              <w:top w:val="nil"/>
              <w:left w:val="nil"/>
              <w:bottom w:val="single" w:sz="4" w:space="0" w:color="auto"/>
              <w:right w:val="single" w:sz="4" w:space="0" w:color="auto"/>
            </w:tcBorders>
            <w:shd w:val="clear" w:color="auto" w:fill="auto"/>
            <w:noWrap/>
            <w:vAlign w:val="bottom"/>
            <w:hideMark/>
          </w:tcPr>
          <w:p w14:paraId="0BC2282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22</w:t>
            </w:r>
          </w:p>
        </w:tc>
        <w:tc>
          <w:tcPr>
            <w:tcW w:w="358" w:type="pct"/>
            <w:tcBorders>
              <w:top w:val="nil"/>
              <w:left w:val="nil"/>
              <w:bottom w:val="single" w:sz="4" w:space="0" w:color="auto"/>
              <w:right w:val="single" w:sz="4" w:space="0" w:color="auto"/>
            </w:tcBorders>
            <w:shd w:val="clear" w:color="auto" w:fill="auto"/>
            <w:noWrap/>
            <w:vAlign w:val="bottom"/>
            <w:hideMark/>
          </w:tcPr>
          <w:p w14:paraId="328B01D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358" w:type="pct"/>
            <w:tcBorders>
              <w:top w:val="nil"/>
              <w:left w:val="nil"/>
              <w:bottom w:val="single" w:sz="4" w:space="0" w:color="auto"/>
              <w:right w:val="single" w:sz="4" w:space="0" w:color="auto"/>
            </w:tcBorders>
            <w:shd w:val="clear" w:color="auto" w:fill="auto"/>
            <w:noWrap/>
            <w:vAlign w:val="bottom"/>
            <w:hideMark/>
          </w:tcPr>
          <w:p w14:paraId="19D15165"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253" w:type="pct"/>
            <w:tcBorders>
              <w:top w:val="nil"/>
              <w:left w:val="nil"/>
              <w:bottom w:val="single" w:sz="4" w:space="0" w:color="auto"/>
              <w:right w:val="single" w:sz="4" w:space="0" w:color="auto"/>
            </w:tcBorders>
            <w:shd w:val="clear" w:color="auto" w:fill="auto"/>
            <w:noWrap/>
            <w:vAlign w:val="bottom"/>
            <w:hideMark/>
          </w:tcPr>
          <w:p w14:paraId="0E2C5873"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06" w:type="pct"/>
            <w:tcBorders>
              <w:top w:val="nil"/>
              <w:left w:val="nil"/>
              <w:bottom w:val="single" w:sz="4" w:space="0" w:color="auto"/>
              <w:right w:val="single" w:sz="4" w:space="0" w:color="auto"/>
            </w:tcBorders>
            <w:shd w:val="clear" w:color="auto" w:fill="auto"/>
            <w:noWrap/>
            <w:vAlign w:val="bottom"/>
            <w:hideMark/>
          </w:tcPr>
          <w:p w14:paraId="5649F59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358" w:type="pct"/>
            <w:tcBorders>
              <w:top w:val="nil"/>
              <w:left w:val="nil"/>
              <w:bottom w:val="single" w:sz="4" w:space="0" w:color="auto"/>
              <w:right w:val="single" w:sz="4" w:space="0" w:color="auto"/>
            </w:tcBorders>
            <w:shd w:val="clear" w:color="auto" w:fill="auto"/>
            <w:noWrap/>
            <w:vAlign w:val="bottom"/>
            <w:hideMark/>
          </w:tcPr>
          <w:p w14:paraId="6E5E8195"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19</w:t>
            </w:r>
          </w:p>
        </w:tc>
        <w:tc>
          <w:tcPr>
            <w:tcW w:w="358" w:type="pct"/>
            <w:tcBorders>
              <w:top w:val="nil"/>
              <w:left w:val="nil"/>
              <w:bottom w:val="single" w:sz="4" w:space="0" w:color="auto"/>
              <w:right w:val="single" w:sz="4" w:space="0" w:color="auto"/>
            </w:tcBorders>
            <w:shd w:val="clear" w:color="auto" w:fill="auto"/>
            <w:noWrap/>
            <w:vAlign w:val="bottom"/>
            <w:hideMark/>
          </w:tcPr>
          <w:p w14:paraId="3A9E1D07"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358" w:type="pct"/>
            <w:tcBorders>
              <w:top w:val="nil"/>
              <w:left w:val="nil"/>
              <w:bottom w:val="single" w:sz="4" w:space="0" w:color="auto"/>
              <w:right w:val="single" w:sz="4" w:space="0" w:color="auto"/>
            </w:tcBorders>
            <w:shd w:val="clear" w:color="auto" w:fill="auto"/>
            <w:noWrap/>
            <w:vAlign w:val="bottom"/>
            <w:hideMark/>
          </w:tcPr>
          <w:p w14:paraId="5ECC5E9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253" w:type="pct"/>
            <w:tcBorders>
              <w:top w:val="nil"/>
              <w:left w:val="nil"/>
              <w:bottom w:val="single" w:sz="4" w:space="0" w:color="auto"/>
              <w:right w:val="single" w:sz="4" w:space="0" w:color="auto"/>
            </w:tcBorders>
            <w:shd w:val="clear" w:color="auto" w:fill="auto"/>
            <w:noWrap/>
            <w:vAlign w:val="bottom"/>
            <w:hideMark/>
          </w:tcPr>
          <w:p w14:paraId="6155F13E"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3914B350" w14:textId="77777777" w:rsidR="00013603" w:rsidRPr="003E3D20" w:rsidRDefault="00013603" w:rsidP="00013603">
            <w:pPr>
              <w:spacing w:after="0" w:line="240" w:lineRule="auto"/>
              <w:jc w:val="right"/>
              <w:rPr>
                <w:rFonts w:ascii="Calibri" w:eastAsia="Times New Roman" w:hAnsi="Calibri" w:cs="Calibri"/>
                <w:lang w:eastAsia="it-IT"/>
              </w:rPr>
            </w:pPr>
          </w:p>
        </w:tc>
      </w:tr>
      <w:tr w:rsidR="003E3D20" w:rsidRPr="003E3D20" w14:paraId="0AED42C0" w14:textId="77777777" w:rsidTr="00F64DE5">
        <w:trPr>
          <w:trHeight w:val="300"/>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468F390D"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dirigenza area funzioni locali</w:t>
            </w:r>
          </w:p>
        </w:tc>
        <w:tc>
          <w:tcPr>
            <w:tcW w:w="305" w:type="pct"/>
            <w:tcBorders>
              <w:top w:val="nil"/>
              <w:left w:val="nil"/>
              <w:bottom w:val="single" w:sz="4" w:space="0" w:color="auto"/>
              <w:right w:val="single" w:sz="4" w:space="0" w:color="auto"/>
            </w:tcBorders>
            <w:shd w:val="clear" w:color="auto" w:fill="auto"/>
            <w:noWrap/>
            <w:vAlign w:val="bottom"/>
            <w:hideMark/>
          </w:tcPr>
          <w:p w14:paraId="7F8C7FAF"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57" w:type="pct"/>
            <w:tcBorders>
              <w:top w:val="nil"/>
              <w:left w:val="nil"/>
              <w:bottom w:val="single" w:sz="4" w:space="0" w:color="auto"/>
              <w:right w:val="single" w:sz="4" w:space="0" w:color="auto"/>
            </w:tcBorders>
            <w:shd w:val="clear" w:color="auto" w:fill="auto"/>
            <w:noWrap/>
            <w:vAlign w:val="bottom"/>
            <w:hideMark/>
          </w:tcPr>
          <w:p w14:paraId="4C0B6638"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58" w:type="pct"/>
            <w:tcBorders>
              <w:top w:val="nil"/>
              <w:left w:val="nil"/>
              <w:bottom w:val="single" w:sz="4" w:space="0" w:color="auto"/>
              <w:right w:val="single" w:sz="4" w:space="0" w:color="auto"/>
            </w:tcBorders>
            <w:shd w:val="clear" w:color="auto" w:fill="auto"/>
            <w:noWrap/>
            <w:vAlign w:val="bottom"/>
            <w:hideMark/>
          </w:tcPr>
          <w:p w14:paraId="6C5D3FBE"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58" w:type="pct"/>
            <w:tcBorders>
              <w:top w:val="nil"/>
              <w:left w:val="nil"/>
              <w:bottom w:val="single" w:sz="4" w:space="0" w:color="auto"/>
              <w:right w:val="single" w:sz="4" w:space="0" w:color="auto"/>
            </w:tcBorders>
            <w:shd w:val="clear" w:color="auto" w:fill="auto"/>
            <w:noWrap/>
            <w:vAlign w:val="bottom"/>
            <w:hideMark/>
          </w:tcPr>
          <w:p w14:paraId="50634E37"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253" w:type="pct"/>
            <w:tcBorders>
              <w:top w:val="nil"/>
              <w:left w:val="nil"/>
              <w:bottom w:val="single" w:sz="4" w:space="0" w:color="auto"/>
              <w:right w:val="single" w:sz="4" w:space="0" w:color="auto"/>
            </w:tcBorders>
            <w:shd w:val="clear" w:color="auto" w:fill="auto"/>
            <w:noWrap/>
            <w:vAlign w:val="bottom"/>
            <w:hideMark/>
          </w:tcPr>
          <w:p w14:paraId="0CBC66EE"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06" w:type="pct"/>
            <w:tcBorders>
              <w:top w:val="nil"/>
              <w:left w:val="nil"/>
              <w:bottom w:val="single" w:sz="4" w:space="0" w:color="auto"/>
              <w:right w:val="single" w:sz="4" w:space="0" w:color="auto"/>
            </w:tcBorders>
            <w:shd w:val="clear" w:color="auto" w:fill="auto"/>
            <w:noWrap/>
            <w:vAlign w:val="bottom"/>
            <w:hideMark/>
          </w:tcPr>
          <w:p w14:paraId="32C56EDC"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58" w:type="pct"/>
            <w:tcBorders>
              <w:top w:val="nil"/>
              <w:left w:val="nil"/>
              <w:bottom w:val="single" w:sz="4" w:space="0" w:color="auto"/>
              <w:right w:val="single" w:sz="4" w:space="0" w:color="auto"/>
            </w:tcBorders>
            <w:shd w:val="clear" w:color="auto" w:fill="auto"/>
            <w:noWrap/>
            <w:vAlign w:val="bottom"/>
            <w:hideMark/>
          </w:tcPr>
          <w:p w14:paraId="5B3AC2D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358" w:type="pct"/>
            <w:tcBorders>
              <w:top w:val="nil"/>
              <w:left w:val="nil"/>
              <w:bottom w:val="single" w:sz="4" w:space="0" w:color="auto"/>
              <w:right w:val="single" w:sz="4" w:space="0" w:color="auto"/>
            </w:tcBorders>
            <w:shd w:val="clear" w:color="auto" w:fill="auto"/>
            <w:noWrap/>
            <w:vAlign w:val="bottom"/>
            <w:hideMark/>
          </w:tcPr>
          <w:p w14:paraId="78509E0B"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58" w:type="pct"/>
            <w:tcBorders>
              <w:top w:val="nil"/>
              <w:left w:val="nil"/>
              <w:bottom w:val="single" w:sz="4" w:space="0" w:color="auto"/>
              <w:right w:val="single" w:sz="4" w:space="0" w:color="auto"/>
            </w:tcBorders>
            <w:shd w:val="clear" w:color="auto" w:fill="auto"/>
            <w:noWrap/>
            <w:vAlign w:val="bottom"/>
            <w:hideMark/>
          </w:tcPr>
          <w:p w14:paraId="47CC0F32"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253" w:type="pct"/>
            <w:tcBorders>
              <w:top w:val="nil"/>
              <w:left w:val="nil"/>
              <w:bottom w:val="single" w:sz="4" w:space="0" w:color="auto"/>
              <w:right w:val="single" w:sz="4" w:space="0" w:color="auto"/>
            </w:tcBorders>
            <w:shd w:val="clear" w:color="auto" w:fill="auto"/>
            <w:noWrap/>
            <w:vAlign w:val="bottom"/>
            <w:hideMark/>
          </w:tcPr>
          <w:p w14:paraId="7A6FCD19"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2E1C336A" w14:textId="77777777" w:rsidR="00013603" w:rsidRPr="003E3D20" w:rsidRDefault="00013603" w:rsidP="00013603">
            <w:pPr>
              <w:spacing w:after="0" w:line="240" w:lineRule="auto"/>
              <w:rPr>
                <w:rFonts w:ascii="Calibri" w:eastAsia="Times New Roman" w:hAnsi="Calibri" w:cs="Calibri"/>
                <w:lang w:eastAsia="it-IT"/>
              </w:rPr>
            </w:pPr>
          </w:p>
        </w:tc>
      </w:tr>
      <w:tr w:rsidR="003E3D20" w:rsidRPr="003E3D20" w14:paraId="58E19C17" w14:textId="77777777" w:rsidTr="00F64DE5">
        <w:trPr>
          <w:trHeight w:val="300"/>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4B26800A"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sanitario</w:t>
            </w:r>
          </w:p>
        </w:tc>
        <w:tc>
          <w:tcPr>
            <w:tcW w:w="305" w:type="pct"/>
            <w:tcBorders>
              <w:top w:val="nil"/>
              <w:left w:val="nil"/>
              <w:bottom w:val="single" w:sz="4" w:space="0" w:color="auto"/>
              <w:right w:val="single" w:sz="4" w:space="0" w:color="auto"/>
            </w:tcBorders>
            <w:shd w:val="clear" w:color="auto" w:fill="auto"/>
            <w:noWrap/>
            <w:vAlign w:val="bottom"/>
            <w:hideMark/>
          </w:tcPr>
          <w:p w14:paraId="1F0AD3A1"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53</w:t>
            </w:r>
          </w:p>
        </w:tc>
        <w:tc>
          <w:tcPr>
            <w:tcW w:w="357" w:type="pct"/>
            <w:tcBorders>
              <w:top w:val="nil"/>
              <w:left w:val="nil"/>
              <w:bottom w:val="single" w:sz="4" w:space="0" w:color="auto"/>
              <w:right w:val="single" w:sz="4" w:space="0" w:color="auto"/>
            </w:tcBorders>
            <w:shd w:val="clear" w:color="auto" w:fill="auto"/>
            <w:noWrap/>
            <w:vAlign w:val="bottom"/>
            <w:hideMark/>
          </w:tcPr>
          <w:p w14:paraId="7D6592B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14</w:t>
            </w:r>
          </w:p>
        </w:tc>
        <w:tc>
          <w:tcPr>
            <w:tcW w:w="358" w:type="pct"/>
            <w:tcBorders>
              <w:top w:val="nil"/>
              <w:left w:val="nil"/>
              <w:bottom w:val="single" w:sz="4" w:space="0" w:color="auto"/>
              <w:right w:val="single" w:sz="4" w:space="0" w:color="auto"/>
            </w:tcBorders>
            <w:shd w:val="clear" w:color="auto" w:fill="auto"/>
            <w:noWrap/>
            <w:vAlign w:val="bottom"/>
            <w:hideMark/>
          </w:tcPr>
          <w:p w14:paraId="3CBA5E68"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358" w:type="pct"/>
            <w:tcBorders>
              <w:top w:val="nil"/>
              <w:left w:val="nil"/>
              <w:bottom w:val="single" w:sz="4" w:space="0" w:color="auto"/>
              <w:right w:val="single" w:sz="4" w:space="0" w:color="auto"/>
            </w:tcBorders>
            <w:shd w:val="clear" w:color="auto" w:fill="auto"/>
            <w:noWrap/>
            <w:vAlign w:val="bottom"/>
            <w:hideMark/>
          </w:tcPr>
          <w:p w14:paraId="54C4933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253" w:type="pct"/>
            <w:tcBorders>
              <w:top w:val="nil"/>
              <w:left w:val="nil"/>
              <w:bottom w:val="single" w:sz="4" w:space="0" w:color="auto"/>
              <w:right w:val="single" w:sz="4" w:space="0" w:color="auto"/>
            </w:tcBorders>
            <w:shd w:val="clear" w:color="auto" w:fill="auto"/>
            <w:noWrap/>
            <w:vAlign w:val="bottom"/>
            <w:hideMark/>
          </w:tcPr>
          <w:p w14:paraId="1450CA93"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06" w:type="pct"/>
            <w:tcBorders>
              <w:top w:val="nil"/>
              <w:left w:val="nil"/>
              <w:bottom w:val="single" w:sz="4" w:space="0" w:color="auto"/>
              <w:right w:val="single" w:sz="4" w:space="0" w:color="auto"/>
            </w:tcBorders>
            <w:shd w:val="clear" w:color="auto" w:fill="auto"/>
            <w:noWrap/>
            <w:vAlign w:val="bottom"/>
            <w:hideMark/>
          </w:tcPr>
          <w:p w14:paraId="7A782D3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12</w:t>
            </w:r>
          </w:p>
        </w:tc>
        <w:tc>
          <w:tcPr>
            <w:tcW w:w="358" w:type="pct"/>
            <w:tcBorders>
              <w:top w:val="nil"/>
              <w:left w:val="nil"/>
              <w:bottom w:val="single" w:sz="4" w:space="0" w:color="auto"/>
              <w:right w:val="single" w:sz="4" w:space="0" w:color="auto"/>
            </w:tcBorders>
            <w:shd w:val="clear" w:color="auto" w:fill="auto"/>
            <w:noWrap/>
            <w:vAlign w:val="bottom"/>
            <w:hideMark/>
          </w:tcPr>
          <w:p w14:paraId="6F6B5937"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358" w:type="pct"/>
            <w:tcBorders>
              <w:top w:val="nil"/>
              <w:left w:val="nil"/>
              <w:bottom w:val="single" w:sz="4" w:space="0" w:color="auto"/>
              <w:right w:val="single" w:sz="4" w:space="0" w:color="auto"/>
            </w:tcBorders>
            <w:shd w:val="clear" w:color="auto" w:fill="auto"/>
            <w:noWrap/>
            <w:vAlign w:val="bottom"/>
            <w:hideMark/>
          </w:tcPr>
          <w:p w14:paraId="044A82B4"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358" w:type="pct"/>
            <w:tcBorders>
              <w:top w:val="nil"/>
              <w:left w:val="nil"/>
              <w:bottom w:val="single" w:sz="4" w:space="0" w:color="auto"/>
              <w:right w:val="single" w:sz="4" w:space="0" w:color="auto"/>
            </w:tcBorders>
            <w:shd w:val="clear" w:color="auto" w:fill="auto"/>
            <w:noWrap/>
            <w:vAlign w:val="bottom"/>
            <w:hideMark/>
          </w:tcPr>
          <w:p w14:paraId="3984E046"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253" w:type="pct"/>
            <w:tcBorders>
              <w:top w:val="nil"/>
              <w:left w:val="nil"/>
              <w:bottom w:val="single" w:sz="4" w:space="0" w:color="auto"/>
              <w:right w:val="single" w:sz="4" w:space="0" w:color="auto"/>
            </w:tcBorders>
            <w:shd w:val="clear" w:color="auto" w:fill="auto"/>
            <w:noWrap/>
            <w:vAlign w:val="bottom"/>
            <w:hideMark/>
          </w:tcPr>
          <w:p w14:paraId="399CAFB4"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4B0D50CD" w14:textId="77777777" w:rsidR="00013603" w:rsidRPr="003E3D20" w:rsidRDefault="00013603" w:rsidP="00013603">
            <w:pPr>
              <w:spacing w:after="0" w:line="240" w:lineRule="auto"/>
              <w:rPr>
                <w:rFonts w:ascii="Calibri" w:eastAsia="Times New Roman" w:hAnsi="Calibri" w:cs="Calibri"/>
                <w:lang w:eastAsia="it-IT"/>
              </w:rPr>
            </w:pPr>
          </w:p>
        </w:tc>
      </w:tr>
      <w:tr w:rsidR="003E3D20" w:rsidRPr="003E3D20" w14:paraId="6E12D26B" w14:textId="77777777" w:rsidTr="00F64DE5">
        <w:trPr>
          <w:trHeight w:val="300"/>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622E1377"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socio-sanitario</w:t>
            </w:r>
          </w:p>
        </w:tc>
        <w:tc>
          <w:tcPr>
            <w:tcW w:w="305" w:type="pct"/>
            <w:tcBorders>
              <w:top w:val="nil"/>
              <w:left w:val="nil"/>
              <w:bottom w:val="single" w:sz="4" w:space="0" w:color="auto"/>
              <w:right w:val="single" w:sz="4" w:space="0" w:color="auto"/>
            </w:tcBorders>
            <w:shd w:val="clear" w:color="auto" w:fill="auto"/>
            <w:noWrap/>
            <w:vAlign w:val="bottom"/>
            <w:hideMark/>
          </w:tcPr>
          <w:p w14:paraId="1CADB8C4"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357" w:type="pct"/>
            <w:tcBorders>
              <w:top w:val="nil"/>
              <w:left w:val="nil"/>
              <w:bottom w:val="single" w:sz="4" w:space="0" w:color="auto"/>
              <w:right w:val="single" w:sz="4" w:space="0" w:color="auto"/>
            </w:tcBorders>
            <w:shd w:val="clear" w:color="auto" w:fill="auto"/>
            <w:noWrap/>
            <w:vAlign w:val="bottom"/>
            <w:hideMark/>
          </w:tcPr>
          <w:p w14:paraId="4F95E655"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358" w:type="pct"/>
            <w:tcBorders>
              <w:top w:val="nil"/>
              <w:left w:val="nil"/>
              <w:bottom w:val="single" w:sz="4" w:space="0" w:color="auto"/>
              <w:right w:val="single" w:sz="4" w:space="0" w:color="auto"/>
            </w:tcBorders>
            <w:shd w:val="clear" w:color="auto" w:fill="auto"/>
            <w:noWrap/>
            <w:vAlign w:val="bottom"/>
            <w:hideMark/>
          </w:tcPr>
          <w:p w14:paraId="44B22E62"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358" w:type="pct"/>
            <w:tcBorders>
              <w:top w:val="nil"/>
              <w:left w:val="nil"/>
              <w:bottom w:val="single" w:sz="4" w:space="0" w:color="auto"/>
              <w:right w:val="single" w:sz="4" w:space="0" w:color="auto"/>
            </w:tcBorders>
            <w:shd w:val="clear" w:color="auto" w:fill="auto"/>
            <w:noWrap/>
            <w:vAlign w:val="bottom"/>
            <w:hideMark/>
          </w:tcPr>
          <w:p w14:paraId="02AA47D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253" w:type="pct"/>
            <w:tcBorders>
              <w:top w:val="nil"/>
              <w:left w:val="nil"/>
              <w:bottom w:val="single" w:sz="4" w:space="0" w:color="auto"/>
              <w:right w:val="single" w:sz="4" w:space="0" w:color="auto"/>
            </w:tcBorders>
            <w:shd w:val="clear" w:color="auto" w:fill="auto"/>
            <w:noWrap/>
            <w:vAlign w:val="bottom"/>
            <w:hideMark/>
          </w:tcPr>
          <w:p w14:paraId="5992953D"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06" w:type="pct"/>
            <w:tcBorders>
              <w:top w:val="nil"/>
              <w:left w:val="nil"/>
              <w:bottom w:val="single" w:sz="4" w:space="0" w:color="auto"/>
              <w:right w:val="single" w:sz="4" w:space="0" w:color="auto"/>
            </w:tcBorders>
            <w:shd w:val="clear" w:color="auto" w:fill="auto"/>
            <w:noWrap/>
            <w:vAlign w:val="bottom"/>
            <w:hideMark/>
          </w:tcPr>
          <w:p w14:paraId="67741D5A"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358" w:type="pct"/>
            <w:tcBorders>
              <w:top w:val="nil"/>
              <w:left w:val="nil"/>
              <w:bottom w:val="single" w:sz="4" w:space="0" w:color="auto"/>
              <w:right w:val="single" w:sz="4" w:space="0" w:color="auto"/>
            </w:tcBorders>
            <w:shd w:val="clear" w:color="auto" w:fill="auto"/>
            <w:noWrap/>
            <w:vAlign w:val="bottom"/>
            <w:hideMark/>
          </w:tcPr>
          <w:p w14:paraId="6C96EE85"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358" w:type="pct"/>
            <w:tcBorders>
              <w:top w:val="nil"/>
              <w:left w:val="nil"/>
              <w:bottom w:val="single" w:sz="4" w:space="0" w:color="auto"/>
              <w:right w:val="single" w:sz="4" w:space="0" w:color="auto"/>
            </w:tcBorders>
            <w:shd w:val="clear" w:color="auto" w:fill="auto"/>
            <w:noWrap/>
            <w:vAlign w:val="bottom"/>
            <w:hideMark/>
          </w:tcPr>
          <w:p w14:paraId="75494293"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358" w:type="pct"/>
            <w:tcBorders>
              <w:top w:val="nil"/>
              <w:left w:val="nil"/>
              <w:bottom w:val="single" w:sz="4" w:space="0" w:color="auto"/>
              <w:right w:val="single" w:sz="4" w:space="0" w:color="auto"/>
            </w:tcBorders>
            <w:shd w:val="clear" w:color="auto" w:fill="auto"/>
            <w:noWrap/>
            <w:vAlign w:val="bottom"/>
            <w:hideMark/>
          </w:tcPr>
          <w:p w14:paraId="168BEEBA"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253" w:type="pct"/>
            <w:tcBorders>
              <w:top w:val="nil"/>
              <w:left w:val="nil"/>
              <w:bottom w:val="single" w:sz="4" w:space="0" w:color="auto"/>
              <w:right w:val="single" w:sz="4" w:space="0" w:color="auto"/>
            </w:tcBorders>
            <w:shd w:val="clear" w:color="auto" w:fill="auto"/>
            <w:noWrap/>
            <w:vAlign w:val="bottom"/>
            <w:hideMark/>
          </w:tcPr>
          <w:p w14:paraId="115209A6"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1348E200" w14:textId="77777777" w:rsidR="00013603" w:rsidRPr="003E3D20" w:rsidRDefault="00013603" w:rsidP="00013603">
            <w:pPr>
              <w:spacing w:after="0" w:line="240" w:lineRule="auto"/>
              <w:rPr>
                <w:rFonts w:ascii="Calibri" w:eastAsia="Times New Roman" w:hAnsi="Calibri" w:cs="Calibri"/>
                <w:lang w:eastAsia="it-IT"/>
              </w:rPr>
            </w:pPr>
          </w:p>
        </w:tc>
      </w:tr>
      <w:tr w:rsidR="003E3D20" w:rsidRPr="003E3D20" w14:paraId="7A493400" w14:textId="77777777" w:rsidTr="00F64DE5">
        <w:trPr>
          <w:trHeight w:val="300"/>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631F4A74"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tecnico/professionale</w:t>
            </w:r>
          </w:p>
        </w:tc>
        <w:tc>
          <w:tcPr>
            <w:tcW w:w="305" w:type="pct"/>
            <w:tcBorders>
              <w:top w:val="nil"/>
              <w:left w:val="nil"/>
              <w:bottom w:val="single" w:sz="4" w:space="0" w:color="auto"/>
              <w:right w:val="single" w:sz="4" w:space="0" w:color="auto"/>
            </w:tcBorders>
            <w:shd w:val="clear" w:color="auto" w:fill="auto"/>
            <w:noWrap/>
            <w:vAlign w:val="bottom"/>
            <w:hideMark/>
          </w:tcPr>
          <w:p w14:paraId="42784072"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57" w:type="pct"/>
            <w:tcBorders>
              <w:top w:val="nil"/>
              <w:left w:val="nil"/>
              <w:bottom w:val="single" w:sz="4" w:space="0" w:color="auto"/>
              <w:right w:val="single" w:sz="4" w:space="0" w:color="auto"/>
            </w:tcBorders>
            <w:shd w:val="clear" w:color="auto" w:fill="auto"/>
            <w:noWrap/>
            <w:vAlign w:val="bottom"/>
            <w:hideMark/>
          </w:tcPr>
          <w:p w14:paraId="1A4D3C5E"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58" w:type="pct"/>
            <w:tcBorders>
              <w:top w:val="nil"/>
              <w:left w:val="nil"/>
              <w:bottom w:val="single" w:sz="4" w:space="0" w:color="auto"/>
              <w:right w:val="single" w:sz="4" w:space="0" w:color="auto"/>
            </w:tcBorders>
            <w:shd w:val="clear" w:color="auto" w:fill="auto"/>
            <w:noWrap/>
            <w:vAlign w:val="bottom"/>
            <w:hideMark/>
          </w:tcPr>
          <w:p w14:paraId="2011ABA8"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358" w:type="pct"/>
            <w:tcBorders>
              <w:top w:val="nil"/>
              <w:left w:val="nil"/>
              <w:bottom w:val="single" w:sz="4" w:space="0" w:color="auto"/>
              <w:right w:val="single" w:sz="4" w:space="0" w:color="auto"/>
            </w:tcBorders>
            <w:shd w:val="clear" w:color="auto" w:fill="auto"/>
            <w:noWrap/>
            <w:vAlign w:val="bottom"/>
            <w:hideMark/>
          </w:tcPr>
          <w:p w14:paraId="60F306C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253" w:type="pct"/>
            <w:tcBorders>
              <w:top w:val="nil"/>
              <w:left w:val="nil"/>
              <w:bottom w:val="single" w:sz="4" w:space="0" w:color="auto"/>
              <w:right w:val="single" w:sz="4" w:space="0" w:color="auto"/>
            </w:tcBorders>
            <w:shd w:val="clear" w:color="auto" w:fill="auto"/>
            <w:noWrap/>
            <w:vAlign w:val="bottom"/>
            <w:hideMark/>
          </w:tcPr>
          <w:p w14:paraId="6657C35A"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06" w:type="pct"/>
            <w:tcBorders>
              <w:top w:val="nil"/>
              <w:left w:val="nil"/>
              <w:bottom w:val="single" w:sz="4" w:space="0" w:color="auto"/>
              <w:right w:val="single" w:sz="4" w:space="0" w:color="auto"/>
            </w:tcBorders>
            <w:shd w:val="clear" w:color="auto" w:fill="auto"/>
            <w:noWrap/>
            <w:vAlign w:val="bottom"/>
            <w:hideMark/>
          </w:tcPr>
          <w:p w14:paraId="4FEE435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358" w:type="pct"/>
            <w:tcBorders>
              <w:top w:val="nil"/>
              <w:left w:val="nil"/>
              <w:bottom w:val="single" w:sz="4" w:space="0" w:color="auto"/>
              <w:right w:val="single" w:sz="4" w:space="0" w:color="auto"/>
            </w:tcBorders>
            <w:shd w:val="clear" w:color="auto" w:fill="auto"/>
            <w:noWrap/>
            <w:vAlign w:val="bottom"/>
            <w:hideMark/>
          </w:tcPr>
          <w:p w14:paraId="029A2CD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358" w:type="pct"/>
            <w:tcBorders>
              <w:top w:val="nil"/>
              <w:left w:val="nil"/>
              <w:bottom w:val="single" w:sz="4" w:space="0" w:color="auto"/>
              <w:right w:val="single" w:sz="4" w:space="0" w:color="auto"/>
            </w:tcBorders>
            <w:shd w:val="clear" w:color="auto" w:fill="auto"/>
            <w:noWrap/>
            <w:vAlign w:val="bottom"/>
            <w:hideMark/>
          </w:tcPr>
          <w:p w14:paraId="6FB5D09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358" w:type="pct"/>
            <w:tcBorders>
              <w:top w:val="nil"/>
              <w:left w:val="nil"/>
              <w:bottom w:val="single" w:sz="4" w:space="0" w:color="auto"/>
              <w:right w:val="single" w:sz="4" w:space="0" w:color="auto"/>
            </w:tcBorders>
            <w:shd w:val="clear" w:color="auto" w:fill="auto"/>
            <w:noWrap/>
            <w:vAlign w:val="bottom"/>
            <w:hideMark/>
          </w:tcPr>
          <w:p w14:paraId="2D11524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253" w:type="pct"/>
            <w:tcBorders>
              <w:top w:val="nil"/>
              <w:left w:val="nil"/>
              <w:bottom w:val="single" w:sz="4" w:space="0" w:color="auto"/>
              <w:right w:val="single" w:sz="4" w:space="0" w:color="auto"/>
            </w:tcBorders>
            <w:shd w:val="clear" w:color="auto" w:fill="auto"/>
            <w:noWrap/>
            <w:vAlign w:val="bottom"/>
            <w:hideMark/>
          </w:tcPr>
          <w:p w14:paraId="0C8E81EE"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521B3EE8" w14:textId="77777777" w:rsidR="00013603" w:rsidRPr="003E3D20" w:rsidRDefault="00013603" w:rsidP="00013603">
            <w:pPr>
              <w:spacing w:after="0" w:line="240" w:lineRule="auto"/>
              <w:rPr>
                <w:rFonts w:ascii="Calibri" w:eastAsia="Times New Roman" w:hAnsi="Calibri" w:cs="Calibri"/>
                <w:lang w:eastAsia="it-IT"/>
              </w:rPr>
            </w:pPr>
          </w:p>
        </w:tc>
      </w:tr>
      <w:tr w:rsidR="003E3D20" w:rsidRPr="003E3D20" w14:paraId="31D5CF72" w14:textId="77777777" w:rsidTr="00F64DE5">
        <w:trPr>
          <w:trHeight w:val="300"/>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655CEF84"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amministrativo</w:t>
            </w:r>
          </w:p>
        </w:tc>
        <w:tc>
          <w:tcPr>
            <w:tcW w:w="305" w:type="pct"/>
            <w:tcBorders>
              <w:top w:val="nil"/>
              <w:left w:val="nil"/>
              <w:bottom w:val="single" w:sz="4" w:space="0" w:color="auto"/>
              <w:right w:val="single" w:sz="4" w:space="0" w:color="auto"/>
            </w:tcBorders>
            <w:shd w:val="clear" w:color="auto" w:fill="auto"/>
            <w:noWrap/>
            <w:vAlign w:val="bottom"/>
            <w:hideMark/>
          </w:tcPr>
          <w:p w14:paraId="395D7D2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357" w:type="pct"/>
            <w:tcBorders>
              <w:top w:val="nil"/>
              <w:left w:val="nil"/>
              <w:bottom w:val="single" w:sz="4" w:space="0" w:color="auto"/>
              <w:right w:val="single" w:sz="4" w:space="0" w:color="auto"/>
            </w:tcBorders>
            <w:shd w:val="clear" w:color="auto" w:fill="auto"/>
            <w:noWrap/>
            <w:vAlign w:val="bottom"/>
            <w:hideMark/>
          </w:tcPr>
          <w:p w14:paraId="529852E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358" w:type="pct"/>
            <w:tcBorders>
              <w:top w:val="nil"/>
              <w:left w:val="nil"/>
              <w:bottom w:val="single" w:sz="4" w:space="0" w:color="auto"/>
              <w:right w:val="single" w:sz="4" w:space="0" w:color="auto"/>
            </w:tcBorders>
            <w:shd w:val="clear" w:color="auto" w:fill="auto"/>
            <w:noWrap/>
            <w:vAlign w:val="bottom"/>
            <w:hideMark/>
          </w:tcPr>
          <w:p w14:paraId="38B27304"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358" w:type="pct"/>
            <w:tcBorders>
              <w:top w:val="nil"/>
              <w:left w:val="nil"/>
              <w:bottom w:val="single" w:sz="4" w:space="0" w:color="auto"/>
              <w:right w:val="single" w:sz="4" w:space="0" w:color="auto"/>
            </w:tcBorders>
            <w:shd w:val="clear" w:color="auto" w:fill="auto"/>
            <w:noWrap/>
            <w:vAlign w:val="bottom"/>
            <w:hideMark/>
          </w:tcPr>
          <w:p w14:paraId="30F33247"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253" w:type="pct"/>
            <w:tcBorders>
              <w:top w:val="nil"/>
              <w:left w:val="nil"/>
              <w:bottom w:val="single" w:sz="4" w:space="0" w:color="auto"/>
              <w:right w:val="single" w:sz="4" w:space="0" w:color="auto"/>
            </w:tcBorders>
            <w:shd w:val="clear" w:color="auto" w:fill="auto"/>
            <w:noWrap/>
            <w:vAlign w:val="bottom"/>
            <w:hideMark/>
          </w:tcPr>
          <w:p w14:paraId="7CDC8EC1"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06" w:type="pct"/>
            <w:tcBorders>
              <w:top w:val="nil"/>
              <w:left w:val="nil"/>
              <w:bottom w:val="single" w:sz="4" w:space="0" w:color="auto"/>
              <w:right w:val="single" w:sz="4" w:space="0" w:color="auto"/>
            </w:tcBorders>
            <w:shd w:val="clear" w:color="auto" w:fill="auto"/>
            <w:noWrap/>
            <w:vAlign w:val="bottom"/>
            <w:hideMark/>
          </w:tcPr>
          <w:p w14:paraId="345D6E7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358" w:type="pct"/>
            <w:tcBorders>
              <w:top w:val="nil"/>
              <w:left w:val="nil"/>
              <w:bottom w:val="single" w:sz="4" w:space="0" w:color="auto"/>
              <w:right w:val="single" w:sz="4" w:space="0" w:color="auto"/>
            </w:tcBorders>
            <w:shd w:val="clear" w:color="auto" w:fill="auto"/>
            <w:noWrap/>
            <w:vAlign w:val="bottom"/>
            <w:hideMark/>
          </w:tcPr>
          <w:p w14:paraId="7F637184"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358" w:type="pct"/>
            <w:tcBorders>
              <w:top w:val="nil"/>
              <w:left w:val="nil"/>
              <w:bottom w:val="single" w:sz="4" w:space="0" w:color="auto"/>
              <w:right w:val="single" w:sz="4" w:space="0" w:color="auto"/>
            </w:tcBorders>
            <w:shd w:val="clear" w:color="auto" w:fill="auto"/>
            <w:noWrap/>
            <w:vAlign w:val="bottom"/>
            <w:hideMark/>
          </w:tcPr>
          <w:p w14:paraId="2506CE3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358" w:type="pct"/>
            <w:tcBorders>
              <w:top w:val="nil"/>
              <w:left w:val="nil"/>
              <w:bottom w:val="single" w:sz="4" w:space="0" w:color="auto"/>
              <w:right w:val="single" w:sz="4" w:space="0" w:color="auto"/>
            </w:tcBorders>
            <w:shd w:val="clear" w:color="auto" w:fill="auto"/>
            <w:noWrap/>
            <w:vAlign w:val="bottom"/>
            <w:hideMark/>
          </w:tcPr>
          <w:p w14:paraId="1120DD62"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253" w:type="pct"/>
            <w:tcBorders>
              <w:top w:val="nil"/>
              <w:left w:val="nil"/>
              <w:bottom w:val="single" w:sz="4" w:space="0" w:color="auto"/>
              <w:right w:val="single" w:sz="4" w:space="0" w:color="auto"/>
            </w:tcBorders>
            <w:shd w:val="clear" w:color="auto" w:fill="auto"/>
            <w:noWrap/>
            <w:vAlign w:val="bottom"/>
            <w:hideMark/>
          </w:tcPr>
          <w:p w14:paraId="34D9B931"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1FA2564F" w14:textId="77777777" w:rsidR="00013603" w:rsidRPr="003E3D20" w:rsidRDefault="00013603" w:rsidP="00013603">
            <w:pPr>
              <w:spacing w:after="0" w:line="240" w:lineRule="auto"/>
              <w:rPr>
                <w:rFonts w:ascii="Calibri" w:eastAsia="Times New Roman" w:hAnsi="Calibri" w:cs="Calibri"/>
                <w:lang w:eastAsia="it-IT"/>
              </w:rPr>
            </w:pPr>
          </w:p>
        </w:tc>
      </w:tr>
      <w:tr w:rsidR="003E3D20" w:rsidRPr="003E3D20" w14:paraId="168EA861" w14:textId="77777777" w:rsidTr="00F64DE5">
        <w:trPr>
          <w:trHeight w:val="300"/>
        </w:trPr>
        <w:tc>
          <w:tcPr>
            <w:tcW w:w="1426" w:type="pct"/>
            <w:tcBorders>
              <w:top w:val="nil"/>
              <w:left w:val="single" w:sz="4" w:space="0" w:color="auto"/>
              <w:bottom w:val="single" w:sz="4" w:space="0" w:color="auto"/>
              <w:right w:val="single" w:sz="4" w:space="0" w:color="auto"/>
            </w:tcBorders>
            <w:shd w:val="clear" w:color="auto" w:fill="auto"/>
            <w:noWrap/>
            <w:vAlign w:val="center"/>
            <w:hideMark/>
          </w:tcPr>
          <w:p w14:paraId="72840B79"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 xml:space="preserve">totale </w:t>
            </w:r>
          </w:p>
        </w:tc>
        <w:tc>
          <w:tcPr>
            <w:tcW w:w="305" w:type="pct"/>
            <w:tcBorders>
              <w:top w:val="nil"/>
              <w:left w:val="nil"/>
              <w:bottom w:val="single" w:sz="4" w:space="0" w:color="auto"/>
              <w:right w:val="single" w:sz="4" w:space="0" w:color="auto"/>
            </w:tcBorders>
            <w:shd w:val="clear" w:color="auto" w:fill="auto"/>
            <w:noWrap/>
            <w:vAlign w:val="center"/>
            <w:hideMark/>
          </w:tcPr>
          <w:p w14:paraId="4EB9109A"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65</w:t>
            </w:r>
          </w:p>
        </w:tc>
        <w:tc>
          <w:tcPr>
            <w:tcW w:w="357" w:type="pct"/>
            <w:tcBorders>
              <w:top w:val="nil"/>
              <w:left w:val="nil"/>
              <w:bottom w:val="single" w:sz="4" w:space="0" w:color="auto"/>
              <w:right w:val="single" w:sz="4" w:space="0" w:color="auto"/>
            </w:tcBorders>
            <w:shd w:val="clear" w:color="auto" w:fill="auto"/>
            <w:noWrap/>
            <w:vAlign w:val="center"/>
            <w:hideMark/>
          </w:tcPr>
          <w:p w14:paraId="2CBEB04C"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45</w:t>
            </w:r>
          </w:p>
        </w:tc>
        <w:tc>
          <w:tcPr>
            <w:tcW w:w="358" w:type="pct"/>
            <w:tcBorders>
              <w:top w:val="nil"/>
              <w:left w:val="nil"/>
              <w:bottom w:val="single" w:sz="4" w:space="0" w:color="auto"/>
              <w:right w:val="single" w:sz="4" w:space="0" w:color="auto"/>
            </w:tcBorders>
            <w:shd w:val="clear" w:color="auto" w:fill="auto"/>
            <w:noWrap/>
            <w:vAlign w:val="center"/>
            <w:hideMark/>
          </w:tcPr>
          <w:p w14:paraId="2A7E30F9"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31</w:t>
            </w:r>
          </w:p>
        </w:tc>
        <w:tc>
          <w:tcPr>
            <w:tcW w:w="358" w:type="pct"/>
            <w:tcBorders>
              <w:top w:val="nil"/>
              <w:left w:val="nil"/>
              <w:bottom w:val="single" w:sz="4" w:space="0" w:color="auto"/>
              <w:right w:val="single" w:sz="4" w:space="0" w:color="auto"/>
            </w:tcBorders>
            <w:shd w:val="clear" w:color="auto" w:fill="auto"/>
            <w:noWrap/>
            <w:vAlign w:val="center"/>
            <w:hideMark/>
          </w:tcPr>
          <w:p w14:paraId="4629805F"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10</w:t>
            </w:r>
          </w:p>
        </w:tc>
        <w:tc>
          <w:tcPr>
            <w:tcW w:w="253" w:type="pct"/>
            <w:tcBorders>
              <w:top w:val="nil"/>
              <w:left w:val="nil"/>
              <w:bottom w:val="single" w:sz="4" w:space="0" w:color="auto"/>
              <w:right w:val="single" w:sz="4" w:space="0" w:color="auto"/>
            </w:tcBorders>
            <w:shd w:val="clear" w:color="auto" w:fill="auto"/>
            <w:noWrap/>
            <w:vAlign w:val="center"/>
            <w:hideMark/>
          </w:tcPr>
          <w:p w14:paraId="412E9407"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0</w:t>
            </w:r>
          </w:p>
        </w:tc>
        <w:tc>
          <w:tcPr>
            <w:tcW w:w="306" w:type="pct"/>
            <w:tcBorders>
              <w:top w:val="nil"/>
              <w:left w:val="nil"/>
              <w:bottom w:val="single" w:sz="4" w:space="0" w:color="auto"/>
              <w:right w:val="single" w:sz="4" w:space="0" w:color="auto"/>
            </w:tcBorders>
            <w:shd w:val="clear" w:color="auto" w:fill="auto"/>
            <w:noWrap/>
            <w:vAlign w:val="center"/>
            <w:hideMark/>
          </w:tcPr>
          <w:p w14:paraId="32F1B061"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27</w:t>
            </w:r>
          </w:p>
        </w:tc>
        <w:tc>
          <w:tcPr>
            <w:tcW w:w="358" w:type="pct"/>
            <w:tcBorders>
              <w:top w:val="nil"/>
              <w:left w:val="nil"/>
              <w:bottom w:val="single" w:sz="4" w:space="0" w:color="auto"/>
              <w:right w:val="single" w:sz="4" w:space="0" w:color="auto"/>
            </w:tcBorders>
            <w:shd w:val="clear" w:color="auto" w:fill="auto"/>
            <w:noWrap/>
            <w:vAlign w:val="center"/>
            <w:hideMark/>
          </w:tcPr>
          <w:p w14:paraId="7D0838ED"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37</w:t>
            </w:r>
          </w:p>
        </w:tc>
        <w:tc>
          <w:tcPr>
            <w:tcW w:w="358" w:type="pct"/>
            <w:tcBorders>
              <w:top w:val="nil"/>
              <w:left w:val="nil"/>
              <w:bottom w:val="single" w:sz="4" w:space="0" w:color="auto"/>
              <w:right w:val="single" w:sz="4" w:space="0" w:color="auto"/>
            </w:tcBorders>
            <w:shd w:val="clear" w:color="auto" w:fill="auto"/>
            <w:noWrap/>
            <w:vAlign w:val="center"/>
            <w:hideMark/>
          </w:tcPr>
          <w:p w14:paraId="3F7CC513"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19</w:t>
            </w:r>
          </w:p>
        </w:tc>
        <w:tc>
          <w:tcPr>
            <w:tcW w:w="358" w:type="pct"/>
            <w:tcBorders>
              <w:top w:val="nil"/>
              <w:left w:val="nil"/>
              <w:bottom w:val="single" w:sz="4" w:space="0" w:color="auto"/>
              <w:right w:val="single" w:sz="4" w:space="0" w:color="auto"/>
            </w:tcBorders>
            <w:shd w:val="clear" w:color="auto" w:fill="auto"/>
            <w:noWrap/>
            <w:vAlign w:val="center"/>
            <w:hideMark/>
          </w:tcPr>
          <w:p w14:paraId="30A12FD0"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3</w:t>
            </w:r>
          </w:p>
        </w:tc>
        <w:tc>
          <w:tcPr>
            <w:tcW w:w="253" w:type="pct"/>
            <w:tcBorders>
              <w:top w:val="nil"/>
              <w:left w:val="nil"/>
              <w:bottom w:val="single" w:sz="4" w:space="0" w:color="auto"/>
              <w:right w:val="single" w:sz="4" w:space="0" w:color="auto"/>
            </w:tcBorders>
            <w:shd w:val="clear" w:color="auto" w:fill="auto"/>
            <w:noWrap/>
            <w:vAlign w:val="center"/>
            <w:hideMark/>
          </w:tcPr>
          <w:p w14:paraId="32B40419"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3F0DFC23"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238</w:t>
            </w:r>
          </w:p>
        </w:tc>
      </w:tr>
      <w:tr w:rsidR="00013603" w:rsidRPr="003E3D20" w14:paraId="6FF361CF" w14:textId="77777777" w:rsidTr="00F64DE5">
        <w:trPr>
          <w:trHeight w:val="300"/>
        </w:trPr>
        <w:tc>
          <w:tcPr>
            <w:tcW w:w="1426" w:type="pct"/>
            <w:tcBorders>
              <w:top w:val="nil"/>
              <w:left w:val="single" w:sz="4" w:space="0" w:color="auto"/>
              <w:bottom w:val="single" w:sz="4" w:space="0" w:color="auto"/>
              <w:right w:val="single" w:sz="4" w:space="0" w:color="auto"/>
            </w:tcBorders>
            <w:shd w:val="clear" w:color="auto" w:fill="auto"/>
            <w:noWrap/>
            <w:vAlign w:val="center"/>
            <w:hideMark/>
          </w:tcPr>
          <w:p w14:paraId="79DE46A9"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 sul totale assunzioni</w:t>
            </w:r>
          </w:p>
        </w:tc>
        <w:tc>
          <w:tcPr>
            <w:tcW w:w="305" w:type="pct"/>
            <w:tcBorders>
              <w:top w:val="nil"/>
              <w:left w:val="nil"/>
              <w:bottom w:val="single" w:sz="4" w:space="0" w:color="auto"/>
              <w:right w:val="single" w:sz="4" w:space="0" w:color="auto"/>
            </w:tcBorders>
            <w:shd w:val="clear" w:color="auto" w:fill="auto"/>
            <w:noWrap/>
            <w:vAlign w:val="center"/>
            <w:hideMark/>
          </w:tcPr>
          <w:p w14:paraId="5F49AECA"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27,31</w:t>
            </w:r>
          </w:p>
        </w:tc>
        <w:tc>
          <w:tcPr>
            <w:tcW w:w="357" w:type="pct"/>
            <w:tcBorders>
              <w:top w:val="nil"/>
              <w:left w:val="nil"/>
              <w:bottom w:val="single" w:sz="4" w:space="0" w:color="auto"/>
              <w:right w:val="single" w:sz="4" w:space="0" w:color="auto"/>
            </w:tcBorders>
            <w:shd w:val="clear" w:color="auto" w:fill="auto"/>
            <w:noWrap/>
            <w:vAlign w:val="center"/>
            <w:hideMark/>
          </w:tcPr>
          <w:p w14:paraId="28C35CB7"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18,91</w:t>
            </w:r>
          </w:p>
        </w:tc>
        <w:tc>
          <w:tcPr>
            <w:tcW w:w="358" w:type="pct"/>
            <w:tcBorders>
              <w:top w:val="nil"/>
              <w:left w:val="nil"/>
              <w:bottom w:val="single" w:sz="4" w:space="0" w:color="auto"/>
              <w:right w:val="single" w:sz="4" w:space="0" w:color="auto"/>
            </w:tcBorders>
            <w:shd w:val="clear" w:color="auto" w:fill="auto"/>
            <w:noWrap/>
            <w:vAlign w:val="center"/>
            <w:hideMark/>
          </w:tcPr>
          <w:p w14:paraId="69C8B072"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13,03</w:t>
            </w:r>
          </w:p>
        </w:tc>
        <w:tc>
          <w:tcPr>
            <w:tcW w:w="358" w:type="pct"/>
            <w:tcBorders>
              <w:top w:val="nil"/>
              <w:left w:val="nil"/>
              <w:bottom w:val="single" w:sz="4" w:space="0" w:color="auto"/>
              <w:right w:val="single" w:sz="4" w:space="0" w:color="auto"/>
            </w:tcBorders>
            <w:shd w:val="clear" w:color="auto" w:fill="auto"/>
            <w:noWrap/>
            <w:vAlign w:val="center"/>
            <w:hideMark/>
          </w:tcPr>
          <w:p w14:paraId="5325E8B1"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4,20</w:t>
            </w:r>
          </w:p>
        </w:tc>
        <w:tc>
          <w:tcPr>
            <w:tcW w:w="253" w:type="pct"/>
            <w:tcBorders>
              <w:top w:val="nil"/>
              <w:left w:val="nil"/>
              <w:bottom w:val="single" w:sz="4" w:space="0" w:color="auto"/>
              <w:right w:val="single" w:sz="4" w:space="0" w:color="auto"/>
            </w:tcBorders>
            <w:shd w:val="clear" w:color="auto" w:fill="auto"/>
            <w:noWrap/>
            <w:vAlign w:val="center"/>
            <w:hideMark/>
          </w:tcPr>
          <w:p w14:paraId="705CC1FD"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0,00</w:t>
            </w:r>
          </w:p>
        </w:tc>
        <w:tc>
          <w:tcPr>
            <w:tcW w:w="306" w:type="pct"/>
            <w:tcBorders>
              <w:top w:val="nil"/>
              <w:left w:val="nil"/>
              <w:bottom w:val="single" w:sz="4" w:space="0" w:color="auto"/>
              <w:right w:val="single" w:sz="4" w:space="0" w:color="auto"/>
            </w:tcBorders>
            <w:shd w:val="clear" w:color="auto" w:fill="auto"/>
            <w:noWrap/>
            <w:vAlign w:val="center"/>
            <w:hideMark/>
          </w:tcPr>
          <w:p w14:paraId="318AF222"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11,34</w:t>
            </w:r>
          </w:p>
        </w:tc>
        <w:tc>
          <w:tcPr>
            <w:tcW w:w="358" w:type="pct"/>
            <w:tcBorders>
              <w:top w:val="nil"/>
              <w:left w:val="nil"/>
              <w:bottom w:val="single" w:sz="4" w:space="0" w:color="auto"/>
              <w:right w:val="single" w:sz="4" w:space="0" w:color="auto"/>
            </w:tcBorders>
            <w:shd w:val="clear" w:color="auto" w:fill="auto"/>
            <w:noWrap/>
            <w:vAlign w:val="center"/>
            <w:hideMark/>
          </w:tcPr>
          <w:p w14:paraId="3A77D97E"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15,55</w:t>
            </w:r>
          </w:p>
        </w:tc>
        <w:tc>
          <w:tcPr>
            <w:tcW w:w="358" w:type="pct"/>
            <w:tcBorders>
              <w:top w:val="nil"/>
              <w:left w:val="nil"/>
              <w:bottom w:val="single" w:sz="4" w:space="0" w:color="auto"/>
              <w:right w:val="single" w:sz="4" w:space="0" w:color="auto"/>
            </w:tcBorders>
            <w:shd w:val="clear" w:color="auto" w:fill="auto"/>
            <w:noWrap/>
            <w:vAlign w:val="center"/>
            <w:hideMark/>
          </w:tcPr>
          <w:p w14:paraId="22DF9A21"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7,98</w:t>
            </w:r>
          </w:p>
        </w:tc>
        <w:tc>
          <w:tcPr>
            <w:tcW w:w="358" w:type="pct"/>
            <w:tcBorders>
              <w:top w:val="nil"/>
              <w:left w:val="nil"/>
              <w:bottom w:val="single" w:sz="4" w:space="0" w:color="auto"/>
              <w:right w:val="single" w:sz="4" w:space="0" w:color="auto"/>
            </w:tcBorders>
            <w:shd w:val="clear" w:color="auto" w:fill="auto"/>
            <w:noWrap/>
            <w:vAlign w:val="center"/>
            <w:hideMark/>
          </w:tcPr>
          <w:p w14:paraId="7728B848"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1,26</w:t>
            </w:r>
          </w:p>
        </w:tc>
        <w:tc>
          <w:tcPr>
            <w:tcW w:w="253" w:type="pct"/>
            <w:tcBorders>
              <w:top w:val="nil"/>
              <w:left w:val="nil"/>
              <w:bottom w:val="single" w:sz="4" w:space="0" w:color="auto"/>
              <w:right w:val="single" w:sz="4" w:space="0" w:color="auto"/>
            </w:tcBorders>
            <w:shd w:val="clear" w:color="auto" w:fill="auto"/>
            <w:noWrap/>
            <w:vAlign w:val="center"/>
            <w:hideMark/>
          </w:tcPr>
          <w:p w14:paraId="70328941"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0,42</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5DC8806B" w14:textId="77777777" w:rsidR="00013603" w:rsidRPr="003E3D20" w:rsidRDefault="00013603" w:rsidP="00013603">
            <w:pPr>
              <w:spacing w:after="0" w:line="240" w:lineRule="auto"/>
              <w:jc w:val="right"/>
              <w:rPr>
                <w:rFonts w:ascii="Calibri" w:eastAsia="Times New Roman" w:hAnsi="Calibri" w:cs="Calibri"/>
                <w:b/>
                <w:bCs/>
                <w:i/>
                <w:iCs/>
                <w:lang w:eastAsia="it-IT"/>
              </w:rPr>
            </w:pPr>
          </w:p>
        </w:tc>
      </w:tr>
    </w:tbl>
    <w:p w14:paraId="6F287A4B" w14:textId="15226913" w:rsidR="001116EE" w:rsidRPr="003E3D20" w:rsidRDefault="001116EE" w:rsidP="00246F5C">
      <w:pPr>
        <w:spacing w:after="0" w:line="240" w:lineRule="auto"/>
        <w:rPr>
          <w:rFonts w:cstheme="minorHAnsi"/>
        </w:rPr>
      </w:pPr>
    </w:p>
    <w:p w14:paraId="6425C48F" w14:textId="77777777" w:rsidR="001116EE" w:rsidRPr="003E3D20" w:rsidRDefault="001116EE" w:rsidP="00246F5C">
      <w:pPr>
        <w:spacing w:after="0" w:line="240" w:lineRule="auto"/>
        <w:rPr>
          <w:rFonts w:cstheme="minorHAnsi"/>
        </w:rPr>
      </w:pPr>
    </w:p>
    <w:p w14:paraId="7262299E" w14:textId="281421B9" w:rsidR="001A02C3" w:rsidRPr="003E3D20" w:rsidRDefault="001A02C3"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41</w:t>
      </w:r>
      <w:r w:rsidR="00F33C1A" w:rsidRPr="003E3D20">
        <w:rPr>
          <w:i w:val="0"/>
          <w:noProof/>
          <w:color w:val="auto"/>
        </w:rPr>
        <w:fldChar w:fldCharType="end"/>
      </w:r>
      <w:r w:rsidRPr="003E3D20">
        <w:rPr>
          <w:i w:val="0"/>
          <w:color w:val="auto"/>
        </w:rPr>
        <w:t xml:space="preserve"> Assunzioni per mobilità in entrata analizzate per categoria contrattuale, per genere e per fasce di età al 31.12.202</w:t>
      </w:r>
      <w:r w:rsidR="008B2DBC" w:rsidRPr="003E3D20">
        <w:rPr>
          <w:i w:val="0"/>
          <w:color w:val="auto"/>
        </w:rPr>
        <w:t>4</w:t>
      </w:r>
    </w:p>
    <w:p w14:paraId="4777CD88" w14:textId="10CC3402" w:rsidR="00377FC4" w:rsidRPr="003E3D20" w:rsidRDefault="00377FC4" w:rsidP="00246F5C">
      <w:pPr>
        <w:spacing w:after="0" w:line="240" w:lineRule="auto"/>
        <w:jc w:val="both"/>
        <w:rPr>
          <w:rFonts w:cstheme="minorHAnsi"/>
        </w:rPr>
      </w:pPr>
    </w:p>
    <w:tbl>
      <w:tblPr>
        <w:tblW w:w="10490" w:type="dxa"/>
        <w:tblCellMar>
          <w:left w:w="70" w:type="dxa"/>
          <w:right w:w="70" w:type="dxa"/>
        </w:tblCellMar>
        <w:tblLook w:val="04A0" w:firstRow="1" w:lastRow="0" w:firstColumn="1" w:lastColumn="0" w:noHBand="0" w:noVBand="1"/>
      </w:tblPr>
      <w:tblGrid>
        <w:gridCol w:w="3400"/>
        <w:gridCol w:w="643"/>
        <w:gridCol w:w="720"/>
        <w:gridCol w:w="720"/>
        <w:gridCol w:w="720"/>
        <w:gridCol w:w="532"/>
        <w:gridCol w:w="583"/>
        <w:gridCol w:w="713"/>
        <w:gridCol w:w="713"/>
        <w:gridCol w:w="713"/>
        <w:gridCol w:w="532"/>
        <w:gridCol w:w="532"/>
      </w:tblGrid>
      <w:tr w:rsidR="003E3D20" w:rsidRPr="003E3D20" w14:paraId="33B96342" w14:textId="77777777" w:rsidTr="00F64DE5">
        <w:trPr>
          <w:trHeight w:val="300"/>
        </w:trPr>
        <w:tc>
          <w:tcPr>
            <w:tcW w:w="3400" w:type="dxa"/>
            <w:tcBorders>
              <w:top w:val="nil"/>
              <w:left w:val="nil"/>
              <w:bottom w:val="single" w:sz="4" w:space="0" w:color="auto"/>
              <w:right w:val="nil"/>
            </w:tcBorders>
            <w:shd w:val="clear" w:color="auto" w:fill="auto"/>
            <w:noWrap/>
            <w:vAlign w:val="bottom"/>
            <w:hideMark/>
          </w:tcPr>
          <w:p w14:paraId="2928F9E0" w14:textId="77777777" w:rsidR="00013603" w:rsidRPr="003E3D20" w:rsidRDefault="00013603" w:rsidP="00013603">
            <w:pPr>
              <w:spacing w:after="0" w:line="240" w:lineRule="auto"/>
              <w:rPr>
                <w:rFonts w:ascii="Times New Roman" w:eastAsia="Times New Roman" w:hAnsi="Times New Roman" w:cs="Times New Roman"/>
                <w:sz w:val="24"/>
                <w:szCs w:val="24"/>
                <w:lang w:eastAsia="it-IT"/>
              </w:rPr>
            </w:pPr>
          </w:p>
        </w:tc>
        <w:tc>
          <w:tcPr>
            <w:tcW w:w="331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406DFB1"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DONNE</w:t>
            </w:r>
          </w:p>
        </w:tc>
        <w:tc>
          <w:tcPr>
            <w:tcW w:w="3239" w:type="dxa"/>
            <w:gridSpan w:val="5"/>
            <w:tcBorders>
              <w:top w:val="single" w:sz="4" w:space="0" w:color="auto"/>
              <w:left w:val="nil"/>
              <w:bottom w:val="single" w:sz="4" w:space="0" w:color="auto"/>
              <w:right w:val="single" w:sz="4" w:space="0" w:color="auto"/>
            </w:tcBorders>
            <w:shd w:val="clear" w:color="auto" w:fill="auto"/>
            <w:noWrap/>
            <w:vAlign w:val="bottom"/>
            <w:hideMark/>
          </w:tcPr>
          <w:p w14:paraId="36C0508F"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UOMINI</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F4DD4" w14:textId="77777777" w:rsidR="00013603" w:rsidRPr="003E3D20" w:rsidRDefault="00013603" w:rsidP="00013603">
            <w:pPr>
              <w:spacing w:after="0" w:line="240" w:lineRule="auto"/>
              <w:jc w:val="center"/>
              <w:rPr>
                <w:rFonts w:ascii="Calibri" w:eastAsia="Times New Roman" w:hAnsi="Calibri" w:cs="Calibri"/>
                <w:b/>
                <w:bCs/>
                <w:lang w:eastAsia="it-IT"/>
              </w:rPr>
            </w:pPr>
          </w:p>
        </w:tc>
      </w:tr>
      <w:tr w:rsidR="003E3D20" w:rsidRPr="003E3D20" w14:paraId="796BFDAC" w14:textId="77777777" w:rsidTr="00F64DE5">
        <w:trPr>
          <w:trHeight w:val="300"/>
        </w:trPr>
        <w:tc>
          <w:tcPr>
            <w:tcW w:w="3400" w:type="dxa"/>
            <w:tcBorders>
              <w:top w:val="single" w:sz="4" w:space="0" w:color="auto"/>
              <w:left w:val="single" w:sz="4" w:space="0" w:color="auto"/>
              <w:bottom w:val="single" w:sz="4" w:space="0" w:color="auto"/>
              <w:right w:val="nil"/>
            </w:tcBorders>
            <w:shd w:val="clear" w:color="auto" w:fill="auto"/>
            <w:noWrap/>
            <w:vAlign w:val="bottom"/>
            <w:hideMark/>
          </w:tcPr>
          <w:p w14:paraId="6A219904" w14:textId="77777777" w:rsidR="00013603" w:rsidRPr="003E3D20" w:rsidRDefault="00013603" w:rsidP="00013603">
            <w:pPr>
              <w:spacing w:after="0" w:line="240" w:lineRule="auto"/>
              <w:rPr>
                <w:rFonts w:ascii="Calibri" w:eastAsia="Times New Roman" w:hAnsi="Calibri" w:cs="Calibri"/>
                <w:i/>
                <w:iCs/>
                <w:lang w:eastAsia="it-IT"/>
              </w:rPr>
            </w:pPr>
            <w:r w:rsidRPr="003E3D20">
              <w:rPr>
                <w:rFonts w:ascii="Calibri" w:eastAsia="Times New Roman" w:hAnsi="Calibri" w:cs="Calibri"/>
                <w:i/>
                <w:iCs/>
                <w:lang w:eastAsia="it-IT"/>
              </w:rPr>
              <w:t>di cui MOBILITA' IN ENTRATA</w:t>
            </w:r>
          </w:p>
        </w:tc>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25F81794"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&lt;=30</w:t>
            </w:r>
          </w:p>
        </w:tc>
        <w:tc>
          <w:tcPr>
            <w:tcW w:w="720" w:type="dxa"/>
            <w:tcBorders>
              <w:top w:val="nil"/>
              <w:left w:val="nil"/>
              <w:bottom w:val="single" w:sz="4" w:space="0" w:color="auto"/>
              <w:right w:val="single" w:sz="4" w:space="0" w:color="auto"/>
            </w:tcBorders>
            <w:shd w:val="clear" w:color="auto" w:fill="auto"/>
            <w:noWrap/>
            <w:vAlign w:val="bottom"/>
            <w:hideMark/>
          </w:tcPr>
          <w:p w14:paraId="39AD5C89"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31 - 40</w:t>
            </w:r>
          </w:p>
        </w:tc>
        <w:tc>
          <w:tcPr>
            <w:tcW w:w="720" w:type="dxa"/>
            <w:tcBorders>
              <w:top w:val="nil"/>
              <w:left w:val="nil"/>
              <w:bottom w:val="single" w:sz="4" w:space="0" w:color="auto"/>
              <w:right w:val="single" w:sz="4" w:space="0" w:color="auto"/>
            </w:tcBorders>
            <w:shd w:val="clear" w:color="auto" w:fill="auto"/>
            <w:noWrap/>
            <w:vAlign w:val="bottom"/>
            <w:hideMark/>
          </w:tcPr>
          <w:p w14:paraId="4AC3D075"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41 - 50</w:t>
            </w:r>
          </w:p>
        </w:tc>
        <w:tc>
          <w:tcPr>
            <w:tcW w:w="720" w:type="dxa"/>
            <w:tcBorders>
              <w:top w:val="nil"/>
              <w:left w:val="nil"/>
              <w:bottom w:val="single" w:sz="4" w:space="0" w:color="auto"/>
              <w:right w:val="single" w:sz="4" w:space="0" w:color="auto"/>
            </w:tcBorders>
            <w:shd w:val="clear" w:color="auto" w:fill="auto"/>
            <w:noWrap/>
            <w:vAlign w:val="bottom"/>
            <w:hideMark/>
          </w:tcPr>
          <w:p w14:paraId="5520E66E"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51 - 60</w:t>
            </w:r>
          </w:p>
        </w:tc>
        <w:tc>
          <w:tcPr>
            <w:tcW w:w="525" w:type="dxa"/>
            <w:tcBorders>
              <w:top w:val="nil"/>
              <w:left w:val="nil"/>
              <w:bottom w:val="single" w:sz="4" w:space="0" w:color="auto"/>
              <w:right w:val="single" w:sz="4" w:space="0" w:color="auto"/>
            </w:tcBorders>
            <w:shd w:val="clear" w:color="auto" w:fill="auto"/>
            <w:noWrap/>
            <w:vAlign w:val="bottom"/>
            <w:hideMark/>
          </w:tcPr>
          <w:p w14:paraId="6A34E033"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&gt; 60</w:t>
            </w:r>
          </w:p>
        </w:tc>
        <w:tc>
          <w:tcPr>
            <w:tcW w:w="575" w:type="dxa"/>
            <w:tcBorders>
              <w:top w:val="nil"/>
              <w:left w:val="nil"/>
              <w:bottom w:val="single" w:sz="4" w:space="0" w:color="auto"/>
              <w:right w:val="single" w:sz="4" w:space="0" w:color="auto"/>
            </w:tcBorders>
            <w:shd w:val="clear" w:color="auto" w:fill="auto"/>
            <w:noWrap/>
            <w:vAlign w:val="bottom"/>
            <w:hideMark/>
          </w:tcPr>
          <w:p w14:paraId="098A075B"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&lt;=30</w:t>
            </w:r>
          </w:p>
        </w:tc>
        <w:tc>
          <w:tcPr>
            <w:tcW w:w="713" w:type="dxa"/>
            <w:tcBorders>
              <w:top w:val="nil"/>
              <w:left w:val="nil"/>
              <w:bottom w:val="single" w:sz="4" w:space="0" w:color="auto"/>
              <w:right w:val="single" w:sz="4" w:space="0" w:color="auto"/>
            </w:tcBorders>
            <w:shd w:val="clear" w:color="auto" w:fill="auto"/>
            <w:noWrap/>
            <w:vAlign w:val="bottom"/>
            <w:hideMark/>
          </w:tcPr>
          <w:p w14:paraId="0F48E715"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31 - 40</w:t>
            </w:r>
          </w:p>
        </w:tc>
        <w:tc>
          <w:tcPr>
            <w:tcW w:w="713" w:type="dxa"/>
            <w:tcBorders>
              <w:top w:val="nil"/>
              <w:left w:val="nil"/>
              <w:bottom w:val="single" w:sz="4" w:space="0" w:color="auto"/>
              <w:right w:val="single" w:sz="4" w:space="0" w:color="auto"/>
            </w:tcBorders>
            <w:shd w:val="clear" w:color="auto" w:fill="auto"/>
            <w:noWrap/>
            <w:vAlign w:val="bottom"/>
            <w:hideMark/>
          </w:tcPr>
          <w:p w14:paraId="7AD5CCDE"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41 - 50</w:t>
            </w:r>
          </w:p>
        </w:tc>
        <w:tc>
          <w:tcPr>
            <w:tcW w:w="713" w:type="dxa"/>
            <w:tcBorders>
              <w:top w:val="nil"/>
              <w:left w:val="nil"/>
              <w:bottom w:val="single" w:sz="4" w:space="0" w:color="auto"/>
              <w:right w:val="single" w:sz="4" w:space="0" w:color="auto"/>
            </w:tcBorders>
            <w:shd w:val="clear" w:color="auto" w:fill="auto"/>
            <w:noWrap/>
            <w:vAlign w:val="bottom"/>
            <w:hideMark/>
          </w:tcPr>
          <w:p w14:paraId="77216259"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51 - 60</w:t>
            </w:r>
          </w:p>
        </w:tc>
        <w:tc>
          <w:tcPr>
            <w:tcW w:w="525" w:type="dxa"/>
            <w:tcBorders>
              <w:top w:val="nil"/>
              <w:left w:val="nil"/>
              <w:bottom w:val="single" w:sz="4" w:space="0" w:color="auto"/>
              <w:right w:val="single" w:sz="4" w:space="0" w:color="auto"/>
            </w:tcBorders>
            <w:shd w:val="clear" w:color="auto" w:fill="auto"/>
            <w:noWrap/>
            <w:vAlign w:val="bottom"/>
            <w:hideMark/>
          </w:tcPr>
          <w:p w14:paraId="56C6DA5B"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&gt; 60</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25B3AFCC" w14:textId="77777777" w:rsidR="00013603" w:rsidRPr="003E3D20" w:rsidRDefault="00013603" w:rsidP="00013603">
            <w:pPr>
              <w:spacing w:after="0" w:line="240" w:lineRule="auto"/>
              <w:jc w:val="center"/>
              <w:rPr>
                <w:rFonts w:ascii="Calibri" w:eastAsia="Times New Roman" w:hAnsi="Calibri" w:cs="Calibri"/>
                <w:b/>
                <w:bCs/>
                <w:lang w:eastAsia="it-IT"/>
              </w:rPr>
            </w:pPr>
          </w:p>
        </w:tc>
      </w:tr>
      <w:tr w:rsidR="003E3D20" w:rsidRPr="003E3D20" w14:paraId="13B9F961" w14:textId="77777777" w:rsidTr="00F64DE5">
        <w:trPr>
          <w:trHeight w:val="300"/>
        </w:trPr>
        <w:tc>
          <w:tcPr>
            <w:tcW w:w="3400" w:type="dxa"/>
            <w:tcBorders>
              <w:top w:val="single" w:sz="4" w:space="0" w:color="auto"/>
              <w:left w:val="single" w:sz="4" w:space="0" w:color="auto"/>
              <w:bottom w:val="single" w:sz="4" w:space="0" w:color="auto"/>
              <w:right w:val="nil"/>
            </w:tcBorders>
            <w:shd w:val="clear" w:color="auto" w:fill="auto"/>
            <w:noWrap/>
            <w:vAlign w:val="bottom"/>
            <w:hideMark/>
          </w:tcPr>
          <w:p w14:paraId="3EEFA426"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dirigenza area sanità</w:t>
            </w:r>
          </w:p>
        </w:tc>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0A79189B"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20" w:type="dxa"/>
            <w:tcBorders>
              <w:top w:val="nil"/>
              <w:left w:val="nil"/>
              <w:bottom w:val="single" w:sz="4" w:space="0" w:color="auto"/>
              <w:right w:val="single" w:sz="4" w:space="0" w:color="auto"/>
            </w:tcBorders>
            <w:shd w:val="clear" w:color="auto" w:fill="auto"/>
            <w:noWrap/>
            <w:vAlign w:val="bottom"/>
            <w:hideMark/>
          </w:tcPr>
          <w:p w14:paraId="62B19AC5"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20" w:type="dxa"/>
            <w:tcBorders>
              <w:top w:val="nil"/>
              <w:left w:val="nil"/>
              <w:bottom w:val="single" w:sz="4" w:space="0" w:color="auto"/>
              <w:right w:val="single" w:sz="4" w:space="0" w:color="auto"/>
            </w:tcBorders>
            <w:shd w:val="clear" w:color="auto" w:fill="auto"/>
            <w:noWrap/>
            <w:vAlign w:val="bottom"/>
            <w:hideMark/>
          </w:tcPr>
          <w:p w14:paraId="528B54B4"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20" w:type="dxa"/>
            <w:tcBorders>
              <w:top w:val="nil"/>
              <w:left w:val="nil"/>
              <w:bottom w:val="single" w:sz="4" w:space="0" w:color="auto"/>
              <w:right w:val="single" w:sz="4" w:space="0" w:color="auto"/>
            </w:tcBorders>
            <w:shd w:val="clear" w:color="auto" w:fill="auto"/>
            <w:noWrap/>
            <w:vAlign w:val="bottom"/>
            <w:hideMark/>
          </w:tcPr>
          <w:p w14:paraId="463D4EC3"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525" w:type="dxa"/>
            <w:tcBorders>
              <w:top w:val="nil"/>
              <w:left w:val="nil"/>
              <w:bottom w:val="single" w:sz="4" w:space="0" w:color="auto"/>
              <w:right w:val="single" w:sz="4" w:space="0" w:color="auto"/>
            </w:tcBorders>
            <w:shd w:val="clear" w:color="auto" w:fill="auto"/>
            <w:noWrap/>
            <w:vAlign w:val="center"/>
            <w:hideMark/>
          </w:tcPr>
          <w:p w14:paraId="390372B8"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75" w:type="dxa"/>
            <w:tcBorders>
              <w:top w:val="nil"/>
              <w:left w:val="nil"/>
              <w:bottom w:val="single" w:sz="4" w:space="0" w:color="auto"/>
              <w:right w:val="single" w:sz="4" w:space="0" w:color="auto"/>
            </w:tcBorders>
            <w:shd w:val="clear" w:color="auto" w:fill="auto"/>
            <w:noWrap/>
            <w:vAlign w:val="bottom"/>
            <w:hideMark/>
          </w:tcPr>
          <w:p w14:paraId="5454DB8D"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13" w:type="dxa"/>
            <w:tcBorders>
              <w:top w:val="nil"/>
              <w:left w:val="nil"/>
              <w:bottom w:val="single" w:sz="4" w:space="0" w:color="auto"/>
              <w:right w:val="single" w:sz="4" w:space="0" w:color="auto"/>
            </w:tcBorders>
            <w:shd w:val="clear" w:color="auto" w:fill="auto"/>
            <w:noWrap/>
            <w:vAlign w:val="bottom"/>
            <w:hideMark/>
          </w:tcPr>
          <w:p w14:paraId="5677A0D7"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13" w:type="dxa"/>
            <w:tcBorders>
              <w:top w:val="nil"/>
              <w:left w:val="nil"/>
              <w:bottom w:val="single" w:sz="4" w:space="0" w:color="auto"/>
              <w:right w:val="single" w:sz="4" w:space="0" w:color="auto"/>
            </w:tcBorders>
            <w:shd w:val="clear" w:color="auto" w:fill="auto"/>
            <w:noWrap/>
            <w:vAlign w:val="bottom"/>
            <w:hideMark/>
          </w:tcPr>
          <w:p w14:paraId="4662322B"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713" w:type="dxa"/>
            <w:tcBorders>
              <w:top w:val="nil"/>
              <w:left w:val="nil"/>
              <w:bottom w:val="single" w:sz="4" w:space="0" w:color="auto"/>
              <w:right w:val="single" w:sz="4" w:space="0" w:color="auto"/>
            </w:tcBorders>
            <w:shd w:val="clear" w:color="auto" w:fill="auto"/>
            <w:noWrap/>
            <w:vAlign w:val="bottom"/>
            <w:hideMark/>
          </w:tcPr>
          <w:p w14:paraId="402B8233"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25" w:type="dxa"/>
            <w:tcBorders>
              <w:top w:val="nil"/>
              <w:left w:val="nil"/>
              <w:bottom w:val="single" w:sz="4" w:space="0" w:color="auto"/>
              <w:right w:val="single" w:sz="4" w:space="0" w:color="auto"/>
            </w:tcBorders>
            <w:shd w:val="clear" w:color="auto" w:fill="auto"/>
            <w:noWrap/>
            <w:vAlign w:val="bottom"/>
            <w:hideMark/>
          </w:tcPr>
          <w:p w14:paraId="602EAB8D"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797835EF" w14:textId="77777777" w:rsidR="00013603" w:rsidRPr="003E3D20" w:rsidRDefault="00013603" w:rsidP="00013603">
            <w:pPr>
              <w:spacing w:after="0" w:line="240" w:lineRule="auto"/>
              <w:rPr>
                <w:rFonts w:ascii="Calibri" w:eastAsia="Times New Roman" w:hAnsi="Calibri" w:cs="Calibri"/>
                <w:lang w:eastAsia="it-IT"/>
              </w:rPr>
            </w:pPr>
          </w:p>
        </w:tc>
      </w:tr>
      <w:tr w:rsidR="003E3D20" w:rsidRPr="003E3D20" w14:paraId="45BAC2E7" w14:textId="77777777" w:rsidTr="00F64DE5">
        <w:trPr>
          <w:trHeight w:val="300"/>
        </w:trPr>
        <w:tc>
          <w:tcPr>
            <w:tcW w:w="3400" w:type="dxa"/>
            <w:tcBorders>
              <w:top w:val="single" w:sz="4" w:space="0" w:color="auto"/>
              <w:left w:val="single" w:sz="4" w:space="0" w:color="auto"/>
              <w:bottom w:val="single" w:sz="4" w:space="0" w:color="auto"/>
              <w:right w:val="nil"/>
            </w:tcBorders>
            <w:shd w:val="clear" w:color="auto" w:fill="auto"/>
            <w:noWrap/>
            <w:vAlign w:val="bottom"/>
            <w:hideMark/>
          </w:tcPr>
          <w:p w14:paraId="60A0B2E9"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dirigenza area funzioni locali</w:t>
            </w:r>
          </w:p>
        </w:tc>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0FFC8916"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20" w:type="dxa"/>
            <w:tcBorders>
              <w:top w:val="nil"/>
              <w:left w:val="nil"/>
              <w:bottom w:val="single" w:sz="4" w:space="0" w:color="auto"/>
              <w:right w:val="single" w:sz="4" w:space="0" w:color="auto"/>
            </w:tcBorders>
            <w:shd w:val="clear" w:color="auto" w:fill="auto"/>
            <w:noWrap/>
            <w:vAlign w:val="bottom"/>
            <w:hideMark/>
          </w:tcPr>
          <w:p w14:paraId="6623CECE"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20" w:type="dxa"/>
            <w:tcBorders>
              <w:top w:val="nil"/>
              <w:left w:val="nil"/>
              <w:bottom w:val="single" w:sz="4" w:space="0" w:color="auto"/>
              <w:right w:val="single" w:sz="4" w:space="0" w:color="auto"/>
            </w:tcBorders>
            <w:shd w:val="clear" w:color="auto" w:fill="auto"/>
            <w:noWrap/>
            <w:vAlign w:val="bottom"/>
            <w:hideMark/>
          </w:tcPr>
          <w:p w14:paraId="06C1AF6C"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20" w:type="dxa"/>
            <w:tcBorders>
              <w:top w:val="nil"/>
              <w:left w:val="nil"/>
              <w:bottom w:val="single" w:sz="4" w:space="0" w:color="auto"/>
              <w:right w:val="single" w:sz="4" w:space="0" w:color="auto"/>
            </w:tcBorders>
            <w:shd w:val="clear" w:color="auto" w:fill="auto"/>
            <w:noWrap/>
            <w:vAlign w:val="bottom"/>
            <w:hideMark/>
          </w:tcPr>
          <w:p w14:paraId="4F737C01"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25" w:type="dxa"/>
            <w:tcBorders>
              <w:top w:val="nil"/>
              <w:left w:val="nil"/>
              <w:bottom w:val="single" w:sz="4" w:space="0" w:color="auto"/>
              <w:right w:val="single" w:sz="4" w:space="0" w:color="auto"/>
            </w:tcBorders>
            <w:shd w:val="clear" w:color="auto" w:fill="auto"/>
            <w:noWrap/>
            <w:vAlign w:val="center"/>
            <w:hideMark/>
          </w:tcPr>
          <w:p w14:paraId="1C690DEE"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75" w:type="dxa"/>
            <w:tcBorders>
              <w:top w:val="nil"/>
              <w:left w:val="nil"/>
              <w:bottom w:val="single" w:sz="4" w:space="0" w:color="auto"/>
              <w:right w:val="single" w:sz="4" w:space="0" w:color="auto"/>
            </w:tcBorders>
            <w:shd w:val="clear" w:color="auto" w:fill="auto"/>
            <w:noWrap/>
            <w:vAlign w:val="bottom"/>
            <w:hideMark/>
          </w:tcPr>
          <w:p w14:paraId="05481598"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13" w:type="dxa"/>
            <w:tcBorders>
              <w:top w:val="nil"/>
              <w:left w:val="nil"/>
              <w:bottom w:val="single" w:sz="4" w:space="0" w:color="auto"/>
              <w:right w:val="single" w:sz="4" w:space="0" w:color="auto"/>
            </w:tcBorders>
            <w:shd w:val="clear" w:color="auto" w:fill="auto"/>
            <w:noWrap/>
            <w:vAlign w:val="bottom"/>
            <w:hideMark/>
          </w:tcPr>
          <w:p w14:paraId="3971093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713" w:type="dxa"/>
            <w:tcBorders>
              <w:top w:val="nil"/>
              <w:left w:val="nil"/>
              <w:bottom w:val="single" w:sz="4" w:space="0" w:color="auto"/>
              <w:right w:val="single" w:sz="4" w:space="0" w:color="auto"/>
            </w:tcBorders>
            <w:shd w:val="clear" w:color="auto" w:fill="auto"/>
            <w:noWrap/>
            <w:vAlign w:val="bottom"/>
            <w:hideMark/>
          </w:tcPr>
          <w:p w14:paraId="407A4D48"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13" w:type="dxa"/>
            <w:tcBorders>
              <w:top w:val="nil"/>
              <w:left w:val="nil"/>
              <w:bottom w:val="single" w:sz="4" w:space="0" w:color="auto"/>
              <w:right w:val="single" w:sz="4" w:space="0" w:color="auto"/>
            </w:tcBorders>
            <w:shd w:val="clear" w:color="auto" w:fill="auto"/>
            <w:noWrap/>
            <w:vAlign w:val="bottom"/>
            <w:hideMark/>
          </w:tcPr>
          <w:p w14:paraId="2EF38AA4"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25" w:type="dxa"/>
            <w:tcBorders>
              <w:top w:val="nil"/>
              <w:left w:val="nil"/>
              <w:bottom w:val="single" w:sz="4" w:space="0" w:color="auto"/>
              <w:right w:val="single" w:sz="4" w:space="0" w:color="auto"/>
            </w:tcBorders>
            <w:shd w:val="clear" w:color="auto" w:fill="auto"/>
            <w:noWrap/>
            <w:vAlign w:val="bottom"/>
            <w:hideMark/>
          </w:tcPr>
          <w:p w14:paraId="501A73FE"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21E0BCE1" w14:textId="77777777" w:rsidR="00013603" w:rsidRPr="003E3D20" w:rsidRDefault="00013603" w:rsidP="00013603">
            <w:pPr>
              <w:spacing w:after="0" w:line="240" w:lineRule="auto"/>
              <w:rPr>
                <w:rFonts w:ascii="Calibri" w:eastAsia="Times New Roman" w:hAnsi="Calibri" w:cs="Calibri"/>
                <w:lang w:eastAsia="it-IT"/>
              </w:rPr>
            </w:pPr>
          </w:p>
        </w:tc>
      </w:tr>
      <w:tr w:rsidR="003E3D20" w:rsidRPr="003E3D20" w14:paraId="6E86399A" w14:textId="77777777" w:rsidTr="00F64DE5">
        <w:trPr>
          <w:trHeight w:val="300"/>
        </w:trPr>
        <w:tc>
          <w:tcPr>
            <w:tcW w:w="3400" w:type="dxa"/>
            <w:tcBorders>
              <w:top w:val="single" w:sz="4" w:space="0" w:color="auto"/>
              <w:left w:val="single" w:sz="4" w:space="0" w:color="auto"/>
              <w:bottom w:val="single" w:sz="4" w:space="0" w:color="auto"/>
              <w:right w:val="nil"/>
            </w:tcBorders>
            <w:shd w:val="clear" w:color="auto" w:fill="auto"/>
            <w:noWrap/>
            <w:vAlign w:val="bottom"/>
            <w:hideMark/>
          </w:tcPr>
          <w:p w14:paraId="28D3F67B"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sanitario</w:t>
            </w:r>
          </w:p>
        </w:tc>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66A3890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720" w:type="dxa"/>
            <w:tcBorders>
              <w:top w:val="nil"/>
              <w:left w:val="nil"/>
              <w:bottom w:val="single" w:sz="4" w:space="0" w:color="auto"/>
              <w:right w:val="single" w:sz="4" w:space="0" w:color="auto"/>
            </w:tcBorders>
            <w:shd w:val="clear" w:color="auto" w:fill="auto"/>
            <w:noWrap/>
            <w:vAlign w:val="bottom"/>
            <w:hideMark/>
          </w:tcPr>
          <w:p w14:paraId="2ACBA74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720" w:type="dxa"/>
            <w:tcBorders>
              <w:top w:val="nil"/>
              <w:left w:val="nil"/>
              <w:bottom w:val="single" w:sz="4" w:space="0" w:color="auto"/>
              <w:right w:val="single" w:sz="4" w:space="0" w:color="auto"/>
            </w:tcBorders>
            <w:shd w:val="clear" w:color="auto" w:fill="auto"/>
            <w:noWrap/>
            <w:vAlign w:val="bottom"/>
            <w:hideMark/>
          </w:tcPr>
          <w:p w14:paraId="61DE412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720" w:type="dxa"/>
            <w:tcBorders>
              <w:top w:val="nil"/>
              <w:left w:val="nil"/>
              <w:bottom w:val="single" w:sz="4" w:space="0" w:color="auto"/>
              <w:right w:val="single" w:sz="4" w:space="0" w:color="auto"/>
            </w:tcBorders>
            <w:shd w:val="clear" w:color="auto" w:fill="auto"/>
            <w:noWrap/>
            <w:vAlign w:val="bottom"/>
            <w:hideMark/>
          </w:tcPr>
          <w:p w14:paraId="2676BC54"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525" w:type="dxa"/>
            <w:tcBorders>
              <w:top w:val="nil"/>
              <w:left w:val="nil"/>
              <w:bottom w:val="single" w:sz="4" w:space="0" w:color="auto"/>
              <w:right w:val="single" w:sz="4" w:space="0" w:color="auto"/>
            </w:tcBorders>
            <w:shd w:val="clear" w:color="auto" w:fill="auto"/>
            <w:noWrap/>
            <w:vAlign w:val="center"/>
            <w:hideMark/>
          </w:tcPr>
          <w:p w14:paraId="3423B4B7"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75" w:type="dxa"/>
            <w:tcBorders>
              <w:top w:val="nil"/>
              <w:left w:val="nil"/>
              <w:bottom w:val="single" w:sz="4" w:space="0" w:color="auto"/>
              <w:right w:val="single" w:sz="4" w:space="0" w:color="auto"/>
            </w:tcBorders>
            <w:shd w:val="clear" w:color="auto" w:fill="auto"/>
            <w:noWrap/>
            <w:vAlign w:val="bottom"/>
            <w:hideMark/>
          </w:tcPr>
          <w:p w14:paraId="58D88DEC"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713" w:type="dxa"/>
            <w:tcBorders>
              <w:top w:val="nil"/>
              <w:left w:val="nil"/>
              <w:bottom w:val="single" w:sz="4" w:space="0" w:color="auto"/>
              <w:right w:val="single" w:sz="4" w:space="0" w:color="auto"/>
            </w:tcBorders>
            <w:shd w:val="clear" w:color="auto" w:fill="auto"/>
            <w:noWrap/>
            <w:vAlign w:val="bottom"/>
            <w:hideMark/>
          </w:tcPr>
          <w:p w14:paraId="06C96E7B"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713" w:type="dxa"/>
            <w:tcBorders>
              <w:top w:val="nil"/>
              <w:left w:val="nil"/>
              <w:bottom w:val="single" w:sz="4" w:space="0" w:color="auto"/>
              <w:right w:val="single" w:sz="4" w:space="0" w:color="auto"/>
            </w:tcBorders>
            <w:shd w:val="clear" w:color="auto" w:fill="auto"/>
            <w:noWrap/>
            <w:vAlign w:val="bottom"/>
            <w:hideMark/>
          </w:tcPr>
          <w:p w14:paraId="78A00CB1"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713" w:type="dxa"/>
            <w:tcBorders>
              <w:top w:val="nil"/>
              <w:left w:val="nil"/>
              <w:bottom w:val="single" w:sz="4" w:space="0" w:color="auto"/>
              <w:right w:val="single" w:sz="4" w:space="0" w:color="auto"/>
            </w:tcBorders>
            <w:shd w:val="clear" w:color="auto" w:fill="auto"/>
            <w:noWrap/>
            <w:vAlign w:val="bottom"/>
            <w:hideMark/>
          </w:tcPr>
          <w:p w14:paraId="2F13E25B"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25" w:type="dxa"/>
            <w:tcBorders>
              <w:top w:val="nil"/>
              <w:left w:val="nil"/>
              <w:bottom w:val="single" w:sz="4" w:space="0" w:color="auto"/>
              <w:right w:val="single" w:sz="4" w:space="0" w:color="auto"/>
            </w:tcBorders>
            <w:shd w:val="clear" w:color="auto" w:fill="auto"/>
            <w:noWrap/>
            <w:vAlign w:val="bottom"/>
            <w:hideMark/>
          </w:tcPr>
          <w:p w14:paraId="28DF80DF"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215FAD40" w14:textId="77777777" w:rsidR="00013603" w:rsidRPr="003E3D20" w:rsidRDefault="00013603" w:rsidP="00013603">
            <w:pPr>
              <w:spacing w:after="0" w:line="240" w:lineRule="auto"/>
              <w:rPr>
                <w:rFonts w:ascii="Calibri" w:eastAsia="Times New Roman" w:hAnsi="Calibri" w:cs="Calibri"/>
                <w:lang w:eastAsia="it-IT"/>
              </w:rPr>
            </w:pPr>
          </w:p>
        </w:tc>
      </w:tr>
      <w:tr w:rsidR="003E3D20" w:rsidRPr="003E3D20" w14:paraId="618E85CD" w14:textId="77777777" w:rsidTr="00F64DE5">
        <w:trPr>
          <w:trHeight w:val="300"/>
        </w:trPr>
        <w:tc>
          <w:tcPr>
            <w:tcW w:w="3400" w:type="dxa"/>
            <w:tcBorders>
              <w:top w:val="single" w:sz="4" w:space="0" w:color="auto"/>
              <w:left w:val="single" w:sz="4" w:space="0" w:color="auto"/>
              <w:bottom w:val="single" w:sz="4" w:space="0" w:color="auto"/>
              <w:right w:val="nil"/>
            </w:tcBorders>
            <w:shd w:val="clear" w:color="auto" w:fill="auto"/>
            <w:noWrap/>
            <w:vAlign w:val="bottom"/>
            <w:hideMark/>
          </w:tcPr>
          <w:p w14:paraId="2E5CC27B"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socio-sanitario</w:t>
            </w:r>
          </w:p>
        </w:tc>
        <w:tc>
          <w:tcPr>
            <w:tcW w:w="634" w:type="dxa"/>
            <w:tcBorders>
              <w:top w:val="nil"/>
              <w:left w:val="single" w:sz="4" w:space="0" w:color="auto"/>
              <w:bottom w:val="nil"/>
              <w:right w:val="single" w:sz="4" w:space="0" w:color="auto"/>
            </w:tcBorders>
            <w:shd w:val="clear" w:color="auto" w:fill="auto"/>
            <w:noWrap/>
            <w:vAlign w:val="bottom"/>
            <w:hideMark/>
          </w:tcPr>
          <w:p w14:paraId="379DB423"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20" w:type="dxa"/>
            <w:tcBorders>
              <w:top w:val="nil"/>
              <w:left w:val="nil"/>
              <w:bottom w:val="nil"/>
              <w:right w:val="single" w:sz="4" w:space="0" w:color="auto"/>
            </w:tcBorders>
            <w:shd w:val="clear" w:color="auto" w:fill="auto"/>
            <w:noWrap/>
            <w:vAlign w:val="bottom"/>
            <w:hideMark/>
          </w:tcPr>
          <w:p w14:paraId="3814792F"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20" w:type="dxa"/>
            <w:tcBorders>
              <w:top w:val="nil"/>
              <w:left w:val="nil"/>
              <w:bottom w:val="nil"/>
              <w:right w:val="single" w:sz="4" w:space="0" w:color="auto"/>
            </w:tcBorders>
            <w:shd w:val="clear" w:color="auto" w:fill="auto"/>
            <w:noWrap/>
            <w:vAlign w:val="bottom"/>
            <w:hideMark/>
          </w:tcPr>
          <w:p w14:paraId="0479CB15"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720" w:type="dxa"/>
            <w:tcBorders>
              <w:top w:val="nil"/>
              <w:left w:val="nil"/>
              <w:bottom w:val="nil"/>
              <w:right w:val="single" w:sz="4" w:space="0" w:color="auto"/>
            </w:tcBorders>
            <w:shd w:val="clear" w:color="auto" w:fill="auto"/>
            <w:noWrap/>
            <w:vAlign w:val="bottom"/>
            <w:hideMark/>
          </w:tcPr>
          <w:p w14:paraId="4F70914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525" w:type="dxa"/>
            <w:tcBorders>
              <w:top w:val="nil"/>
              <w:left w:val="nil"/>
              <w:bottom w:val="nil"/>
              <w:right w:val="single" w:sz="4" w:space="0" w:color="auto"/>
            </w:tcBorders>
            <w:shd w:val="clear" w:color="auto" w:fill="auto"/>
            <w:noWrap/>
            <w:vAlign w:val="center"/>
            <w:hideMark/>
          </w:tcPr>
          <w:p w14:paraId="2C828140"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75" w:type="dxa"/>
            <w:tcBorders>
              <w:top w:val="nil"/>
              <w:left w:val="nil"/>
              <w:bottom w:val="nil"/>
              <w:right w:val="single" w:sz="4" w:space="0" w:color="auto"/>
            </w:tcBorders>
            <w:shd w:val="clear" w:color="auto" w:fill="auto"/>
            <w:noWrap/>
            <w:vAlign w:val="bottom"/>
            <w:hideMark/>
          </w:tcPr>
          <w:p w14:paraId="25A54506"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13" w:type="dxa"/>
            <w:tcBorders>
              <w:top w:val="nil"/>
              <w:left w:val="nil"/>
              <w:bottom w:val="nil"/>
              <w:right w:val="single" w:sz="4" w:space="0" w:color="auto"/>
            </w:tcBorders>
            <w:shd w:val="clear" w:color="auto" w:fill="auto"/>
            <w:noWrap/>
            <w:vAlign w:val="bottom"/>
            <w:hideMark/>
          </w:tcPr>
          <w:p w14:paraId="5055C9AD"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13" w:type="dxa"/>
            <w:tcBorders>
              <w:top w:val="nil"/>
              <w:left w:val="nil"/>
              <w:bottom w:val="nil"/>
              <w:right w:val="single" w:sz="4" w:space="0" w:color="auto"/>
            </w:tcBorders>
            <w:shd w:val="clear" w:color="auto" w:fill="auto"/>
            <w:noWrap/>
            <w:vAlign w:val="bottom"/>
            <w:hideMark/>
          </w:tcPr>
          <w:p w14:paraId="0626CB2B"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13" w:type="dxa"/>
            <w:tcBorders>
              <w:top w:val="nil"/>
              <w:left w:val="nil"/>
              <w:bottom w:val="nil"/>
              <w:right w:val="single" w:sz="4" w:space="0" w:color="auto"/>
            </w:tcBorders>
            <w:shd w:val="clear" w:color="auto" w:fill="auto"/>
            <w:noWrap/>
            <w:vAlign w:val="bottom"/>
            <w:hideMark/>
          </w:tcPr>
          <w:p w14:paraId="194CD184"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25" w:type="dxa"/>
            <w:tcBorders>
              <w:top w:val="nil"/>
              <w:left w:val="nil"/>
              <w:bottom w:val="nil"/>
              <w:right w:val="single" w:sz="4" w:space="0" w:color="auto"/>
            </w:tcBorders>
            <w:shd w:val="clear" w:color="auto" w:fill="auto"/>
            <w:noWrap/>
            <w:vAlign w:val="bottom"/>
            <w:hideMark/>
          </w:tcPr>
          <w:p w14:paraId="330E84D4"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4F0A849E" w14:textId="77777777" w:rsidR="00013603" w:rsidRPr="003E3D20" w:rsidRDefault="00013603" w:rsidP="00013603">
            <w:pPr>
              <w:spacing w:after="0" w:line="240" w:lineRule="auto"/>
              <w:rPr>
                <w:rFonts w:ascii="Calibri" w:eastAsia="Times New Roman" w:hAnsi="Calibri" w:cs="Calibri"/>
                <w:lang w:eastAsia="it-IT"/>
              </w:rPr>
            </w:pPr>
          </w:p>
        </w:tc>
      </w:tr>
      <w:tr w:rsidR="003E3D20" w:rsidRPr="003E3D20" w14:paraId="10BB2DC4" w14:textId="77777777" w:rsidTr="00F64DE5">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FF299"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 xml:space="preserve">totale </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14:paraId="7FFAAB59"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E8C7862"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7DF31599"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71909227"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3</w:t>
            </w:r>
          </w:p>
        </w:tc>
        <w:tc>
          <w:tcPr>
            <w:tcW w:w="525" w:type="dxa"/>
            <w:tcBorders>
              <w:top w:val="single" w:sz="4" w:space="0" w:color="auto"/>
              <w:left w:val="nil"/>
              <w:bottom w:val="single" w:sz="4" w:space="0" w:color="auto"/>
              <w:right w:val="single" w:sz="4" w:space="0" w:color="auto"/>
            </w:tcBorders>
            <w:shd w:val="clear" w:color="auto" w:fill="auto"/>
            <w:noWrap/>
            <w:vAlign w:val="bottom"/>
            <w:hideMark/>
          </w:tcPr>
          <w:p w14:paraId="5243E0DF"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0</w:t>
            </w:r>
          </w:p>
        </w:tc>
        <w:tc>
          <w:tcPr>
            <w:tcW w:w="575" w:type="dxa"/>
            <w:tcBorders>
              <w:top w:val="single" w:sz="4" w:space="0" w:color="auto"/>
              <w:left w:val="nil"/>
              <w:bottom w:val="single" w:sz="4" w:space="0" w:color="auto"/>
              <w:right w:val="single" w:sz="4" w:space="0" w:color="auto"/>
            </w:tcBorders>
            <w:shd w:val="clear" w:color="auto" w:fill="auto"/>
            <w:noWrap/>
            <w:vAlign w:val="bottom"/>
            <w:hideMark/>
          </w:tcPr>
          <w:p w14:paraId="1116AAD9"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14:paraId="2DA50686"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14:paraId="2EF8054B"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3</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14:paraId="7BEFD413"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0</w:t>
            </w:r>
          </w:p>
        </w:tc>
        <w:tc>
          <w:tcPr>
            <w:tcW w:w="525" w:type="dxa"/>
            <w:tcBorders>
              <w:top w:val="single" w:sz="4" w:space="0" w:color="auto"/>
              <w:left w:val="nil"/>
              <w:bottom w:val="single" w:sz="4" w:space="0" w:color="auto"/>
              <w:right w:val="single" w:sz="4" w:space="0" w:color="auto"/>
            </w:tcBorders>
            <w:shd w:val="clear" w:color="auto" w:fill="auto"/>
            <w:noWrap/>
            <w:vAlign w:val="bottom"/>
            <w:hideMark/>
          </w:tcPr>
          <w:p w14:paraId="3AA7E832"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0</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5683936A"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22</w:t>
            </w:r>
          </w:p>
        </w:tc>
      </w:tr>
      <w:tr w:rsidR="00013603" w:rsidRPr="003E3D20" w14:paraId="7F9EE737" w14:textId="77777777" w:rsidTr="00F64DE5">
        <w:trPr>
          <w:trHeight w:val="300"/>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77D76D06"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 sul totale assunzioni per mobilità</w:t>
            </w:r>
          </w:p>
        </w:tc>
        <w:tc>
          <w:tcPr>
            <w:tcW w:w="634" w:type="dxa"/>
            <w:tcBorders>
              <w:top w:val="nil"/>
              <w:left w:val="nil"/>
              <w:bottom w:val="single" w:sz="4" w:space="0" w:color="auto"/>
              <w:right w:val="single" w:sz="4" w:space="0" w:color="auto"/>
            </w:tcBorders>
            <w:shd w:val="clear" w:color="auto" w:fill="auto"/>
            <w:noWrap/>
            <w:vAlign w:val="bottom"/>
            <w:hideMark/>
          </w:tcPr>
          <w:p w14:paraId="1E7E818F"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18,18</w:t>
            </w:r>
          </w:p>
        </w:tc>
        <w:tc>
          <w:tcPr>
            <w:tcW w:w="720" w:type="dxa"/>
            <w:tcBorders>
              <w:top w:val="nil"/>
              <w:left w:val="nil"/>
              <w:bottom w:val="single" w:sz="4" w:space="0" w:color="auto"/>
              <w:right w:val="single" w:sz="4" w:space="0" w:color="auto"/>
            </w:tcBorders>
            <w:shd w:val="clear" w:color="auto" w:fill="auto"/>
            <w:noWrap/>
            <w:vAlign w:val="bottom"/>
            <w:hideMark/>
          </w:tcPr>
          <w:p w14:paraId="763D0085"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18,18</w:t>
            </w:r>
          </w:p>
        </w:tc>
        <w:tc>
          <w:tcPr>
            <w:tcW w:w="720" w:type="dxa"/>
            <w:tcBorders>
              <w:top w:val="nil"/>
              <w:left w:val="nil"/>
              <w:bottom w:val="single" w:sz="4" w:space="0" w:color="auto"/>
              <w:right w:val="single" w:sz="4" w:space="0" w:color="auto"/>
            </w:tcBorders>
            <w:shd w:val="clear" w:color="auto" w:fill="auto"/>
            <w:noWrap/>
            <w:vAlign w:val="bottom"/>
            <w:hideMark/>
          </w:tcPr>
          <w:p w14:paraId="1D49E9A7"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18,18</w:t>
            </w:r>
          </w:p>
        </w:tc>
        <w:tc>
          <w:tcPr>
            <w:tcW w:w="720" w:type="dxa"/>
            <w:tcBorders>
              <w:top w:val="nil"/>
              <w:left w:val="nil"/>
              <w:bottom w:val="single" w:sz="4" w:space="0" w:color="auto"/>
              <w:right w:val="single" w:sz="4" w:space="0" w:color="auto"/>
            </w:tcBorders>
            <w:shd w:val="clear" w:color="auto" w:fill="auto"/>
            <w:noWrap/>
            <w:vAlign w:val="bottom"/>
            <w:hideMark/>
          </w:tcPr>
          <w:p w14:paraId="37955E8C"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13,64</w:t>
            </w:r>
          </w:p>
        </w:tc>
        <w:tc>
          <w:tcPr>
            <w:tcW w:w="525" w:type="dxa"/>
            <w:tcBorders>
              <w:top w:val="nil"/>
              <w:left w:val="nil"/>
              <w:bottom w:val="single" w:sz="4" w:space="0" w:color="auto"/>
              <w:right w:val="single" w:sz="4" w:space="0" w:color="auto"/>
            </w:tcBorders>
            <w:shd w:val="clear" w:color="auto" w:fill="auto"/>
            <w:noWrap/>
            <w:vAlign w:val="bottom"/>
            <w:hideMark/>
          </w:tcPr>
          <w:p w14:paraId="7858E125"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0,00</w:t>
            </w:r>
          </w:p>
        </w:tc>
        <w:tc>
          <w:tcPr>
            <w:tcW w:w="575" w:type="dxa"/>
            <w:tcBorders>
              <w:top w:val="nil"/>
              <w:left w:val="nil"/>
              <w:bottom w:val="single" w:sz="4" w:space="0" w:color="auto"/>
              <w:right w:val="single" w:sz="4" w:space="0" w:color="auto"/>
            </w:tcBorders>
            <w:shd w:val="clear" w:color="auto" w:fill="auto"/>
            <w:noWrap/>
            <w:vAlign w:val="bottom"/>
            <w:hideMark/>
          </w:tcPr>
          <w:p w14:paraId="04C242CE"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9,09</w:t>
            </w:r>
          </w:p>
        </w:tc>
        <w:tc>
          <w:tcPr>
            <w:tcW w:w="713" w:type="dxa"/>
            <w:tcBorders>
              <w:top w:val="nil"/>
              <w:left w:val="nil"/>
              <w:bottom w:val="single" w:sz="4" w:space="0" w:color="auto"/>
              <w:right w:val="single" w:sz="4" w:space="0" w:color="auto"/>
            </w:tcBorders>
            <w:shd w:val="clear" w:color="auto" w:fill="auto"/>
            <w:noWrap/>
            <w:vAlign w:val="bottom"/>
            <w:hideMark/>
          </w:tcPr>
          <w:p w14:paraId="2B897DC7"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9,09</w:t>
            </w:r>
          </w:p>
        </w:tc>
        <w:tc>
          <w:tcPr>
            <w:tcW w:w="713" w:type="dxa"/>
            <w:tcBorders>
              <w:top w:val="nil"/>
              <w:left w:val="nil"/>
              <w:bottom w:val="single" w:sz="4" w:space="0" w:color="auto"/>
              <w:right w:val="single" w:sz="4" w:space="0" w:color="auto"/>
            </w:tcBorders>
            <w:shd w:val="clear" w:color="auto" w:fill="auto"/>
            <w:noWrap/>
            <w:vAlign w:val="bottom"/>
            <w:hideMark/>
          </w:tcPr>
          <w:p w14:paraId="54AB03D3"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13,64</w:t>
            </w:r>
          </w:p>
        </w:tc>
        <w:tc>
          <w:tcPr>
            <w:tcW w:w="713" w:type="dxa"/>
            <w:tcBorders>
              <w:top w:val="nil"/>
              <w:left w:val="nil"/>
              <w:bottom w:val="single" w:sz="4" w:space="0" w:color="auto"/>
              <w:right w:val="single" w:sz="4" w:space="0" w:color="auto"/>
            </w:tcBorders>
            <w:shd w:val="clear" w:color="auto" w:fill="auto"/>
            <w:noWrap/>
            <w:vAlign w:val="bottom"/>
            <w:hideMark/>
          </w:tcPr>
          <w:p w14:paraId="3FBE88E6"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0,00</w:t>
            </w:r>
          </w:p>
        </w:tc>
        <w:tc>
          <w:tcPr>
            <w:tcW w:w="525" w:type="dxa"/>
            <w:tcBorders>
              <w:top w:val="nil"/>
              <w:left w:val="nil"/>
              <w:bottom w:val="single" w:sz="4" w:space="0" w:color="auto"/>
              <w:right w:val="single" w:sz="4" w:space="0" w:color="auto"/>
            </w:tcBorders>
            <w:shd w:val="clear" w:color="auto" w:fill="auto"/>
            <w:noWrap/>
            <w:vAlign w:val="bottom"/>
            <w:hideMark/>
          </w:tcPr>
          <w:p w14:paraId="0B96B1D4"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0,00</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2F30D66D" w14:textId="77777777" w:rsidR="00013603" w:rsidRPr="003E3D20" w:rsidRDefault="00013603" w:rsidP="00013603">
            <w:pPr>
              <w:spacing w:after="0" w:line="240" w:lineRule="auto"/>
              <w:jc w:val="right"/>
              <w:rPr>
                <w:rFonts w:ascii="Calibri" w:eastAsia="Times New Roman" w:hAnsi="Calibri" w:cs="Calibri"/>
                <w:b/>
                <w:bCs/>
                <w:i/>
                <w:iCs/>
                <w:lang w:eastAsia="it-IT"/>
              </w:rPr>
            </w:pPr>
          </w:p>
        </w:tc>
      </w:tr>
    </w:tbl>
    <w:p w14:paraId="04F3EEFF" w14:textId="120E39B2" w:rsidR="00013603" w:rsidRPr="003E3D20" w:rsidRDefault="00013603" w:rsidP="00246F5C">
      <w:pPr>
        <w:spacing w:after="0" w:line="240" w:lineRule="auto"/>
        <w:jc w:val="both"/>
        <w:rPr>
          <w:rFonts w:cstheme="minorHAnsi"/>
        </w:rPr>
      </w:pPr>
    </w:p>
    <w:p w14:paraId="436910C2" w14:textId="00D10F90" w:rsidR="00C50331" w:rsidRPr="003E3D20" w:rsidRDefault="00C50331"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42</w:t>
      </w:r>
      <w:r w:rsidR="00F33C1A" w:rsidRPr="003E3D20">
        <w:rPr>
          <w:i w:val="0"/>
          <w:noProof/>
          <w:color w:val="auto"/>
        </w:rPr>
        <w:fldChar w:fldCharType="end"/>
      </w:r>
      <w:r w:rsidRPr="003E3D20">
        <w:rPr>
          <w:i w:val="0"/>
          <w:color w:val="auto"/>
        </w:rPr>
        <w:t xml:space="preserve"> Anzianità personale dipendente non dirigenziale area comparto, per genere e per fasce di età al 31.12.202</w:t>
      </w:r>
      <w:r w:rsidR="008B2DBC" w:rsidRPr="003E3D20">
        <w:rPr>
          <w:i w:val="0"/>
          <w:color w:val="auto"/>
        </w:rPr>
        <w:t>4</w:t>
      </w:r>
    </w:p>
    <w:p w14:paraId="13696C58" w14:textId="6647B28E" w:rsidR="00377FC4" w:rsidRPr="003E3D20" w:rsidRDefault="00377FC4" w:rsidP="00246F5C">
      <w:pPr>
        <w:spacing w:after="0" w:line="240" w:lineRule="auto"/>
        <w:jc w:val="both"/>
        <w:rPr>
          <w:rFonts w:cstheme="minorHAnsi"/>
        </w:rPr>
      </w:pPr>
    </w:p>
    <w:tbl>
      <w:tblPr>
        <w:tblW w:w="10348" w:type="dxa"/>
        <w:tblCellMar>
          <w:left w:w="70" w:type="dxa"/>
          <w:right w:w="70" w:type="dxa"/>
        </w:tblCellMar>
        <w:tblLook w:val="04A0" w:firstRow="1" w:lastRow="0" w:firstColumn="1" w:lastColumn="0" w:noHBand="0" w:noVBand="1"/>
      </w:tblPr>
      <w:tblGrid>
        <w:gridCol w:w="3402"/>
        <w:gridCol w:w="661"/>
        <w:gridCol w:w="615"/>
        <w:gridCol w:w="709"/>
        <w:gridCol w:w="709"/>
        <w:gridCol w:w="567"/>
        <w:gridCol w:w="583"/>
        <w:gridCol w:w="692"/>
        <w:gridCol w:w="709"/>
        <w:gridCol w:w="567"/>
        <w:gridCol w:w="567"/>
        <w:gridCol w:w="587"/>
      </w:tblGrid>
      <w:tr w:rsidR="003E3D20" w:rsidRPr="003E3D20" w14:paraId="385BB355" w14:textId="77777777" w:rsidTr="00F64DE5">
        <w:trPr>
          <w:trHeight w:val="300"/>
        </w:trPr>
        <w:tc>
          <w:tcPr>
            <w:tcW w:w="3402" w:type="dxa"/>
            <w:tcBorders>
              <w:top w:val="nil"/>
              <w:left w:val="nil"/>
              <w:bottom w:val="nil"/>
              <w:right w:val="nil"/>
            </w:tcBorders>
            <w:shd w:val="clear" w:color="auto" w:fill="auto"/>
            <w:noWrap/>
            <w:vAlign w:val="bottom"/>
            <w:hideMark/>
          </w:tcPr>
          <w:p w14:paraId="6BE44124" w14:textId="77777777" w:rsidR="00013603" w:rsidRPr="003E3D20" w:rsidRDefault="00013603" w:rsidP="00013603">
            <w:pPr>
              <w:spacing w:after="0" w:line="240" w:lineRule="auto"/>
              <w:rPr>
                <w:rFonts w:ascii="Times New Roman" w:eastAsia="Times New Roman" w:hAnsi="Times New Roman" w:cs="Times New Roman"/>
                <w:sz w:val="24"/>
                <w:szCs w:val="24"/>
                <w:lang w:eastAsia="it-IT"/>
              </w:rPr>
            </w:pPr>
          </w:p>
        </w:tc>
        <w:tc>
          <w:tcPr>
            <w:tcW w:w="326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4032E"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DONNE</w:t>
            </w:r>
          </w:p>
        </w:tc>
        <w:tc>
          <w:tcPr>
            <w:tcW w:w="3118" w:type="dxa"/>
            <w:gridSpan w:val="5"/>
            <w:tcBorders>
              <w:top w:val="single" w:sz="4" w:space="0" w:color="auto"/>
              <w:left w:val="nil"/>
              <w:bottom w:val="single" w:sz="4" w:space="0" w:color="auto"/>
              <w:right w:val="single" w:sz="4" w:space="0" w:color="auto"/>
            </w:tcBorders>
            <w:shd w:val="clear" w:color="auto" w:fill="auto"/>
            <w:noWrap/>
            <w:vAlign w:val="bottom"/>
            <w:hideMark/>
          </w:tcPr>
          <w:p w14:paraId="651AD459"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UOMINI</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15155F7" w14:textId="77777777" w:rsidR="00013603" w:rsidRPr="003E3D20" w:rsidRDefault="00013603" w:rsidP="00013603">
            <w:pPr>
              <w:spacing w:after="0" w:line="240" w:lineRule="auto"/>
              <w:jc w:val="center"/>
              <w:rPr>
                <w:rFonts w:ascii="Calibri" w:eastAsia="Times New Roman" w:hAnsi="Calibri" w:cs="Calibri"/>
                <w:b/>
                <w:bCs/>
                <w:lang w:eastAsia="it-IT"/>
              </w:rPr>
            </w:pPr>
          </w:p>
        </w:tc>
      </w:tr>
      <w:tr w:rsidR="003E3D20" w:rsidRPr="003E3D20" w14:paraId="058D567D" w14:textId="77777777" w:rsidTr="00F64DE5">
        <w:trPr>
          <w:trHeight w:val="30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B8C1C" w14:textId="77777777" w:rsidR="00013603" w:rsidRPr="003E3D20" w:rsidRDefault="00013603" w:rsidP="00013603">
            <w:pPr>
              <w:spacing w:after="0" w:line="240" w:lineRule="auto"/>
              <w:rPr>
                <w:rFonts w:ascii="Calibri" w:eastAsia="Times New Roman" w:hAnsi="Calibri" w:cs="Calibri"/>
                <w:i/>
                <w:iCs/>
                <w:lang w:eastAsia="it-IT"/>
              </w:rPr>
            </w:pPr>
            <w:r w:rsidRPr="003E3D20">
              <w:rPr>
                <w:rFonts w:ascii="Calibri" w:eastAsia="Times New Roman" w:hAnsi="Calibri" w:cs="Calibri"/>
                <w:i/>
                <w:iCs/>
                <w:lang w:eastAsia="it-IT"/>
              </w:rPr>
              <w:t>ANZIANITA' DI SERVIZIO IN AZIENDA</w:t>
            </w:r>
          </w:p>
        </w:tc>
        <w:tc>
          <w:tcPr>
            <w:tcW w:w="661" w:type="dxa"/>
            <w:tcBorders>
              <w:top w:val="nil"/>
              <w:left w:val="nil"/>
              <w:bottom w:val="single" w:sz="4" w:space="0" w:color="auto"/>
              <w:right w:val="single" w:sz="4" w:space="0" w:color="auto"/>
            </w:tcBorders>
            <w:shd w:val="clear" w:color="auto" w:fill="auto"/>
            <w:noWrap/>
            <w:vAlign w:val="bottom"/>
            <w:hideMark/>
          </w:tcPr>
          <w:p w14:paraId="3D3AEBE8"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&lt;=30</w:t>
            </w:r>
          </w:p>
        </w:tc>
        <w:tc>
          <w:tcPr>
            <w:tcW w:w="615" w:type="dxa"/>
            <w:tcBorders>
              <w:top w:val="nil"/>
              <w:left w:val="nil"/>
              <w:bottom w:val="single" w:sz="4" w:space="0" w:color="auto"/>
              <w:right w:val="single" w:sz="4" w:space="0" w:color="auto"/>
            </w:tcBorders>
            <w:shd w:val="clear" w:color="auto" w:fill="auto"/>
            <w:noWrap/>
            <w:vAlign w:val="bottom"/>
            <w:hideMark/>
          </w:tcPr>
          <w:p w14:paraId="1879060A"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31 - 40</w:t>
            </w:r>
          </w:p>
        </w:tc>
        <w:tc>
          <w:tcPr>
            <w:tcW w:w="709" w:type="dxa"/>
            <w:tcBorders>
              <w:top w:val="nil"/>
              <w:left w:val="nil"/>
              <w:bottom w:val="single" w:sz="4" w:space="0" w:color="auto"/>
              <w:right w:val="single" w:sz="4" w:space="0" w:color="auto"/>
            </w:tcBorders>
            <w:shd w:val="clear" w:color="auto" w:fill="auto"/>
            <w:noWrap/>
            <w:vAlign w:val="bottom"/>
            <w:hideMark/>
          </w:tcPr>
          <w:p w14:paraId="75E9708A"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41 - 50</w:t>
            </w:r>
          </w:p>
        </w:tc>
        <w:tc>
          <w:tcPr>
            <w:tcW w:w="709" w:type="dxa"/>
            <w:tcBorders>
              <w:top w:val="nil"/>
              <w:left w:val="nil"/>
              <w:bottom w:val="single" w:sz="4" w:space="0" w:color="auto"/>
              <w:right w:val="single" w:sz="4" w:space="0" w:color="auto"/>
            </w:tcBorders>
            <w:shd w:val="clear" w:color="auto" w:fill="auto"/>
            <w:noWrap/>
            <w:vAlign w:val="bottom"/>
            <w:hideMark/>
          </w:tcPr>
          <w:p w14:paraId="178F6635"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51 - 60</w:t>
            </w:r>
          </w:p>
        </w:tc>
        <w:tc>
          <w:tcPr>
            <w:tcW w:w="567" w:type="dxa"/>
            <w:tcBorders>
              <w:top w:val="nil"/>
              <w:left w:val="nil"/>
              <w:bottom w:val="single" w:sz="4" w:space="0" w:color="auto"/>
              <w:right w:val="single" w:sz="4" w:space="0" w:color="auto"/>
            </w:tcBorders>
            <w:shd w:val="clear" w:color="auto" w:fill="auto"/>
            <w:noWrap/>
            <w:vAlign w:val="bottom"/>
            <w:hideMark/>
          </w:tcPr>
          <w:p w14:paraId="7350AD55"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&gt; 60</w:t>
            </w:r>
          </w:p>
        </w:tc>
        <w:tc>
          <w:tcPr>
            <w:tcW w:w="583" w:type="dxa"/>
            <w:tcBorders>
              <w:top w:val="nil"/>
              <w:left w:val="nil"/>
              <w:bottom w:val="single" w:sz="4" w:space="0" w:color="auto"/>
              <w:right w:val="single" w:sz="4" w:space="0" w:color="auto"/>
            </w:tcBorders>
            <w:shd w:val="clear" w:color="auto" w:fill="auto"/>
            <w:noWrap/>
            <w:vAlign w:val="bottom"/>
            <w:hideMark/>
          </w:tcPr>
          <w:p w14:paraId="79168AEA"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&lt;=30</w:t>
            </w:r>
          </w:p>
        </w:tc>
        <w:tc>
          <w:tcPr>
            <w:tcW w:w="692" w:type="dxa"/>
            <w:tcBorders>
              <w:top w:val="nil"/>
              <w:left w:val="nil"/>
              <w:bottom w:val="single" w:sz="4" w:space="0" w:color="auto"/>
              <w:right w:val="single" w:sz="4" w:space="0" w:color="auto"/>
            </w:tcBorders>
            <w:shd w:val="clear" w:color="auto" w:fill="auto"/>
            <w:noWrap/>
            <w:vAlign w:val="bottom"/>
            <w:hideMark/>
          </w:tcPr>
          <w:p w14:paraId="70DC28B8"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31 - 40</w:t>
            </w:r>
          </w:p>
        </w:tc>
        <w:tc>
          <w:tcPr>
            <w:tcW w:w="709" w:type="dxa"/>
            <w:tcBorders>
              <w:top w:val="nil"/>
              <w:left w:val="nil"/>
              <w:bottom w:val="single" w:sz="4" w:space="0" w:color="auto"/>
              <w:right w:val="single" w:sz="4" w:space="0" w:color="auto"/>
            </w:tcBorders>
            <w:shd w:val="clear" w:color="auto" w:fill="auto"/>
            <w:noWrap/>
            <w:vAlign w:val="bottom"/>
            <w:hideMark/>
          </w:tcPr>
          <w:p w14:paraId="49130278"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41 - 50</w:t>
            </w:r>
          </w:p>
        </w:tc>
        <w:tc>
          <w:tcPr>
            <w:tcW w:w="567" w:type="dxa"/>
            <w:tcBorders>
              <w:top w:val="nil"/>
              <w:left w:val="nil"/>
              <w:bottom w:val="single" w:sz="4" w:space="0" w:color="auto"/>
              <w:right w:val="single" w:sz="4" w:space="0" w:color="auto"/>
            </w:tcBorders>
            <w:shd w:val="clear" w:color="auto" w:fill="auto"/>
            <w:noWrap/>
            <w:vAlign w:val="bottom"/>
            <w:hideMark/>
          </w:tcPr>
          <w:p w14:paraId="79529786"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51 - 60</w:t>
            </w:r>
          </w:p>
        </w:tc>
        <w:tc>
          <w:tcPr>
            <w:tcW w:w="567" w:type="dxa"/>
            <w:tcBorders>
              <w:top w:val="nil"/>
              <w:left w:val="nil"/>
              <w:bottom w:val="single" w:sz="4" w:space="0" w:color="auto"/>
              <w:right w:val="single" w:sz="4" w:space="0" w:color="auto"/>
            </w:tcBorders>
            <w:shd w:val="clear" w:color="auto" w:fill="auto"/>
            <w:noWrap/>
            <w:vAlign w:val="bottom"/>
            <w:hideMark/>
          </w:tcPr>
          <w:p w14:paraId="708BD907"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&gt; 60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011CA5E" w14:textId="77777777" w:rsidR="00013603" w:rsidRPr="003E3D20" w:rsidRDefault="00013603" w:rsidP="00013603">
            <w:pPr>
              <w:spacing w:after="0" w:line="240" w:lineRule="auto"/>
              <w:jc w:val="center"/>
              <w:rPr>
                <w:rFonts w:ascii="Calibri" w:eastAsia="Times New Roman" w:hAnsi="Calibri" w:cs="Calibri"/>
                <w:b/>
                <w:bCs/>
                <w:lang w:eastAsia="it-IT"/>
              </w:rPr>
            </w:pPr>
          </w:p>
        </w:tc>
      </w:tr>
      <w:tr w:rsidR="003E3D20" w:rsidRPr="003E3D20" w14:paraId="4BA0C983" w14:textId="77777777" w:rsidTr="00F64DE5">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1A3BA0D3"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inferiore a 3 anni</w:t>
            </w:r>
          </w:p>
        </w:tc>
        <w:tc>
          <w:tcPr>
            <w:tcW w:w="661" w:type="dxa"/>
            <w:tcBorders>
              <w:top w:val="nil"/>
              <w:left w:val="nil"/>
              <w:bottom w:val="single" w:sz="4" w:space="0" w:color="auto"/>
              <w:right w:val="single" w:sz="4" w:space="0" w:color="auto"/>
            </w:tcBorders>
            <w:shd w:val="clear" w:color="auto" w:fill="auto"/>
            <w:noWrap/>
            <w:vAlign w:val="bottom"/>
            <w:hideMark/>
          </w:tcPr>
          <w:p w14:paraId="7C9586F4"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114</w:t>
            </w:r>
          </w:p>
        </w:tc>
        <w:tc>
          <w:tcPr>
            <w:tcW w:w="615" w:type="dxa"/>
            <w:tcBorders>
              <w:top w:val="nil"/>
              <w:left w:val="nil"/>
              <w:bottom w:val="single" w:sz="4" w:space="0" w:color="auto"/>
              <w:right w:val="single" w:sz="4" w:space="0" w:color="auto"/>
            </w:tcBorders>
            <w:shd w:val="clear" w:color="auto" w:fill="auto"/>
            <w:noWrap/>
            <w:vAlign w:val="bottom"/>
            <w:hideMark/>
          </w:tcPr>
          <w:p w14:paraId="0F6749B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77</w:t>
            </w:r>
          </w:p>
        </w:tc>
        <w:tc>
          <w:tcPr>
            <w:tcW w:w="709" w:type="dxa"/>
            <w:tcBorders>
              <w:top w:val="nil"/>
              <w:left w:val="nil"/>
              <w:bottom w:val="single" w:sz="4" w:space="0" w:color="auto"/>
              <w:right w:val="single" w:sz="4" w:space="0" w:color="auto"/>
            </w:tcBorders>
            <w:shd w:val="clear" w:color="auto" w:fill="auto"/>
            <w:noWrap/>
            <w:vAlign w:val="bottom"/>
            <w:hideMark/>
          </w:tcPr>
          <w:p w14:paraId="08838364"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42</w:t>
            </w:r>
          </w:p>
        </w:tc>
        <w:tc>
          <w:tcPr>
            <w:tcW w:w="709" w:type="dxa"/>
            <w:tcBorders>
              <w:top w:val="nil"/>
              <w:left w:val="nil"/>
              <w:bottom w:val="single" w:sz="4" w:space="0" w:color="auto"/>
              <w:right w:val="single" w:sz="4" w:space="0" w:color="auto"/>
            </w:tcBorders>
            <w:shd w:val="clear" w:color="auto" w:fill="auto"/>
            <w:noWrap/>
            <w:vAlign w:val="bottom"/>
            <w:hideMark/>
          </w:tcPr>
          <w:p w14:paraId="3854569D"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18</w:t>
            </w:r>
          </w:p>
        </w:tc>
        <w:tc>
          <w:tcPr>
            <w:tcW w:w="567" w:type="dxa"/>
            <w:tcBorders>
              <w:top w:val="nil"/>
              <w:left w:val="nil"/>
              <w:bottom w:val="single" w:sz="4" w:space="0" w:color="auto"/>
              <w:right w:val="single" w:sz="4" w:space="0" w:color="auto"/>
            </w:tcBorders>
            <w:shd w:val="clear" w:color="auto" w:fill="auto"/>
            <w:noWrap/>
            <w:vAlign w:val="bottom"/>
            <w:hideMark/>
          </w:tcPr>
          <w:p w14:paraId="168BA33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583" w:type="dxa"/>
            <w:tcBorders>
              <w:top w:val="nil"/>
              <w:left w:val="nil"/>
              <w:bottom w:val="single" w:sz="4" w:space="0" w:color="auto"/>
              <w:right w:val="single" w:sz="4" w:space="0" w:color="auto"/>
            </w:tcBorders>
            <w:shd w:val="clear" w:color="auto" w:fill="auto"/>
            <w:noWrap/>
            <w:vAlign w:val="bottom"/>
            <w:hideMark/>
          </w:tcPr>
          <w:p w14:paraId="0601818D"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29</w:t>
            </w:r>
          </w:p>
        </w:tc>
        <w:tc>
          <w:tcPr>
            <w:tcW w:w="692" w:type="dxa"/>
            <w:tcBorders>
              <w:top w:val="nil"/>
              <w:left w:val="nil"/>
              <w:bottom w:val="single" w:sz="4" w:space="0" w:color="auto"/>
              <w:right w:val="single" w:sz="4" w:space="0" w:color="auto"/>
            </w:tcBorders>
            <w:shd w:val="clear" w:color="auto" w:fill="auto"/>
            <w:noWrap/>
            <w:vAlign w:val="bottom"/>
            <w:hideMark/>
          </w:tcPr>
          <w:p w14:paraId="02D3A86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38</w:t>
            </w:r>
          </w:p>
        </w:tc>
        <w:tc>
          <w:tcPr>
            <w:tcW w:w="709" w:type="dxa"/>
            <w:tcBorders>
              <w:top w:val="nil"/>
              <w:left w:val="nil"/>
              <w:bottom w:val="single" w:sz="4" w:space="0" w:color="auto"/>
              <w:right w:val="single" w:sz="4" w:space="0" w:color="auto"/>
            </w:tcBorders>
            <w:shd w:val="clear" w:color="auto" w:fill="auto"/>
            <w:noWrap/>
            <w:vAlign w:val="bottom"/>
            <w:hideMark/>
          </w:tcPr>
          <w:p w14:paraId="0CF081BD"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26</w:t>
            </w:r>
          </w:p>
        </w:tc>
        <w:tc>
          <w:tcPr>
            <w:tcW w:w="567" w:type="dxa"/>
            <w:tcBorders>
              <w:top w:val="nil"/>
              <w:left w:val="nil"/>
              <w:bottom w:val="single" w:sz="4" w:space="0" w:color="auto"/>
              <w:right w:val="single" w:sz="4" w:space="0" w:color="auto"/>
            </w:tcBorders>
            <w:shd w:val="clear" w:color="auto" w:fill="auto"/>
            <w:noWrap/>
            <w:vAlign w:val="bottom"/>
            <w:hideMark/>
          </w:tcPr>
          <w:p w14:paraId="01ADEEFB"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567" w:type="dxa"/>
            <w:tcBorders>
              <w:top w:val="nil"/>
              <w:left w:val="nil"/>
              <w:bottom w:val="single" w:sz="4" w:space="0" w:color="auto"/>
              <w:right w:val="single" w:sz="4" w:space="0" w:color="auto"/>
            </w:tcBorders>
            <w:shd w:val="clear" w:color="auto" w:fill="auto"/>
            <w:noWrap/>
            <w:vAlign w:val="bottom"/>
            <w:hideMark/>
          </w:tcPr>
          <w:p w14:paraId="08B5C9F3"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1113165" w14:textId="77777777" w:rsidR="00013603" w:rsidRPr="003E3D20" w:rsidRDefault="00013603" w:rsidP="00013603">
            <w:pPr>
              <w:spacing w:after="0" w:line="240" w:lineRule="auto"/>
              <w:rPr>
                <w:rFonts w:ascii="Calibri" w:eastAsia="Times New Roman" w:hAnsi="Calibri" w:cs="Calibri"/>
                <w:lang w:eastAsia="it-IT"/>
              </w:rPr>
            </w:pPr>
          </w:p>
        </w:tc>
      </w:tr>
      <w:tr w:rsidR="003E3D20" w:rsidRPr="003E3D20" w14:paraId="08D56436" w14:textId="77777777" w:rsidTr="00F64DE5">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725F8020"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tra 3 e 5 anni</w:t>
            </w:r>
          </w:p>
        </w:tc>
        <w:tc>
          <w:tcPr>
            <w:tcW w:w="661" w:type="dxa"/>
            <w:tcBorders>
              <w:top w:val="nil"/>
              <w:left w:val="nil"/>
              <w:bottom w:val="single" w:sz="4" w:space="0" w:color="auto"/>
              <w:right w:val="single" w:sz="4" w:space="0" w:color="auto"/>
            </w:tcBorders>
            <w:shd w:val="clear" w:color="auto" w:fill="auto"/>
            <w:noWrap/>
            <w:vAlign w:val="bottom"/>
            <w:hideMark/>
          </w:tcPr>
          <w:p w14:paraId="54C34E2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40</w:t>
            </w:r>
          </w:p>
        </w:tc>
        <w:tc>
          <w:tcPr>
            <w:tcW w:w="615" w:type="dxa"/>
            <w:tcBorders>
              <w:top w:val="nil"/>
              <w:left w:val="nil"/>
              <w:bottom w:val="single" w:sz="4" w:space="0" w:color="auto"/>
              <w:right w:val="single" w:sz="4" w:space="0" w:color="auto"/>
            </w:tcBorders>
            <w:shd w:val="clear" w:color="auto" w:fill="auto"/>
            <w:noWrap/>
            <w:vAlign w:val="bottom"/>
            <w:hideMark/>
          </w:tcPr>
          <w:p w14:paraId="6399F1D4"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59</w:t>
            </w:r>
          </w:p>
        </w:tc>
        <w:tc>
          <w:tcPr>
            <w:tcW w:w="709" w:type="dxa"/>
            <w:tcBorders>
              <w:top w:val="nil"/>
              <w:left w:val="nil"/>
              <w:bottom w:val="single" w:sz="4" w:space="0" w:color="auto"/>
              <w:right w:val="single" w:sz="4" w:space="0" w:color="auto"/>
            </w:tcBorders>
            <w:shd w:val="clear" w:color="auto" w:fill="auto"/>
            <w:noWrap/>
            <w:vAlign w:val="bottom"/>
            <w:hideMark/>
          </w:tcPr>
          <w:p w14:paraId="23DF2CAE"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15</w:t>
            </w:r>
          </w:p>
        </w:tc>
        <w:tc>
          <w:tcPr>
            <w:tcW w:w="709" w:type="dxa"/>
            <w:tcBorders>
              <w:top w:val="nil"/>
              <w:left w:val="nil"/>
              <w:bottom w:val="single" w:sz="4" w:space="0" w:color="auto"/>
              <w:right w:val="single" w:sz="4" w:space="0" w:color="auto"/>
            </w:tcBorders>
            <w:shd w:val="clear" w:color="auto" w:fill="auto"/>
            <w:noWrap/>
            <w:vAlign w:val="bottom"/>
            <w:hideMark/>
          </w:tcPr>
          <w:p w14:paraId="43C1E0C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c>
          <w:tcPr>
            <w:tcW w:w="567" w:type="dxa"/>
            <w:tcBorders>
              <w:top w:val="nil"/>
              <w:left w:val="nil"/>
              <w:bottom w:val="single" w:sz="4" w:space="0" w:color="auto"/>
              <w:right w:val="single" w:sz="4" w:space="0" w:color="auto"/>
            </w:tcBorders>
            <w:shd w:val="clear" w:color="auto" w:fill="auto"/>
            <w:noWrap/>
            <w:vAlign w:val="bottom"/>
            <w:hideMark/>
          </w:tcPr>
          <w:p w14:paraId="7FDA379E"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83" w:type="dxa"/>
            <w:tcBorders>
              <w:top w:val="nil"/>
              <w:left w:val="nil"/>
              <w:bottom w:val="single" w:sz="4" w:space="0" w:color="auto"/>
              <w:right w:val="single" w:sz="4" w:space="0" w:color="auto"/>
            </w:tcBorders>
            <w:shd w:val="clear" w:color="auto" w:fill="auto"/>
            <w:noWrap/>
            <w:vAlign w:val="bottom"/>
            <w:hideMark/>
          </w:tcPr>
          <w:p w14:paraId="7194A11B"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692" w:type="dxa"/>
            <w:tcBorders>
              <w:top w:val="nil"/>
              <w:left w:val="nil"/>
              <w:bottom w:val="single" w:sz="4" w:space="0" w:color="auto"/>
              <w:right w:val="single" w:sz="4" w:space="0" w:color="auto"/>
            </w:tcBorders>
            <w:shd w:val="clear" w:color="auto" w:fill="auto"/>
            <w:noWrap/>
            <w:vAlign w:val="bottom"/>
            <w:hideMark/>
          </w:tcPr>
          <w:p w14:paraId="6DF57A9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24</w:t>
            </w:r>
          </w:p>
        </w:tc>
        <w:tc>
          <w:tcPr>
            <w:tcW w:w="709" w:type="dxa"/>
            <w:tcBorders>
              <w:top w:val="nil"/>
              <w:left w:val="nil"/>
              <w:bottom w:val="single" w:sz="4" w:space="0" w:color="auto"/>
              <w:right w:val="single" w:sz="4" w:space="0" w:color="auto"/>
            </w:tcBorders>
            <w:shd w:val="clear" w:color="auto" w:fill="auto"/>
            <w:noWrap/>
            <w:vAlign w:val="bottom"/>
            <w:hideMark/>
          </w:tcPr>
          <w:p w14:paraId="7D6E22AA"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14</w:t>
            </w:r>
          </w:p>
        </w:tc>
        <w:tc>
          <w:tcPr>
            <w:tcW w:w="567" w:type="dxa"/>
            <w:tcBorders>
              <w:top w:val="nil"/>
              <w:left w:val="nil"/>
              <w:bottom w:val="single" w:sz="4" w:space="0" w:color="auto"/>
              <w:right w:val="single" w:sz="4" w:space="0" w:color="auto"/>
            </w:tcBorders>
            <w:shd w:val="clear" w:color="auto" w:fill="auto"/>
            <w:noWrap/>
            <w:vAlign w:val="bottom"/>
            <w:hideMark/>
          </w:tcPr>
          <w:p w14:paraId="0534CC2C"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567" w:type="dxa"/>
            <w:tcBorders>
              <w:top w:val="nil"/>
              <w:left w:val="nil"/>
              <w:bottom w:val="single" w:sz="4" w:space="0" w:color="auto"/>
              <w:right w:val="single" w:sz="4" w:space="0" w:color="auto"/>
            </w:tcBorders>
            <w:shd w:val="clear" w:color="auto" w:fill="auto"/>
            <w:noWrap/>
            <w:vAlign w:val="bottom"/>
            <w:hideMark/>
          </w:tcPr>
          <w:p w14:paraId="5589639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2BD7244" w14:textId="77777777" w:rsidR="00013603" w:rsidRPr="003E3D20" w:rsidRDefault="00013603" w:rsidP="00013603">
            <w:pPr>
              <w:spacing w:after="0" w:line="240" w:lineRule="auto"/>
              <w:jc w:val="right"/>
              <w:rPr>
                <w:rFonts w:ascii="Calibri" w:eastAsia="Times New Roman" w:hAnsi="Calibri" w:cs="Calibri"/>
                <w:lang w:eastAsia="it-IT"/>
              </w:rPr>
            </w:pPr>
          </w:p>
        </w:tc>
      </w:tr>
      <w:tr w:rsidR="003E3D20" w:rsidRPr="003E3D20" w14:paraId="7E8C1307" w14:textId="77777777" w:rsidTr="00F64DE5">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7D72265C"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tra 5 e 10 anni</w:t>
            </w:r>
          </w:p>
        </w:tc>
        <w:tc>
          <w:tcPr>
            <w:tcW w:w="661" w:type="dxa"/>
            <w:tcBorders>
              <w:top w:val="nil"/>
              <w:left w:val="nil"/>
              <w:bottom w:val="single" w:sz="4" w:space="0" w:color="auto"/>
              <w:right w:val="single" w:sz="4" w:space="0" w:color="auto"/>
            </w:tcBorders>
            <w:shd w:val="clear" w:color="auto" w:fill="auto"/>
            <w:noWrap/>
            <w:vAlign w:val="bottom"/>
            <w:hideMark/>
          </w:tcPr>
          <w:p w14:paraId="1F3680D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615" w:type="dxa"/>
            <w:tcBorders>
              <w:top w:val="nil"/>
              <w:left w:val="nil"/>
              <w:bottom w:val="single" w:sz="4" w:space="0" w:color="auto"/>
              <w:right w:val="single" w:sz="4" w:space="0" w:color="auto"/>
            </w:tcBorders>
            <w:shd w:val="clear" w:color="auto" w:fill="auto"/>
            <w:noWrap/>
            <w:vAlign w:val="bottom"/>
            <w:hideMark/>
          </w:tcPr>
          <w:p w14:paraId="08F9CE31"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102</w:t>
            </w:r>
          </w:p>
        </w:tc>
        <w:tc>
          <w:tcPr>
            <w:tcW w:w="709" w:type="dxa"/>
            <w:tcBorders>
              <w:top w:val="nil"/>
              <w:left w:val="nil"/>
              <w:bottom w:val="single" w:sz="4" w:space="0" w:color="auto"/>
              <w:right w:val="single" w:sz="4" w:space="0" w:color="auto"/>
            </w:tcBorders>
            <w:shd w:val="clear" w:color="auto" w:fill="auto"/>
            <w:noWrap/>
            <w:vAlign w:val="bottom"/>
            <w:hideMark/>
          </w:tcPr>
          <w:p w14:paraId="7267DA9B"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16</w:t>
            </w:r>
          </w:p>
        </w:tc>
        <w:tc>
          <w:tcPr>
            <w:tcW w:w="709" w:type="dxa"/>
            <w:tcBorders>
              <w:top w:val="nil"/>
              <w:left w:val="nil"/>
              <w:bottom w:val="single" w:sz="4" w:space="0" w:color="auto"/>
              <w:right w:val="single" w:sz="4" w:space="0" w:color="auto"/>
            </w:tcBorders>
            <w:shd w:val="clear" w:color="auto" w:fill="auto"/>
            <w:noWrap/>
            <w:vAlign w:val="bottom"/>
            <w:hideMark/>
          </w:tcPr>
          <w:p w14:paraId="153A5DFA"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15</w:t>
            </w:r>
          </w:p>
        </w:tc>
        <w:tc>
          <w:tcPr>
            <w:tcW w:w="567" w:type="dxa"/>
            <w:tcBorders>
              <w:top w:val="nil"/>
              <w:left w:val="nil"/>
              <w:bottom w:val="single" w:sz="4" w:space="0" w:color="auto"/>
              <w:right w:val="single" w:sz="4" w:space="0" w:color="auto"/>
            </w:tcBorders>
            <w:shd w:val="clear" w:color="auto" w:fill="auto"/>
            <w:noWrap/>
            <w:vAlign w:val="bottom"/>
            <w:hideMark/>
          </w:tcPr>
          <w:p w14:paraId="7B34086C"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583" w:type="dxa"/>
            <w:tcBorders>
              <w:top w:val="nil"/>
              <w:left w:val="nil"/>
              <w:bottom w:val="single" w:sz="4" w:space="0" w:color="auto"/>
              <w:right w:val="single" w:sz="4" w:space="0" w:color="auto"/>
            </w:tcBorders>
            <w:shd w:val="clear" w:color="auto" w:fill="auto"/>
            <w:noWrap/>
            <w:vAlign w:val="bottom"/>
            <w:hideMark/>
          </w:tcPr>
          <w:p w14:paraId="163417D0"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692" w:type="dxa"/>
            <w:tcBorders>
              <w:top w:val="nil"/>
              <w:left w:val="nil"/>
              <w:bottom w:val="single" w:sz="4" w:space="0" w:color="auto"/>
              <w:right w:val="single" w:sz="4" w:space="0" w:color="auto"/>
            </w:tcBorders>
            <w:shd w:val="clear" w:color="auto" w:fill="auto"/>
            <w:noWrap/>
            <w:vAlign w:val="bottom"/>
            <w:hideMark/>
          </w:tcPr>
          <w:p w14:paraId="678254B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30</w:t>
            </w:r>
          </w:p>
        </w:tc>
        <w:tc>
          <w:tcPr>
            <w:tcW w:w="709" w:type="dxa"/>
            <w:tcBorders>
              <w:top w:val="nil"/>
              <w:left w:val="nil"/>
              <w:bottom w:val="single" w:sz="4" w:space="0" w:color="auto"/>
              <w:right w:val="single" w:sz="4" w:space="0" w:color="auto"/>
            </w:tcBorders>
            <w:shd w:val="clear" w:color="auto" w:fill="auto"/>
            <w:noWrap/>
            <w:vAlign w:val="bottom"/>
            <w:hideMark/>
          </w:tcPr>
          <w:p w14:paraId="0DF8B545"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19</w:t>
            </w:r>
          </w:p>
        </w:tc>
        <w:tc>
          <w:tcPr>
            <w:tcW w:w="567" w:type="dxa"/>
            <w:tcBorders>
              <w:top w:val="nil"/>
              <w:left w:val="nil"/>
              <w:bottom w:val="single" w:sz="4" w:space="0" w:color="auto"/>
              <w:right w:val="single" w:sz="4" w:space="0" w:color="auto"/>
            </w:tcBorders>
            <w:shd w:val="clear" w:color="auto" w:fill="auto"/>
            <w:noWrap/>
            <w:vAlign w:val="bottom"/>
            <w:hideMark/>
          </w:tcPr>
          <w:p w14:paraId="194EC1CE"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567" w:type="dxa"/>
            <w:tcBorders>
              <w:top w:val="nil"/>
              <w:left w:val="nil"/>
              <w:bottom w:val="single" w:sz="4" w:space="0" w:color="auto"/>
              <w:right w:val="single" w:sz="4" w:space="0" w:color="auto"/>
            </w:tcBorders>
            <w:shd w:val="clear" w:color="auto" w:fill="auto"/>
            <w:noWrap/>
            <w:vAlign w:val="bottom"/>
            <w:hideMark/>
          </w:tcPr>
          <w:p w14:paraId="7D6DB5FA"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4EB3639" w14:textId="77777777" w:rsidR="00013603" w:rsidRPr="003E3D20" w:rsidRDefault="00013603" w:rsidP="00013603">
            <w:pPr>
              <w:spacing w:after="0" w:line="240" w:lineRule="auto"/>
              <w:jc w:val="right"/>
              <w:rPr>
                <w:rFonts w:ascii="Calibri" w:eastAsia="Times New Roman" w:hAnsi="Calibri" w:cs="Calibri"/>
                <w:lang w:eastAsia="it-IT"/>
              </w:rPr>
            </w:pPr>
          </w:p>
        </w:tc>
      </w:tr>
      <w:tr w:rsidR="003E3D20" w:rsidRPr="003E3D20" w14:paraId="5FFEF986" w14:textId="77777777" w:rsidTr="00F64DE5">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5EC2EA27"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tra 10 e 20 anni</w:t>
            </w:r>
          </w:p>
        </w:tc>
        <w:tc>
          <w:tcPr>
            <w:tcW w:w="661" w:type="dxa"/>
            <w:tcBorders>
              <w:top w:val="nil"/>
              <w:left w:val="nil"/>
              <w:bottom w:val="single" w:sz="4" w:space="0" w:color="auto"/>
              <w:right w:val="single" w:sz="4" w:space="0" w:color="auto"/>
            </w:tcBorders>
            <w:shd w:val="clear" w:color="auto" w:fill="auto"/>
            <w:noWrap/>
            <w:vAlign w:val="bottom"/>
            <w:hideMark/>
          </w:tcPr>
          <w:p w14:paraId="769DC8AF"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615" w:type="dxa"/>
            <w:tcBorders>
              <w:top w:val="nil"/>
              <w:left w:val="nil"/>
              <w:bottom w:val="single" w:sz="4" w:space="0" w:color="auto"/>
              <w:right w:val="single" w:sz="4" w:space="0" w:color="auto"/>
            </w:tcBorders>
            <w:shd w:val="clear" w:color="auto" w:fill="auto"/>
            <w:noWrap/>
            <w:vAlign w:val="bottom"/>
            <w:hideMark/>
          </w:tcPr>
          <w:p w14:paraId="1E28DEB5"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65</w:t>
            </w:r>
          </w:p>
        </w:tc>
        <w:tc>
          <w:tcPr>
            <w:tcW w:w="709" w:type="dxa"/>
            <w:tcBorders>
              <w:top w:val="nil"/>
              <w:left w:val="nil"/>
              <w:bottom w:val="single" w:sz="4" w:space="0" w:color="auto"/>
              <w:right w:val="single" w:sz="4" w:space="0" w:color="auto"/>
            </w:tcBorders>
            <w:shd w:val="clear" w:color="auto" w:fill="auto"/>
            <w:noWrap/>
            <w:vAlign w:val="bottom"/>
            <w:hideMark/>
          </w:tcPr>
          <w:p w14:paraId="20F4866B"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141</w:t>
            </w:r>
          </w:p>
        </w:tc>
        <w:tc>
          <w:tcPr>
            <w:tcW w:w="709" w:type="dxa"/>
            <w:tcBorders>
              <w:top w:val="nil"/>
              <w:left w:val="nil"/>
              <w:bottom w:val="single" w:sz="4" w:space="0" w:color="auto"/>
              <w:right w:val="single" w:sz="4" w:space="0" w:color="auto"/>
            </w:tcBorders>
            <w:shd w:val="clear" w:color="auto" w:fill="auto"/>
            <w:noWrap/>
            <w:vAlign w:val="bottom"/>
            <w:hideMark/>
          </w:tcPr>
          <w:p w14:paraId="5FD58758"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43</w:t>
            </w:r>
          </w:p>
        </w:tc>
        <w:tc>
          <w:tcPr>
            <w:tcW w:w="567" w:type="dxa"/>
            <w:tcBorders>
              <w:top w:val="nil"/>
              <w:left w:val="nil"/>
              <w:bottom w:val="single" w:sz="4" w:space="0" w:color="auto"/>
              <w:right w:val="single" w:sz="4" w:space="0" w:color="auto"/>
            </w:tcBorders>
            <w:shd w:val="clear" w:color="auto" w:fill="auto"/>
            <w:noWrap/>
            <w:vAlign w:val="bottom"/>
            <w:hideMark/>
          </w:tcPr>
          <w:p w14:paraId="1DB617F5"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583" w:type="dxa"/>
            <w:tcBorders>
              <w:top w:val="nil"/>
              <w:left w:val="nil"/>
              <w:bottom w:val="single" w:sz="4" w:space="0" w:color="auto"/>
              <w:right w:val="single" w:sz="4" w:space="0" w:color="auto"/>
            </w:tcBorders>
            <w:shd w:val="clear" w:color="auto" w:fill="auto"/>
            <w:noWrap/>
            <w:vAlign w:val="bottom"/>
            <w:hideMark/>
          </w:tcPr>
          <w:p w14:paraId="6DC1D570"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692" w:type="dxa"/>
            <w:tcBorders>
              <w:top w:val="nil"/>
              <w:left w:val="nil"/>
              <w:bottom w:val="single" w:sz="4" w:space="0" w:color="auto"/>
              <w:right w:val="single" w:sz="4" w:space="0" w:color="auto"/>
            </w:tcBorders>
            <w:shd w:val="clear" w:color="auto" w:fill="auto"/>
            <w:noWrap/>
            <w:vAlign w:val="bottom"/>
            <w:hideMark/>
          </w:tcPr>
          <w:p w14:paraId="402615C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25</w:t>
            </w:r>
          </w:p>
        </w:tc>
        <w:tc>
          <w:tcPr>
            <w:tcW w:w="709" w:type="dxa"/>
            <w:tcBorders>
              <w:top w:val="nil"/>
              <w:left w:val="nil"/>
              <w:bottom w:val="single" w:sz="4" w:space="0" w:color="auto"/>
              <w:right w:val="single" w:sz="4" w:space="0" w:color="auto"/>
            </w:tcBorders>
            <w:shd w:val="clear" w:color="auto" w:fill="auto"/>
            <w:noWrap/>
            <w:vAlign w:val="bottom"/>
            <w:hideMark/>
          </w:tcPr>
          <w:p w14:paraId="101F843D"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27</w:t>
            </w:r>
          </w:p>
        </w:tc>
        <w:tc>
          <w:tcPr>
            <w:tcW w:w="567" w:type="dxa"/>
            <w:tcBorders>
              <w:top w:val="nil"/>
              <w:left w:val="nil"/>
              <w:bottom w:val="single" w:sz="4" w:space="0" w:color="auto"/>
              <w:right w:val="single" w:sz="4" w:space="0" w:color="auto"/>
            </w:tcBorders>
            <w:shd w:val="clear" w:color="auto" w:fill="auto"/>
            <w:noWrap/>
            <w:vAlign w:val="bottom"/>
            <w:hideMark/>
          </w:tcPr>
          <w:p w14:paraId="2420CA1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21</w:t>
            </w:r>
          </w:p>
        </w:tc>
        <w:tc>
          <w:tcPr>
            <w:tcW w:w="567" w:type="dxa"/>
            <w:tcBorders>
              <w:top w:val="nil"/>
              <w:left w:val="nil"/>
              <w:bottom w:val="single" w:sz="4" w:space="0" w:color="auto"/>
              <w:right w:val="single" w:sz="4" w:space="0" w:color="auto"/>
            </w:tcBorders>
            <w:shd w:val="clear" w:color="auto" w:fill="auto"/>
            <w:noWrap/>
            <w:vAlign w:val="bottom"/>
            <w:hideMark/>
          </w:tcPr>
          <w:p w14:paraId="18F4A09B"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BC21726" w14:textId="77777777" w:rsidR="00013603" w:rsidRPr="003E3D20" w:rsidRDefault="00013603" w:rsidP="00013603">
            <w:pPr>
              <w:spacing w:after="0" w:line="240" w:lineRule="auto"/>
              <w:jc w:val="right"/>
              <w:rPr>
                <w:rFonts w:ascii="Calibri" w:eastAsia="Times New Roman" w:hAnsi="Calibri" w:cs="Calibri"/>
                <w:lang w:eastAsia="it-IT"/>
              </w:rPr>
            </w:pPr>
          </w:p>
        </w:tc>
      </w:tr>
      <w:tr w:rsidR="003E3D20" w:rsidRPr="003E3D20" w14:paraId="7E58668D" w14:textId="77777777" w:rsidTr="00F64DE5">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53B77919"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tra 20 e 30 anni</w:t>
            </w:r>
          </w:p>
        </w:tc>
        <w:tc>
          <w:tcPr>
            <w:tcW w:w="661" w:type="dxa"/>
            <w:tcBorders>
              <w:top w:val="nil"/>
              <w:left w:val="nil"/>
              <w:bottom w:val="single" w:sz="4" w:space="0" w:color="auto"/>
              <w:right w:val="single" w:sz="4" w:space="0" w:color="auto"/>
            </w:tcBorders>
            <w:shd w:val="clear" w:color="auto" w:fill="auto"/>
            <w:noWrap/>
            <w:vAlign w:val="bottom"/>
            <w:hideMark/>
          </w:tcPr>
          <w:p w14:paraId="40AD91BE"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615" w:type="dxa"/>
            <w:tcBorders>
              <w:top w:val="nil"/>
              <w:left w:val="nil"/>
              <w:bottom w:val="single" w:sz="4" w:space="0" w:color="auto"/>
              <w:right w:val="single" w:sz="4" w:space="0" w:color="auto"/>
            </w:tcBorders>
            <w:shd w:val="clear" w:color="auto" w:fill="auto"/>
            <w:noWrap/>
            <w:vAlign w:val="bottom"/>
            <w:hideMark/>
          </w:tcPr>
          <w:p w14:paraId="5DBD01CF"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09" w:type="dxa"/>
            <w:tcBorders>
              <w:top w:val="nil"/>
              <w:left w:val="nil"/>
              <w:bottom w:val="single" w:sz="4" w:space="0" w:color="auto"/>
              <w:right w:val="single" w:sz="4" w:space="0" w:color="auto"/>
            </w:tcBorders>
            <w:shd w:val="clear" w:color="auto" w:fill="auto"/>
            <w:noWrap/>
            <w:vAlign w:val="bottom"/>
            <w:hideMark/>
          </w:tcPr>
          <w:p w14:paraId="36FB4F98"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162</w:t>
            </w:r>
          </w:p>
        </w:tc>
        <w:tc>
          <w:tcPr>
            <w:tcW w:w="709" w:type="dxa"/>
            <w:tcBorders>
              <w:top w:val="nil"/>
              <w:left w:val="nil"/>
              <w:bottom w:val="single" w:sz="4" w:space="0" w:color="auto"/>
              <w:right w:val="single" w:sz="4" w:space="0" w:color="auto"/>
            </w:tcBorders>
            <w:shd w:val="clear" w:color="auto" w:fill="auto"/>
            <w:noWrap/>
            <w:vAlign w:val="bottom"/>
            <w:hideMark/>
          </w:tcPr>
          <w:p w14:paraId="62295B8D"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227</w:t>
            </w:r>
          </w:p>
        </w:tc>
        <w:tc>
          <w:tcPr>
            <w:tcW w:w="567" w:type="dxa"/>
            <w:tcBorders>
              <w:top w:val="nil"/>
              <w:left w:val="nil"/>
              <w:bottom w:val="single" w:sz="4" w:space="0" w:color="auto"/>
              <w:right w:val="single" w:sz="4" w:space="0" w:color="auto"/>
            </w:tcBorders>
            <w:shd w:val="clear" w:color="auto" w:fill="auto"/>
            <w:noWrap/>
            <w:vAlign w:val="bottom"/>
            <w:hideMark/>
          </w:tcPr>
          <w:p w14:paraId="67AA083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39</w:t>
            </w:r>
          </w:p>
        </w:tc>
        <w:tc>
          <w:tcPr>
            <w:tcW w:w="583" w:type="dxa"/>
            <w:tcBorders>
              <w:top w:val="nil"/>
              <w:left w:val="nil"/>
              <w:bottom w:val="single" w:sz="4" w:space="0" w:color="auto"/>
              <w:right w:val="single" w:sz="4" w:space="0" w:color="auto"/>
            </w:tcBorders>
            <w:shd w:val="clear" w:color="auto" w:fill="auto"/>
            <w:noWrap/>
            <w:vAlign w:val="bottom"/>
            <w:hideMark/>
          </w:tcPr>
          <w:p w14:paraId="0108FCB9"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692" w:type="dxa"/>
            <w:tcBorders>
              <w:top w:val="nil"/>
              <w:left w:val="nil"/>
              <w:bottom w:val="single" w:sz="4" w:space="0" w:color="auto"/>
              <w:right w:val="single" w:sz="4" w:space="0" w:color="auto"/>
            </w:tcBorders>
            <w:shd w:val="clear" w:color="auto" w:fill="auto"/>
            <w:noWrap/>
            <w:vAlign w:val="bottom"/>
            <w:hideMark/>
          </w:tcPr>
          <w:p w14:paraId="50D3EC2B"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09" w:type="dxa"/>
            <w:tcBorders>
              <w:top w:val="nil"/>
              <w:left w:val="nil"/>
              <w:bottom w:val="single" w:sz="4" w:space="0" w:color="auto"/>
              <w:right w:val="single" w:sz="4" w:space="0" w:color="auto"/>
            </w:tcBorders>
            <w:shd w:val="clear" w:color="auto" w:fill="auto"/>
            <w:noWrap/>
            <w:vAlign w:val="bottom"/>
            <w:hideMark/>
          </w:tcPr>
          <w:p w14:paraId="6D1818D8"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27</w:t>
            </w:r>
          </w:p>
        </w:tc>
        <w:tc>
          <w:tcPr>
            <w:tcW w:w="567" w:type="dxa"/>
            <w:tcBorders>
              <w:top w:val="nil"/>
              <w:left w:val="nil"/>
              <w:bottom w:val="single" w:sz="4" w:space="0" w:color="auto"/>
              <w:right w:val="single" w:sz="4" w:space="0" w:color="auto"/>
            </w:tcBorders>
            <w:shd w:val="clear" w:color="auto" w:fill="auto"/>
            <w:noWrap/>
            <w:vAlign w:val="bottom"/>
            <w:hideMark/>
          </w:tcPr>
          <w:p w14:paraId="507DF90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45</w:t>
            </w:r>
          </w:p>
        </w:tc>
        <w:tc>
          <w:tcPr>
            <w:tcW w:w="567" w:type="dxa"/>
            <w:tcBorders>
              <w:top w:val="nil"/>
              <w:left w:val="nil"/>
              <w:bottom w:val="single" w:sz="4" w:space="0" w:color="auto"/>
              <w:right w:val="single" w:sz="4" w:space="0" w:color="auto"/>
            </w:tcBorders>
            <w:shd w:val="clear" w:color="auto" w:fill="auto"/>
            <w:noWrap/>
            <w:vAlign w:val="bottom"/>
            <w:hideMark/>
          </w:tcPr>
          <w:p w14:paraId="0BC64973"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0FC6917" w14:textId="77777777" w:rsidR="00013603" w:rsidRPr="003E3D20" w:rsidRDefault="00013603" w:rsidP="00013603">
            <w:pPr>
              <w:spacing w:after="0" w:line="240" w:lineRule="auto"/>
              <w:jc w:val="right"/>
              <w:rPr>
                <w:rFonts w:ascii="Calibri" w:eastAsia="Times New Roman" w:hAnsi="Calibri" w:cs="Calibri"/>
                <w:lang w:eastAsia="it-IT"/>
              </w:rPr>
            </w:pPr>
          </w:p>
        </w:tc>
      </w:tr>
      <w:tr w:rsidR="003E3D20" w:rsidRPr="003E3D20" w14:paraId="47C12AA6" w14:textId="77777777" w:rsidTr="00F64DE5">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20632F34"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superiore a 30 anni</w:t>
            </w:r>
          </w:p>
        </w:tc>
        <w:tc>
          <w:tcPr>
            <w:tcW w:w="661" w:type="dxa"/>
            <w:tcBorders>
              <w:top w:val="nil"/>
              <w:left w:val="nil"/>
              <w:bottom w:val="single" w:sz="4" w:space="0" w:color="auto"/>
              <w:right w:val="single" w:sz="4" w:space="0" w:color="auto"/>
            </w:tcBorders>
            <w:shd w:val="clear" w:color="auto" w:fill="auto"/>
            <w:noWrap/>
            <w:vAlign w:val="bottom"/>
            <w:hideMark/>
          </w:tcPr>
          <w:p w14:paraId="18169AA9"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615" w:type="dxa"/>
            <w:tcBorders>
              <w:top w:val="nil"/>
              <w:left w:val="nil"/>
              <w:bottom w:val="single" w:sz="4" w:space="0" w:color="auto"/>
              <w:right w:val="single" w:sz="4" w:space="0" w:color="auto"/>
            </w:tcBorders>
            <w:shd w:val="clear" w:color="auto" w:fill="auto"/>
            <w:noWrap/>
            <w:vAlign w:val="bottom"/>
            <w:hideMark/>
          </w:tcPr>
          <w:p w14:paraId="363804C9"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09" w:type="dxa"/>
            <w:tcBorders>
              <w:top w:val="nil"/>
              <w:left w:val="nil"/>
              <w:bottom w:val="single" w:sz="4" w:space="0" w:color="auto"/>
              <w:right w:val="single" w:sz="4" w:space="0" w:color="auto"/>
            </w:tcBorders>
            <w:shd w:val="clear" w:color="auto" w:fill="auto"/>
            <w:noWrap/>
            <w:vAlign w:val="bottom"/>
            <w:hideMark/>
          </w:tcPr>
          <w:p w14:paraId="1E1C602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709" w:type="dxa"/>
            <w:tcBorders>
              <w:top w:val="nil"/>
              <w:left w:val="nil"/>
              <w:bottom w:val="single" w:sz="4" w:space="0" w:color="auto"/>
              <w:right w:val="single" w:sz="4" w:space="0" w:color="auto"/>
            </w:tcBorders>
            <w:shd w:val="clear" w:color="auto" w:fill="auto"/>
            <w:noWrap/>
            <w:vAlign w:val="bottom"/>
            <w:hideMark/>
          </w:tcPr>
          <w:p w14:paraId="41A05B94"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261</w:t>
            </w:r>
          </w:p>
        </w:tc>
        <w:tc>
          <w:tcPr>
            <w:tcW w:w="567" w:type="dxa"/>
            <w:tcBorders>
              <w:top w:val="nil"/>
              <w:left w:val="nil"/>
              <w:bottom w:val="single" w:sz="4" w:space="0" w:color="auto"/>
              <w:right w:val="single" w:sz="4" w:space="0" w:color="auto"/>
            </w:tcBorders>
            <w:shd w:val="clear" w:color="auto" w:fill="auto"/>
            <w:noWrap/>
            <w:vAlign w:val="bottom"/>
            <w:hideMark/>
          </w:tcPr>
          <w:p w14:paraId="3FE62032"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27</w:t>
            </w:r>
          </w:p>
        </w:tc>
        <w:tc>
          <w:tcPr>
            <w:tcW w:w="583" w:type="dxa"/>
            <w:tcBorders>
              <w:top w:val="nil"/>
              <w:left w:val="nil"/>
              <w:bottom w:val="single" w:sz="4" w:space="0" w:color="auto"/>
              <w:right w:val="single" w:sz="4" w:space="0" w:color="auto"/>
            </w:tcBorders>
            <w:shd w:val="clear" w:color="auto" w:fill="auto"/>
            <w:noWrap/>
            <w:vAlign w:val="bottom"/>
            <w:hideMark/>
          </w:tcPr>
          <w:p w14:paraId="7A6DF96C"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692" w:type="dxa"/>
            <w:tcBorders>
              <w:top w:val="nil"/>
              <w:left w:val="nil"/>
              <w:bottom w:val="single" w:sz="4" w:space="0" w:color="auto"/>
              <w:right w:val="single" w:sz="4" w:space="0" w:color="auto"/>
            </w:tcBorders>
            <w:shd w:val="clear" w:color="auto" w:fill="auto"/>
            <w:noWrap/>
            <w:vAlign w:val="bottom"/>
            <w:hideMark/>
          </w:tcPr>
          <w:p w14:paraId="6806AD93"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09" w:type="dxa"/>
            <w:tcBorders>
              <w:top w:val="nil"/>
              <w:left w:val="nil"/>
              <w:bottom w:val="single" w:sz="4" w:space="0" w:color="auto"/>
              <w:right w:val="single" w:sz="4" w:space="0" w:color="auto"/>
            </w:tcBorders>
            <w:shd w:val="clear" w:color="auto" w:fill="auto"/>
            <w:noWrap/>
            <w:vAlign w:val="bottom"/>
            <w:hideMark/>
          </w:tcPr>
          <w:p w14:paraId="633DDEA8"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67" w:type="dxa"/>
            <w:tcBorders>
              <w:top w:val="nil"/>
              <w:left w:val="nil"/>
              <w:bottom w:val="single" w:sz="4" w:space="0" w:color="auto"/>
              <w:right w:val="single" w:sz="4" w:space="0" w:color="auto"/>
            </w:tcBorders>
            <w:shd w:val="clear" w:color="auto" w:fill="auto"/>
            <w:noWrap/>
            <w:vAlign w:val="bottom"/>
            <w:hideMark/>
          </w:tcPr>
          <w:p w14:paraId="5793AF57"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35</w:t>
            </w:r>
          </w:p>
        </w:tc>
        <w:tc>
          <w:tcPr>
            <w:tcW w:w="567" w:type="dxa"/>
            <w:tcBorders>
              <w:top w:val="nil"/>
              <w:left w:val="nil"/>
              <w:bottom w:val="single" w:sz="4" w:space="0" w:color="auto"/>
              <w:right w:val="single" w:sz="4" w:space="0" w:color="auto"/>
            </w:tcBorders>
            <w:shd w:val="clear" w:color="auto" w:fill="auto"/>
            <w:noWrap/>
            <w:vAlign w:val="bottom"/>
            <w:hideMark/>
          </w:tcPr>
          <w:p w14:paraId="57BA946A"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BDC915B" w14:textId="77777777" w:rsidR="00013603" w:rsidRPr="003E3D20" w:rsidRDefault="00013603" w:rsidP="00013603">
            <w:pPr>
              <w:spacing w:after="0" w:line="240" w:lineRule="auto"/>
              <w:jc w:val="right"/>
              <w:rPr>
                <w:rFonts w:ascii="Calibri" w:eastAsia="Times New Roman" w:hAnsi="Calibri" w:cs="Calibri"/>
                <w:lang w:eastAsia="it-IT"/>
              </w:rPr>
            </w:pPr>
          </w:p>
        </w:tc>
      </w:tr>
      <w:tr w:rsidR="003E3D20" w:rsidRPr="003E3D20" w14:paraId="3E6C33C6" w14:textId="77777777" w:rsidTr="00013603">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88DECEF"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 xml:space="preserve">totale </w:t>
            </w:r>
          </w:p>
        </w:tc>
        <w:tc>
          <w:tcPr>
            <w:tcW w:w="661" w:type="dxa"/>
            <w:tcBorders>
              <w:top w:val="nil"/>
              <w:left w:val="nil"/>
              <w:bottom w:val="single" w:sz="4" w:space="0" w:color="auto"/>
              <w:right w:val="single" w:sz="4" w:space="0" w:color="auto"/>
            </w:tcBorders>
            <w:shd w:val="clear" w:color="auto" w:fill="auto"/>
            <w:noWrap/>
            <w:vAlign w:val="bottom"/>
            <w:hideMark/>
          </w:tcPr>
          <w:p w14:paraId="57C7635E"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156</w:t>
            </w:r>
          </w:p>
        </w:tc>
        <w:tc>
          <w:tcPr>
            <w:tcW w:w="615" w:type="dxa"/>
            <w:tcBorders>
              <w:top w:val="nil"/>
              <w:left w:val="nil"/>
              <w:bottom w:val="single" w:sz="4" w:space="0" w:color="auto"/>
              <w:right w:val="single" w:sz="4" w:space="0" w:color="auto"/>
            </w:tcBorders>
            <w:shd w:val="clear" w:color="auto" w:fill="auto"/>
            <w:noWrap/>
            <w:vAlign w:val="bottom"/>
            <w:hideMark/>
          </w:tcPr>
          <w:p w14:paraId="173BDF1F"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303</w:t>
            </w:r>
          </w:p>
        </w:tc>
        <w:tc>
          <w:tcPr>
            <w:tcW w:w="709" w:type="dxa"/>
            <w:tcBorders>
              <w:top w:val="nil"/>
              <w:left w:val="nil"/>
              <w:bottom w:val="single" w:sz="4" w:space="0" w:color="auto"/>
              <w:right w:val="single" w:sz="4" w:space="0" w:color="auto"/>
            </w:tcBorders>
            <w:shd w:val="clear" w:color="auto" w:fill="auto"/>
            <w:noWrap/>
            <w:vAlign w:val="bottom"/>
            <w:hideMark/>
          </w:tcPr>
          <w:p w14:paraId="6EEB7729"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377</w:t>
            </w:r>
          </w:p>
        </w:tc>
        <w:tc>
          <w:tcPr>
            <w:tcW w:w="709" w:type="dxa"/>
            <w:tcBorders>
              <w:top w:val="nil"/>
              <w:left w:val="nil"/>
              <w:bottom w:val="single" w:sz="4" w:space="0" w:color="auto"/>
              <w:right w:val="single" w:sz="4" w:space="0" w:color="auto"/>
            </w:tcBorders>
            <w:shd w:val="clear" w:color="auto" w:fill="auto"/>
            <w:noWrap/>
            <w:vAlign w:val="bottom"/>
            <w:hideMark/>
          </w:tcPr>
          <w:p w14:paraId="5A4743FF"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575</w:t>
            </w:r>
          </w:p>
        </w:tc>
        <w:tc>
          <w:tcPr>
            <w:tcW w:w="567" w:type="dxa"/>
            <w:tcBorders>
              <w:top w:val="nil"/>
              <w:left w:val="nil"/>
              <w:bottom w:val="single" w:sz="4" w:space="0" w:color="auto"/>
              <w:right w:val="single" w:sz="4" w:space="0" w:color="auto"/>
            </w:tcBorders>
            <w:shd w:val="clear" w:color="auto" w:fill="auto"/>
            <w:noWrap/>
            <w:vAlign w:val="bottom"/>
            <w:hideMark/>
          </w:tcPr>
          <w:p w14:paraId="7B08813F"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77</w:t>
            </w:r>
          </w:p>
        </w:tc>
        <w:tc>
          <w:tcPr>
            <w:tcW w:w="583" w:type="dxa"/>
            <w:tcBorders>
              <w:top w:val="nil"/>
              <w:left w:val="nil"/>
              <w:bottom w:val="single" w:sz="4" w:space="0" w:color="auto"/>
              <w:right w:val="single" w:sz="4" w:space="0" w:color="auto"/>
            </w:tcBorders>
            <w:shd w:val="clear" w:color="auto" w:fill="auto"/>
            <w:noWrap/>
            <w:vAlign w:val="bottom"/>
            <w:hideMark/>
          </w:tcPr>
          <w:p w14:paraId="10535882"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31</w:t>
            </w:r>
          </w:p>
        </w:tc>
        <w:tc>
          <w:tcPr>
            <w:tcW w:w="692" w:type="dxa"/>
            <w:tcBorders>
              <w:top w:val="nil"/>
              <w:left w:val="nil"/>
              <w:bottom w:val="single" w:sz="4" w:space="0" w:color="auto"/>
              <w:right w:val="single" w:sz="4" w:space="0" w:color="auto"/>
            </w:tcBorders>
            <w:shd w:val="clear" w:color="auto" w:fill="auto"/>
            <w:noWrap/>
            <w:vAlign w:val="bottom"/>
            <w:hideMark/>
          </w:tcPr>
          <w:p w14:paraId="68772833"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117</w:t>
            </w:r>
          </w:p>
        </w:tc>
        <w:tc>
          <w:tcPr>
            <w:tcW w:w="709" w:type="dxa"/>
            <w:tcBorders>
              <w:top w:val="nil"/>
              <w:left w:val="nil"/>
              <w:bottom w:val="single" w:sz="4" w:space="0" w:color="auto"/>
              <w:right w:val="single" w:sz="4" w:space="0" w:color="auto"/>
            </w:tcBorders>
            <w:shd w:val="clear" w:color="auto" w:fill="auto"/>
            <w:noWrap/>
            <w:vAlign w:val="bottom"/>
            <w:hideMark/>
          </w:tcPr>
          <w:p w14:paraId="3E4E167A"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113</w:t>
            </w:r>
          </w:p>
        </w:tc>
        <w:tc>
          <w:tcPr>
            <w:tcW w:w="567" w:type="dxa"/>
            <w:tcBorders>
              <w:top w:val="nil"/>
              <w:left w:val="nil"/>
              <w:bottom w:val="single" w:sz="4" w:space="0" w:color="auto"/>
              <w:right w:val="single" w:sz="4" w:space="0" w:color="auto"/>
            </w:tcBorders>
            <w:shd w:val="clear" w:color="auto" w:fill="auto"/>
            <w:noWrap/>
            <w:vAlign w:val="bottom"/>
            <w:hideMark/>
          </w:tcPr>
          <w:p w14:paraId="54C11A04"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119</w:t>
            </w:r>
          </w:p>
        </w:tc>
        <w:tc>
          <w:tcPr>
            <w:tcW w:w="567" w:type="dxa"/>
            <w:tcBorders>
              <w:top w:val="nil"/>
              <w:left w:val="nil"/>
              <w:bottom w:val="single" w:sz="4" w:space="0" w:color="auto"/>
              <w:right w:val="single" w:sz="4" w:space="0" w:color="auto"/>
            </w:tcBorders>
            <w:shd w:val="clear" w:color="auto" w:fill="auto"/>
            <w:noWrap/>
            <w:vAlign w:val="bottom"/>
            <w:hideMark/>
          </w:tcPr>
          <w:p w14:paraId="0F0FE12D"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F3E2707"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1889</w:t>
            </w:r>
          </w:p>
        </w:tc>
      </w:tr>
      <w:tr w:rsidR="00013603" w:rsidRPr="003E3D20" w14:paraId="67C3AFB0" w14:textId="77777777" w:rsidTr="00F64DE5">
        <w:trPr>
          <w:trHeight w:val="55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580B1310"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 sul personale complessivo non dirigenziale</w:t>
            </w:r>
          </w:p>
        </w:tc>
        <w:tc>
          <w:tcPr>
            <w:tcW w:w="661" w:type="dxa"/>
            <w:tcBorders>
              <w:top w:val="nil"/>
              <w:left w:val="nil"/>
              <w:bottom w:val="single" w:sz="4" w:space="0" w:color="auto"/>
              <w:right w:val="single" w:sz="4" w:space="0" w:color="auto"/>
            </w:tcBorders>
            <w:shd w:val="clear" w:color="auto" w:fill="auto"/>
            <w:noWrap/>
            <w:vAlign w:val="bottom"/>
            <w:hideMark/>
          </w:tcPr>
          <w:p w14:paraId="3BE72860"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8,26</w:t>
            </w:r>
          </w:p>
        </w:tc>
        <w:tc>
          <w:tcPr>
            <w:tcW w:w="615" w:type="dxa"/>
            <w:tcBorders>
              <w:top w:val="nil"/>
              <w:left w:val="nil"/>
              <w:bottom w:val="single" w:sz="4" w:space="0" w:color="auto"/>
              <w:right w:val="single" w:sz="4" w:space="0" w:color="auto"/>
            </w:tcBorders>
            <w:shd w:val="clear" w:color="auto" w:fill="auto"/>
            <w:noWrap/>
            <w:vAlign w:val="bottom"/>
            <w:hideMark/>
          </w:tcPr>
          <w:p w14:paraId="2E04C35E"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8,26</w:t>
            </w:r>
          </w:p>
        </w:tc>
        <w:tc>
          <w:tcPr>
            <w:tcW w:w="709" w:type="dxa"/>
            <w:tcBorders>
              <w:top w:val="nil"/>
              <w:left w:val="nil"/>
              <w:bottom w:val="single" w:sz="4" w:space="0" w:color="auto"/>
              <w:right w:val="single" w:sz="4" w:space="0" w:color="auto"/>
            </w:tcBorders>
            <w:shd w:val="clear" w:color="auto" w:fill="auto"/>
            <w:noWrap/>
            <w:vAlign w:val="bottom"/>
            <w:hideMark/>
          </w:tcPr>
          <w:p w14:paraId="07C7B47C"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8,26</w:t>
            </w:r>
          </w:p>
        </w:tc>
        <w:tc>
          <w:tcPr>
            <w:tcW w:w="709" w:type="dxa"/>
            <w:tcBorders>
              <w:top w:val="nil"/>
              <w:left w:val="nil"/>
              <w:bottom w:val="single" w:sz="4" w:space="0" w:color="auto"/>
              <w:right w:val="single" w:sz="4" w:space="0" w:color="auto"/>
            </w:tcBorders>
            <w:shd w:val="clear" w:color="auto" w:fill="auto"/>
            <w:noWrap/>
            <w:vAlign w:val="bottom"/>
            <w:hideMark/>
          </w:tcPr>
          <w:p w14:paraId="1363A987"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8,26</w:t>
            </w:r>
          </w:p>
        </w:tc>
        <w:tc>
          <w:tcPr>
            <w:tcW w:w="567" w:type="dxa"/>
            <w:tcBorders>
              <w:top w:val="nil"/>
              <w:left w:val="nil"/>
              <w:bottom w:val="single" w:sz="4" w:space="0" w:color="auto"/>
              <w:right w:val="single" w:sz="4" w:space="0" w:color="auto"/>
            </w:tcBorders>
            <w:shd w:val="clear" w:color="auto" w:fill="auto"/>
            <w:noWrap/>
            <w:vAlign w:val="bottom"/>
            <w:hideMark/>
          </w:tcPr>
          <w:p w14:paraId="716B6786"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8,26</w:t>
            </w:r>
          </w:p>
        </w:tc>
        <w:tc>
          <w:tcPr>
            <w:tcW w:w="583" w:type="dxa"/>
            <w:tcBorders>
              <w:top w:val="nil"/>
              <w:left w:val="nil"/>
              <w:bottom w:val="single" w:sz="4" w:space="0" w:color="auto"/>
              <w:right w:val="single" w:sz="4" w:space="0" w:color="auto"/>
            </w:tcBorders>
            <w:shd w:val="clear" w:color="auto" w:fill="auto"/>
            <w:noWrap/>
            <w:vAlign w:val="bottom"/>
            <w:hideMark/>
          </w:tcPr>
          <w:p w14:paraId="406F6475"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8,26</w:t>
            </w:r>
          </w:p>
        </w:tc>
        <w:tc>
          <w:tcPr>
            <w:tcW w:w="692" w:type="dxa"/>
            <w:tcBorders>
              <w:top w:val="nil"/>
              <w:left w:val="nil"/>
              <w:bottom w:val="single" w:sz="4" w:space="0" w:color="auto"/>
              <w:right w:val="single" w:sz="4" w:space="0" w:color="auto"/>
            </w:tcBorders>
            <w:shd w:val="clear" w:color="auto" w:fill="auto"/>
            <w:noWrap/>
            <w:vAlign w:val="bottom"/>
            <w:hideMark/>
          </w:tcPr>
          <w:p w14:paraId="0C6DC22F"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8,26</w:t>
            </w:r>
          </w:p>
        </w:tc>
        <w:tc>
          <w:tcPr>
            <w:tcW w:w="709" w:type="dxa"/>
            <w:tcBorders>
              <w:top w:val="nil"/>
              <w:left w:val="nil"/>
              <w:bottom w:val="single" w:sz="4" w:space="0" w:color="auto"/>
              <w:right w:val="single" w:sz="4" w:space="0" w:color="auto"/>
            </w:tcBorders>
            <w:shd w:val="clear" w:color="auto" w:fill="auto"/>
            <w:noWrap/>
            <w:vAlign w:val="bottom"/>
            <w:hideMark/>
          </w:tcPr>
          <w:p w14:paraId="69BF4B34"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8,26</w:t>
            </w:r>
          </w:p>
        </w:tc>
        <w:tc>
          <w:tcPr>
            <w:tcW w:w="567" w:type="dxa"/>
            <w:tcBorders>
              <w:top w:val="nil"/>
              <w:left w:val="nil"/>
              <w:bottom w:val="single" w:sz="4" w:space="0" w:color="auto"/>
              <w:right w:val="single" w:sz="4" w:space="0" w:color="auto"/>
            </w:tcBorders>
            <w:shd w:val="clear" w:color="auto" w:fill="auto"/>
            <w:noWrap/>
            <w:vAlign w:val="bottom"/>
            <w:hideMark/>
          </w:tcPr>
          <w:p w14:paraId="6AB50AB1"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8,26</w:t>
            </w:r>
          </w:p>
        </w:tc>
        <w:tc>
          <w:tcPr>
            <w:tcW w:w="567" w:type="dxa"/>
            <w:tcBorders>
              <w:top w:val="nil"/>
              <w:left w:val="nil"/>
              <w:bottom w:val="single" w:sz="4" w:space="0" w:color="auto"/>
              <w:right w:val="single" w:sz="4" w:space="0" w:color="auto"/>
            </w:tcBorders>
            <w:shd w:val="clear" w:color="auto" w:fill="auto"/>
            <w:noWrap/>
            <w:vAlign w:val="bottom"/>
            <w:hideMark/>
          </w:tcPr>
          <w:p w14:paraId="3E680B5B"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8,26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88880D8" w14:textId="77777777" w:rsidR="00013603" w:rsidRPr="003E3D20" w:rsidRDefault="00013603" w:rsidP="00013603">
            <w:pPr>
              <w:spacing w:after="0" w:line="240" w:lineRule="auto"/>
              <w:jc w:val="right"/>
              <w:rPr>
                <w:rFonts w:ascii="Calibri" w:eastAsia="Times New Roman" w:hAnsi="Calibri" w:cs="Calibri"/>
                <w:b/>
                <w:bCs/>
                <w:i/>
                <w:iCs/>
                <w:lang w:eastAsia="it-IT"/>
              </w:rPr>
            </w:pPr>
          </w:p>
        </w:tc>
      </w:tr>
    </w:tbl>
    <w:p w14:paraId="6799CECB" w14:textId="647C78D1" w:rsidR="00013603" w:rsidRPr="003E3D20" w:rsidRDefault="00013603" w:rsidP="00246F5C">
      <w:pPr>
        <w:spacing w:after="0" w:line="240" w:lineRule="auto"/>
        <w:jc w:val="both"/>
        <w:rPr>
          <w:rFonts w:cstheme="minorHAnsi"/>
        </w:rPr>
      </w:pPr>
    </w:p>
    <w:p w14:paraId="088B4DF2" w14:textId="77777777" w:rsidR="00013603" w:rsidRPr="003E3D20" w:rsidRDefault="00013603" w:rsidP="00246F5C">
      <w:pPr>
        <w:spacing w:after="0" w:line="240" w:lineRule="auto"/>
        <w:jc w:val="both"/>
        <w:rPr>
          <w:rFonts w:cstheme="minorHAnsi"/>
        </w:rPr>
      </w:pPr>
    </w:p>
    <w:p w14:paraId="19116A1E" w14:textId="049E3E55" w:rsidR="00C50331" w:rsidRPr="003E3D20" w:rsidRDefault="00C50331"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43</w:t>
      </w:r>
      <w:r w:rsidR="00F33C1A" w:rsidRPr="003E3D20">
        <w:rPr>
          <w:i w:val="0"/>
          <w:noProof/>
          <w:color w:val="auto"/>
        </w:rPr>
        <w:fldChar w:fldCharType="end"/>
      </w:r>
      <w:r w:rsidRPr="003E3D20">
        <w:rPr>
          <w:i w:val="0"/>
          <w:color w:val="auto"/>
        </w:rPr>
        <w:t xml:space="preserve"> Anzianità personale dipendente area dirigenziale, per genere e per fasce di età al 31.12.202</w:t>
      </w:r>
      <w:r w:rsidR="008B2DBC" w:rsidRPr="003E3D20">
        <w:rPr>
          <w:i w:val="0"/>
          <w:color w:val="auto"/>
        </w:rPr>
        <w:t>4</w:t>
      </w:r>
    </w:p>
    <w:p w14:paraId="00E342B7" w14:textId="46B6EDEA" w:rsidR="00F40612" w:rsidRPr="003E3D20" w:rsidRDefault="00F40612" w:rsidP="00246F5C">
      <w:pPr>
        <w:widowControl w:val="0"/>
        <w:tabs>
          <w:tab w:val="left" w:pos="460"/>
        </w:tabs>
        <w:autoSpaceDE w:val="0"/>
        <w:autoSpaceDN w:val="0"/>
        <w:adjustRightInd w:val="0"/>
        <w:spacing w:after="0" w:line="240" w:lineRule="auto"/>
        <w:ind w:firstLine="459"/>
        <w:jc w:val="both"/>
        <w:rPr>
          <w:rFonts w:cstheme="minorHAnsi"/>
          <w:spacing w:val="-1"/>
        </w:rPr>
      </w:pPr>
    </w:p>
    <w:tbl>
      <w:tblPr>
        <w:tblW w:w="10490" w:type="dxa"/>
        <w:tblCellMar>
          <w:left w:w="70" w:type="dxa"/>
          <w:right w:w="70" w:type="dxa"/>
        </w:tblCellMar>
        <w:tblLook w:val="04A0" w:firstRow="1" w:lastRow="0" w:firstColumn="1" w:lastColumn="0" w:noHBand="0" w:noVBand="1"/>
      </w:tblPr>
      <w:tblGrid>
        <w:gridCol w:w="3480"/>
        <w:gridCol w:w="583"/>
        <w:gridCol w:w="747"/>
        <w:gridCol w:w="747"/>
        <w:gridCol w:w="680"/>
        <w:gridCol w:w="599"/>
        <w:gridCol w:w="583"/>
        <w:gridCol w:w="661"/>
        <w:gridCol w:w="567"/>
        <w:gridCol w:w="709"/>
        <w:gridCol w:w="567"/>
        <w:gridCol w:w="567"/>
      </w:tblGrid>
      <w:tr w:rsidR="003E3D20" w:rsidRPr="003E3D20" w14:paraId="7F951D1A" w14:textId="77777777" w:rsidTr="00F64DE5">
        <w:trPr>
          <w:trHeight w:val="300"/>
        </w:trPr>
        <w:tc>
          <w:tcPr>
            <w:tcW w:w="3480" w:type="dxa"/>
            <w:tcBorders>
              <w:top w:val="nil"/>
              <w:left w:val="nil"/>
              <w:bottom w:val="nil"/>
              <w:right w:val="nil"/>
            </w:tcBorders>
            <w:shd w:val="clear" w:color="auto" w:fill="auto"/>
            <w:noWrap/>
            <w:vAlign w:val="bottom"/>
            <w:hideMark/>
          </w:tcPr>
          <w:p w14:paraId="64977040" w14:textId="77777777" w:rsidR="00013603" w:rsidRPr="003E3D20" w:rsidRDefault="00013603" w:rsidP="00013603">
            <w:pPr>
              <w:spacing w:after="0" w:line="240" w:lineRule="auto"/>
              <w:rPr>
                <w:rFonts w:ascii="Times New Roman" w:eastAsia="Times New Roman" w:hAnsi="Times New Roman" w:cs="Times New Roman"/>
                <w:sz w:val="24"/>
                <w:szCs w:val="24"/>
                <w:lang w:eastAsia="it-IT"/>
              </w:rPr>
            </w:pPr>
          </w:p>
        </w:tc>
        <w:tc>
          <w:tcPr>
            <w:tcW w:w="335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A2297"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DONNE</w:t>
            </w:r>
          </w:p>
        </w:tc>
        <w:tc>
          <w:tcPr>
            <w:tcW w:w="3087" w:type="dxa"/>
            <w:gridSpan w:val="5"/>
            <w:tcBorders>
              <w:top w:val="single" w:sz="4" w:space="0" w:color="auto"/>
              <w:left w:val="nil"/>
              <w:bottom w:val="single" w:sz="4" w:space="0" w:color="auto"/>
              <w:right w:val="single" w:sz="4" w:space="0" w:color="auto"/>
            </w:tcBorders>
            <w:shd w:val="clear" w:color="auto" w:fill="auto"/>
            <w:noWrap/>
            <w:vAlign w:val="bottom"/>
            <w:hideMark/>
          </w:tcPr>
          <w:p w14:paraId="1FCDBE71"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UOMINI</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30FC8BF" w14:textId="77777777" w:rsidR="00013603" w:rsidRPr="003E3D20" w:rsidRDefault="00013603" w:rsidP="00013603">
            <w:pPr>
              <w:spacing w:after="0" w:line="240" w:lineRule="auto"/>
              <w:jc w:val="center"/>
              <w:rPr>
                <w:rFonts w:ascii="Calibri" w:eastAsia="Times New Roman" w:hAnsi="Calibri" w:cs="Calibri"/>
                <w:b/>
                <w:bCs/>
                <w:lang w:eastAsia="it-IT"/>
              </w:rPr>
            </w:pPr>
          </w:p>
        </w:tc>
      </w:tr>
      <w:tr w:rsidR="003E3D20" w:rsidRPr="003E3D20" w14:paraId="7DA44C97" w14:textId="77777777" w:rsidTr="00F64DE5">
        <w:trPr>
          <w:trHeight w:val="300"/>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A66DC" w14:textId="77777777" w:rsidR="00013603" w:rsidRPr="003E3D20" w:rsidRDefault="00013603" w:rsidP="00013603">
            <w:pPr>
              <w:spacing w:after="0" w:line="240" w:lineRule="auto"/>
              <w:rPr>
                <w:rFonts w:ascii="Calibri" w:eastAsia="Times New Roman" w:hAnsi="Calibri" w:cs="Calibri"/>
                <w:i/>
                <w:iCs/>
                <w:lang w:eastAsia="it-IT"/>
              </w:rPr>
            </w:pPr>
            <w:r w:rsidRPr="003E3D20">
              <w:rPr>
                <w:rFonts w:ascii="Calibri" w:eastAsia="Times New Roman" w:hAnsi="Calibri" w:cs="Calibri"/>
                <w:i/>
                <w:iCs/>
                <w:lang w:eastAsia="it-IT"/>
              </w:rPr>
              <w:t>ANZIANITA' DI SERVIZIO IN AZIENDA</w:t>
            </w:r>
          </w:p>
        </w:tc>
        <w:tc>
          <w:tcPr>
            <w:tcW w:w="583" w:type="dxa"/>
            <w:tcBorders>
              <w:top w:val="nil"/>
              <w:left w:val="nil"/>
              <w:bottom w:val="single" w:sz="4" w:space="0" w:color="auto"/>
              <w:right w:val="single" w:sz="4" w:space="0" w:color="auto"/>
            </w:tcBorders>
            <w:shd w:val="clear" w:color="auto" w:fill="auto"/>
            <w:noWrap/>
            <w:vAlign w:val="bottom"/>
            <w:hideMark/>
          </w:tcPr>
          <w:p w14:paraId="5698B580"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&lt;=30</w:t>
            </w:r>
          </w:p>
        </w:tc>
        <w:tc>
          <w:tcPr>
            <w:tcW w:w="747" w:type="dxa"/>
            <w:tcBorders>
              <w:top w:val="nil"/>
              <w:left w:val="nil"/>
              <w:bottom w:val="single" w:sz="4" w:space="0" w:color="auto"/>
              <w:right w:val="single" w:sz="4" w:space="0" w:color="auto"/>
            </w:tcBorders>
            <w:shd w:val="clear" w:color="auto" w:fill="auto"/>
            <w:noWrap/>
            <w:vAlign w:val="bottom"/>
            <w:hideMark/>
          </w:tcPr>
          <w:p w14:paraId="3B77D674"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31 - 40</w:t>
            </w:r>
          </w:p>
        </w:tc>
        <w:tc>
          <w:tcPr>
            <w:tcW w:w="747" w:type="dxa"/>
            <w:tcBorders>
              <w:top w:val="nil"/>
              <w:left w:val="nil"/>
              <w:bottom w:val="single" w:sz="4" w:space="0" w:color="auto"/>
              <w:right w:val="single" w:sz="4" w:space="0" w:color="auto"/>
            </w:tcBorders>
            <w:shd w:val="clear" w:color="auto" w:fill="auto"/>
            <w:noWrap/>
            <w:vAlign w:val="bottom"/>
            <w:hideMark/>
          </w:tcPr>
          <w:p w14:paraId="7F6AE9A4"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41 - 50</w:t>
            </w:r>
          </w:p>
        </w:tc>
        <w:tc>
          <w:tcPr>
            <w:tcW w:w="680" w:type="dxa"/>
            <w:tcBorders>
              <w:top w:val="nil"/>
              <w:left w:val="nil"/>
              <w:bottom w:val="single" w:sz="4" w:space="0" w:color="auto"/>
              <w:right w:val="single" w:sz="4" w:space="0" w:color="auto"/>
            </w:tcBorders>
            <w:shd w:val="clear" w:color="auto" w:fill="auto"/>
            <w:noWrap/>
            <w:vAlign w:val="bottom"/>
            <w:hideMark/>
          </w:tcPr>
          <w:p w14:paraId="4392400C"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51 - 60</w:t>
            </w:r>
          </w:p>
        </w:tc>
        <w:tc>
          <w:tcPr>
            <w:tcW w:w="599" w:type="dxa"/>
            <w:tcBorders>
              <w:top w:val="nil"/>
              <w:left w:val="nil"/>
              <w:bottom w:val="single" w:sz="4" w:space="0" w:color="auto"/>
              <w:right w:val="single" w:sz="4" w:space="0" w:color="auto"/>
            </w:tcBorders>
            <w:shd w:val="clear" w:color="auto" w:fill="auto"/>
            <w:noWrap/>
            <w:vAlign w:val="bottom"/>
            <w:hideMark/>
          </w:tcPr>
          <w:p w14:paraId="5CAFF5C8"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&gt; 60</w:t>
            </w:r>
          </w:p>
        </w:tc>
        <w:tc>
          <w:tcPr>
            <w:tcW w:w="583" w:type="dxa"/>
            <w:tcBorders>
              <w:top w:val="nil"/>
              <w:left w:val="nil"/>
              <w:bottom w:val="single" w:sz="4" w:space="0" w:color="auto"/>
              <w:right w:val="single" w:sz="4" w:space="0" w:color="auto"/>
            </w:tcBorders>
            <w:shd w:val="clear" w:color="auto" w:fill="auto"/>
            <w:noWrap/>
            <w:vAlign w:val="bottom"/>
            <w:hideMark/>
          </w:tcPr>
          <w:p w14:paraId="6574E94C"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&lt;=30</w:t>
            </w:r>
          </w:p>
        </w:tc>
        <w:tc>
          <w:tcPr>
            <w:tcW w:w="661" w:type="dxa"/>
            <w:tcBorders>
              <w:top w:val="nil"/>
              <w:left w:val="nil"/>
              <w:bottom w:val="single" w:sz="4" w:space="0" w:color="auto"/>
              <w:right w:val="single" w:sz="4" w:space="0" w:color="auto"/>
            </w:tcBorders>
            <w:shd w:val="clear" w:color="auto" w:fill="auto"/>
            <w:noWrap/>
            <w:vAlign w:val="bottom"/>
            <w:hideMark/>
          </w:tcPr>
          <w:p w14:paraId="5126FB2D"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31 - 40</w:t>
            </w:r>
          </w:p>
        </w:tc>
        <w:tc>
          <w:tcPr>
            <w:tcW w:w="567" w:type="dxa"/>
            <w:tcBorders>
              <w:top w:val="nil"/>
              <w:left w:val="nil"/>
              <w:bottom w:val="single" w:sz="4" w:space="0" w:color="auto"/>
              <w:right w:val="single" w:sz="4" w:space="0" w:color="auto"/>
            </w:tcBorders>
            <w:shd w:val="clear" w:color="auto" w:fill="auto"/>
            <w:noWrap/>
            <w:vAlign w:val="bottom"/>
            <w:hideMark/>
          </w:tcPr>
          <w:p w14:paraId="5F7EBCC5"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41 - 50</w:t>
            </w:r>
          </w:p>
        </w:tc>
        <w:tc>
          <w:tcPr>
            <w:tcW w:w="709" w:type="dxa"/>
            <w:tcBorders>
              <w:top w:val="nil"/>
              <w:left w:val="nil"/>
              <w:bottom w:val="single" w:sz="4" w:space="0" w:color="auto"/>
              <w:right w:val="single" w:sz="4" w:space="0" w:color="auto"/>
            </w:tcBorders>
            <w:shd w:val="clear" w:color="auto" w:fill="auto"/>
            <w:noWrap/>
            <w:vAlign w:val="bottom"/>
            <w:hideMark/>
          </w:tcPr>
          <w:p w14:paraId="1C1CC017"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51 - 60</w:t>
            </w:r>
          </w:p>
        </w:tc>
        <w:tc>
          <w:tcPr>
            <w:tcW w:w="567" w:type="dxa"/>
            <w:tcBorders>
              <w:top w:val="nil"/>
              <w:left w:val="nil"/>
              <w:bottom w:val="single" w:sz="4" w:space="0" w:color="auto"/>
              <w:right w:val="single" w:sz="4" w:space="0" w:color="auto"/>
            </w:tcBorders>
            <w:shd w:val="clear" w:color="auto" w:fill="auto"/>
            <w:noWrap/>
            <w:vAlign w:val="bottom"/>
            <w:hideMark/>
          </w:tcPr>
          <w:p w14:paraId="1601E2C3"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&gt; 60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165135A" w14:textId="77777777" w:rsidR="00013603" w:rsidRPr="003E3D20" w:rsidRDefault="00013603" w:rsidP="00013603">
            <w:pPr>
              <w:spacing w:after="0" w:line="240" w:lineRule="auto"/>
              <w:jc w:val="center"/>
              <w:rPr>
                <w:rFonts w:ascii="Calibri" w:eastAsia="Times New Roman" w:hAnsi="Calibri" w:cs="Calibri"/>
                <w:b/>
                <w:bCs/>
                <w:lang w:eastAsia="it-IT"/>
              </w:rPr>
            </w:pPr>
          </w:p>
        </w:tc>
      </w:tr>
      <w:tr w:rsidR="003E3D20" w:rsidRPr="003E3D20" w14:paraId="58F8BF78" w14:textId="77777777" w:rsidTr="00F64DE5">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231B4873"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inferiore a 3 anni</w:t>
            </w:r>
          </w:p>
        </w:tc>
        <w:tc>
          <w:tcPr>
            <w:tcW w:w="583" w:type="dxa"/>
            <w:tcBorders>
              <w:top w:val="nil"/>
              <w:left w:val="nil"/>
              <w:bottom w:val="single" w:sz="4" w:space="0" w:color="auto"/>
              <w:right w:val="single" w:sz="4" w:space="0" w:color="auto"/>
            </w:tcBorders>
            <w:shd w:val="clear" w:color="auto" w:fill="auto"/>
            <w:noWrap/>
            <w:vAlign w:val="bottom"/>
            <w:hideMark/>
          </w:tcPr>
          <w:p w14:paraId="68B7268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747" w:type="dxa"/>
            <w:tcBorders>
              <w:top w:val="nil"/>
              <w:left w:val="nil"/>
              <w:bottom w:val="single" w:sz="4" w:space="0" w:color="auto"/>
              <w:right w:val="single" w:sz="4" w:space="0" w:color="auto"/>
            </w:tcBorders>
            <w:shd w:val="clear" w:color="auto" w:fill="auto"/>
            <w:noWrap/>
            <w:vAlign w:val="bottom"/>
            <w:hideMark/>
          </w:tcPr>
          <w:p w14:paraId="554E4FE7"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57</w:t>
            </w:r>
          </w:p>
        </w:tc>
        <w:tc>
          <w:tcPr>
            <w:tcW w:w="747" w:type="dxa"/>
            <w:tcBorders>
              <w:top w:val="nil"/>
              <w:left w:val="nil"/>
              <w:bottom w:val="single" w:sz="4" w:space="0" w:color="auto"/>
              <w:right w:val="single" w:sz="4" w:space="0" w:color="auto"/>
            </w:tcBorders>
            <w:shd w:val="clear" w:color="auto" w:fill="auto"/>
            <w:noWrap/>
            <w:vAlign w:val="bottom"/>
            <w:hideMark/>
          </w:tcPr>
          <w:p w14:paraId="385C2D9B"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680" w:type="dxa"/>
            <w:tcBorders>
              <w:top w:val="nil"/>
              <w:left w:val="nil"/>
              <w:bottom w:val="single" w:sz="4" w:space="0" w:color="auto"/>
              <w:right w:val="single" w:sz="4" w:space="0" w:color="auto"/>
            </w:tcBorders>
            <w:shd w:val="clear" w:color="auto" w:fill="auto"/>
            <w:noWrap/>
            <w:vAlign w:val="bottom"/>
            <w:hideMark/>
          </w:tcPr>
          <w:p w14:paraId="434E613C"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599" w:type="dxa"/>
            <w:tcBorders>
              <w:top w:val="nil"/>
              <w:left w:val="nil"/>
              <w:bottom w:val="single" w:sz="4" w:space="0" w:color="auto"/>
              <w:right w:val="single" w:sz="4" w:space="0" w:color="auto"/>
            </w:tcBorders>
            <w:shd w:val="clear" w:color="auto" w:fill="auto"/>
            <w:noWrap/>
            <w:vAlign w:val="bottom"/>
            <w:hideMark/>
          </w:tcPr>
          <w:p w14:paraId="30F5110A"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583" w:type="dxa"/>
            <w:tcBorders>
              <w:top w:val="nil"/>
              <w:left w:val="nil"/>
              <w:bottom w:val="single" w:sz="4" w:space="0" w:color="auto"/>
              <w:right w:val="single" w:sz="4" w:space="0" w:color="auto"/>
            </w:tcBorders>
            <w:shd w:val="clear" w:color="auto" w:fill="auto"/>
            <w:noWrap/>
            <w:vAlign w:val="bottom"/>
            <w:hideMark/>
          </w:tcPr>
          <w:p w14:paraId="449B8918"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c>
          <w:tcPr>
            <w:tcW w:w="661" w:type="dxa"/>
            <w:tcBorders>
              <w:top w:val="nil"/>
              <w:left w:val="nil"/>
              <w:bottom w:val="single" w:sz="4" w:space="0" w:color="auto"/>
              <w:right w:val="single" w:sz="4" w:space="0" w:color="auto"/>
            </w:tcBorders>
            <w:shd w:val="clear" w:color="auto" w:fill="auto"/>
            <w:noWrap/>
            <w:vAlign w:val="bottom"/>
            <w:hideMark/>
          </w:tcPr>
          <w:p w14:paraId="1DE73D1B"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54</w:t>
            </w:r>
          </w:p>
        </w:tc>
        <w:tc>
          <w:tcPr>
            <w:tcW w:w="567" w:type="dxa"/>
            <w:tcBorders>
              <w:top w:val="nil"/>
              <w:left w:val="nil"/>
              <w:bottom w:val="single" w:sz="4" w:space="0" w:color="auto"/>
              <w:right w:val="single" w:sz="4" w:space="0" w:color="auto"/>
            </w:tcBorders>
            <w:shd w:val="clear" w:color="auto" w:fill="auto"/>
            <w:noWrap/>
            <w:vAlign w:val="bottom"/>
            <w:hideMark/>
          </w:tcPr>
          <w:p w14:paraId="4B1FF10D"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709" w:type="dxa"/>
            <w:tcBorders>
              <w:top w:val="nil"/>
              <w:left w:val="nil"/>
              <w:bottom w:val="single" w:sz="4" w:space="0" w:color="auto"/>
              <w:right w:val="single" w:sz="4" w:space="0" w:color="auto"/>
            </w:tcBorders>
            <w:shd w:val="clear" w:color="auto" w:fill="auto"/>
            <w:noWrap/>
            <w:vAlign w:val="bottom"/>
            <w:hideMark/>
          </w:tcPr>
          <w:p w14:paraId="236F5B1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567" w:type="dxa"/>
            <w:tcBorders>
              <w:top w:val="nil"/>
              <w:left w:val="nil"/>
              <w:bottom w:val="single" w:sz="4" w:space="0" w:color="auto"/>
              <w:right w:val="single" w:sz="4" w:space="0" w:color="auto"/>
            </w:tcBorders>
            <w:shd w:val="clear" w:color="auto" w:fill="auto"/>
            <w:noWrap/>
            <w:vAlign w:val="bottom"/>
            <w:hideMark/>
          </w:tcPr>
          <w:p w14:paraId="02053867"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D5174C1" w14:textId="77777777" w:rsidR="00013603" w:rsidRPr="003E3D20" w:rsidRDefault="00013603" w:rsidP="00013603">
            <w:pPr>
              <w:spacing w:after="0" w:line="240" w:lineRule="auto"/>
              <w:jc w:val="right"/>
              <w:rPr>
                <w:rFonts w:ascii="Calibri" w:eastAsia="Times New Roman" w:hAnsi="Calibri" w:cs="Calibri"/>
                <w:lang w:eastAsia="it-IT"/>
              </w:rPr>
            </w:pPr>
          </w:p>
        </w:tc>
      </w:tr>
      <w:tr w:rsidR="003E3D20" w:rsidRPr="003E3D20" w14:paraId="5D9F1920" w14:textId="77777777" w:rsidTr="00F64DE5">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59D647A4"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tra 3 e 5 anni</w:t>
            </w:r>
          </w:p>
        </w:tc>
        <w:tc>
          <w:tcPr>
            <w:tcW w:w="583" w:type="dxa"/>
            <w:tcBorders>
              <w:top w:val="nil"/>
              <w:left w:val="nil"/>
              <w:bottom w:val="single" w:sz="4" w:space="0" w:color="auto"/>
              <w:right w:val="single" w:sz="4" w:space="0" w:color="auto"/>
            </w:tcBorders>
            <w:shd w:val="clear" w:color="auto" w:fill="auto"/>
            <w:noWrap/>
            <w:vAlign w:val="bottom"/>
            <w:hideMark/>
          </w:tcPr>
          <w:p w14:paraId="0C8751BF"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47" w:type="dxa"/>
            <w:tcBorders>
              <w:top w:val="nil"/>
              <w:left w:val="nil"/>
              <w:bottom w:val="single" w:sz="4" w:space="0" w:color="auto"/>
              <w:right w:val="single" w:sz="4" w:space="0" w:color="auto"/>
            </w:tcBorders>
            <w:shd w:val="clear" w:color="auto" w:fill="auto"/>
            <w:noWrap/>
            <w:vAlign w:val="bottom"/>
            <w:hideMark/>
          </w:tcPr>
          <w:p w14:paraId="3E57C6D5"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27</w:t>
            </w:r>
          </w:p>
        </w:tc>
        <w:tc>
          <w:tcPr>
            <w:tcW w:w="747" w:type="dxa"/>
            <w:tcBorders>
              <w:top w:val="nil"/>
              <w:left w:val="nil"/>
              <w:bottom w:val="single" w:sz="4" w:space="0" w:color="auto"/>
              <w:right w:val="single" w:sz="4" w:space="0" w:color="auto"/>
            </w:tcBorders>
            <w:shd w:val="clear" w:color="auto" w:fill="auto"/>
            <w:noWrap/>
            <w:vAlign w:val="bottom"/>
            <w:hideMark/>
          </w:tcPr>
          <w:p w14:paraId="4873A6EE"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c>
          <w:tcPr>
            <w:tcW w:w="680" w:type="dxa"/>
            <w:tcBorders>
              <w:top w:val="nil"/>
              <w:left w:val="nil"/>
              <w:bottom w:val="single" w:sz="4" w:space="0" w:color="auto"/>
              <w:right w:val="single" w:sz="4" w:space="0" w:color="auto"/>
            </w:tcBorders>
            <w:shd w:val="clear" w:color="auto" w:fill="auto"/>
            <w:noWrap/>
            <w:vAlign w:val="bottom"/>
            <w:hideMark/>
          </w:tcPr>
          <w:p w14:paraId="17D7D23A"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599" w:type="dxa"/>
            <w:tcBorders>
              <w:top w:val="nil"/>
              <w:left w:val="nil"/>
              <w:bottom w:val="single" w:sz="4" w:space="0" w:color="auto"/>
              <w:right w:val="single" w:sz="4" w:space="0" w:color="auto"/>
            </w:tcBorders>
            <w:shd w:val="clear" w:color="auto" w:fill="auto"/>
            <w:noWrap/>
            <w:vAlign w:val="bottom"/>
            <w:hideMark/>
          </w:tcPr>
          <w:p w14:paraId="4DA8C5C6"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83" w:type="dxa"/>
            <w:tcBorders>
              <w:top w:val="nil"/>
              <w:left w:val="nil"/>
              <w:bottom w:val="single" w:sz="4" w:space="0" w:color="auto"/>
              <w:right w:val="single" w:sz="4" w:space="0" w:color="auto"/>
            </w:tcBorders>
            <w:shd w:val="clear" w:color="auto" w:fill="auto"/>
            <w:noWrap/>
            <w:vAlign w:val="bottom"/>
            <w:hideMark/>
          </w:tcPr>
          <w:p w14:paraId="5EB81A70"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661" w:type="dxa"/>
            <w:tcBorders>
              <w:top w:val="nil"/>
              <w:left w:val="nil"/>
              <w:bottom w:val="single" w:sz="4" w:space="0" w:color="auto"/>
              <w:right w:val="single" w:sz="4" w:space="0" w:color="auto"/>
            </w:tcBorders>
            <w:shd w:val="clear" w:color="auto" w:fill="auto"/>
            <w:noWrap/>
            <w:vAlign w:val="bottom"/>
            <w:hideMark/>
          </w:tcPr>
          <w:p w14:paraId="57DB2EE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26</w:t>
            </w:r>
          </w:p>
        </w:tc>
        <w:tc>
          <w:tcPr>
            <w:tcW w:w="567" w:type="dxa"/>
            <w:tcBorders>
              <w:top w:val="nil"/>
              <w:left w:val="nil"/>
              <w:bottom w:val="single" w:sz="4" w:space="0" w:color="auto"/>
              <w:right w:val="single" w:sz="4" w:space="0" w:color="auto"/>
            </w:tcBorders>
            <w:shd w:val="clear" w:color="auto" w:fill="auto"/>
            <w:noWrap/>
            <w:vAlign w:val="bottom"/>
            <w:hideMark/>
          </w:tcPr>
          <w:p w14:paraId="0EA32332"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709" w:type="dxa"/>
            <w:tcBorders>
              <w:top w:val="nil"/>
              <w:left w:val="nil"/>
              <w:bottom w:val="single" w:sz="4" w:space="0" w:color="auto"/>
              <w:right w:val="single" w:sz="4" w:space="0" w:color="auto"/>
            </w:tcBorders>
            <w:shd w:val="clear" w:color="auto" w:fill="auto"/>
            <w:noWrap/>
            <w:vAlign w:val="bottom"/>
            <w:hideMark/>
          </w:tcPr>
          <w:p w14:paraId="2389EF63"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567" w:type="dxa"/>
            <w:tcBorders>
              <w:top w:val="nil"/>
              <w:left w:val="nil"/>
              <w:bottom w:val="single" w:sz="4" w:space="0" w:color="auto"/>
              <w:right w:val="single" w:sz="4" w:space="0" w:color="auto"/>
            </w:tcBorders>
            <w:shd w:val="clear" w:color="auto" w:fill="auto"/>
            <w:noWrap/>
            <w:vAlign w:val="bottom"/>
            <w:hideMark/>
          </w:tcPr>
          <w:p w14:paraId="7DB1619B"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8FA83CD" w14:textId="77777777" w:rsidR="00013603" w:rsidRPr="003E3D20" w:rsidRDefault="00013603" w:rsidP="00013603">
            <w:pPr>
              <w:spacing w:after="0" w:line="240" w:lineRule="auto"/>
              <w:rPr>
                <w:rFonts w:ascii="Calibri" w:eastAsia="Times New Roman" w:hAnsi="Calibri" w:cs="Calibri"/>
                <w:lang w:eastAsia="it-IT"/>
              </w:rPr>
            </w:pPr>
          </w:p>
        </w:tc>
      </w:tr>
      <w:tr w:rsidR="003E3D20" w:rsidRPr="003E3D20" w14:paraId="10925600" w14:textId="77777777" w:rsidTr="00F64DE5">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3B93CFAB"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tra 5 e 10 anni</w:t>
            </w:r>
          </w:p>
        </w:tc>
        <w:tc>
          <w:tcPr>
            <w:tcW w:w="583" w:type="dxa"/>
            <w:tcBorders>
              <w:top w:val="nil"/>
              <w:left w:val="nil"/>
              <w:bottom w:val="single" w:sz="4" w:space="0" w:color="auto"/>
              <w:right w:val="single" w:sz="4" w:space="0" w:color="auto"/>
            </w:tcBorders>
            <w:shd w:val="clear" w:color="auto" w:fill="auto"/>
            <w:noWrap/>
            <w:vAlign w:val="bottom"/>
            <w:hideMark/>
          </w:tcPr>
          <w:p w14:paraId="3092B44E"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47" w:type="dxa"/>
            <w:tcBorders>
              <w:top w:val="nil"/>
              <w:left w:val="nil"/>
              <w:bottom w:val="single" w:sz="4" w:space="0" w:color="auto"/>
              <w:right w:val="single" w:sz="4" w:space="0" w:color="auto"/>
            </w:tcBorders>
            <w:shd w:val="clear" w:color="auto" w:fill="auto"/>
            <w:noWrap/>
            <w:vAlign w:val="bottom"/>
            <w:hideMark/>
          </w:tcPr>
          <w:p w14:paraId="071BDE5E"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20</w:t>
            </w:r>
          </w:p>
        </w:tc>
        <w:tc>
          <w:tcPr>
            <w:tcW w:w="747" w:type="dxa"/>
            <w:tcBorders>
              <w:top w:val="nil"/>
              <w:left w:val="nil"/>
              <w:bottom w:val="single" w:sz="4" w:space="0" w:color="auto"/>
              <w:right w:val="single" w:sz="4" w:space="0" w:color="auto"/>
            </w:tcBorders>
            <w:shd w:val="clear" w:color="auto" w:fill="auto"/>
            <w:noWrap/>
            <w:vAlign w:val="bottom"/>
            <w:hideMark/>
          </w:tcPr>
          <w:p w14:paraId="532E814E"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23</w:t>
            </w:r>
          </w:p>
        </w:tc>
        <w:tc>
          <w:tcPr>
            <w:tcW w:w="680" w:type="dxa"/>
            <w:tcBorders>
              <w:top w:val="nil"/>
              <w:left w:val="nil"/>
              <w:bottom w:val="single" w:sz="4" w:space="0" w:color="auto"/>
              <w:right w:val="single" w:sz="4" w:space="0" w:color="auto"/>
            </w:tcBorders>
            <w:shd w:val="clear" w:color="auto" w:fill="auto"/>
            <w:noWrap/>
            <w:vAlign w:val="bottom"/>
            <w:hideMark/>
          </w:tcPr>
          <w:p w14:paraId="3A238047"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599" w:type="dxa"/>
            <w:tcBorders>
              <w:top w:val="nil"/>
              <w:left w:val="nil"/>
              <w:bottom w:val="single" w:sz="4" w:space="0" w:color="auto"/>
              <w:right w:val="single" w:sz="4" w:space="0" w:color="auto"/>
            </w:tcBorders>
            <w:shd w:val="clear" w:color="auto" w:fill="auto"/>
            <w:noWrap/>
            <w:vAlign w:val="bottom"/>
            <w:hideMark/>
          </w:tcPr>
          <w:p w14:paraId="7EFCEFB1"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583" w:type="dxa"/>
            <w:tcBorders>
              <w:top w:val="nil"/>
              <w:left w:val="nil"/>
              <w:bottom w:val="single" w:sz="4" w:space="0" w:color="auto"/>
              <w:right w:val="single" w:sz="4" w:space="0" w:color="auto"/>
            </w:tcBorders>
            <w:shd w:val="clear" w:color="auto" w:fill="auto"/>
            <w:noWrap/>
            <w:vAlign w:val="bottom"/>
            <w:hideMark/>
          </w:tcPr>
          <w:p w14:paraId="48845994"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661" w:type="dxa"/>
            <w:tcBorders>
              <w:top w:val="nil"/>
              <w:left w:val="nil"/>
              <w:bottom w:val="single" w:sz="4" w:space="0" w:color="auto"/>
              <w:right w:val="single" w:sz="4" w:space="0" w:color="auto"/>
            </w:tcBorders>
            <w:shd w:val="clear" w:color="auto" w:fill="auto"/>
            <w:noWrap/>
            <w:vAlign w:val="bottom"/>
            <w:hideMark/>
          </w:tcPr>
          <w:p w14:paraId="186D5B6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20</w:t>
            </w:r>
          </w:p>
        </w:tc>
        <w:tc>
          <w:tcPr>
            <w:tcW w:w="567" w:type="dxa"/>
            <w:tcBorders>
              <w:top w:val="nil"/>
              <w:left w:val="nil"/>
              <w:bottom w:val="single" w:sz="4" w:space="0" w:color="auto"/>
              <w:right w:val="single" w:sz="4" w:space="0" w:color="auto"/>
            </w:tcBorders>
            <w:shd w:val="clear" w:color="auto" w:fill="auto"/>
            <w:noWrap/>
            <w:vAlign w:val="bottom"/>
            <w:hideMark/>
          </w:tcPr>
          <w:p w14:paraId="36587A0D"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16</w:t>
            </w:r>
          </w:p>
        </w:tc>
        <w:tc>
          <w:tcPr>
            <w:tcW w:w="709" w:type="dxa"/>
            <w:tcBorders>
              <w:top w:val="nil"/>
              <w:left w:val="nil"/>
              <w:bottom w:val="single" w:sz="4" w:space="0" w:color="auto"/>
              <w:right w:val="single" w:sz="4" w:space="0" w:color="auto"/>
            </w:tcBorders>
            <w:shd w:val="clear" w:color="auto" w:fill="auto"/>
            <w:noWrap/>
            <w:vAlign w:val="bottom"/>
            <w:hideMark/>
          </w:tcPr>
          <w:p w14:paraId="7B4F1352"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567" w:type="dxa"/>
            <w:tcBorders>
              <w:top w:val="nil"/>
              <w:left w:val="nil"/>
              <w:bottom w:val="single" w:sz="4" w:space="0" w:color="auto"/>
              <w:right w:val="single" w:sz="4" w:space="0" w:color="auto"/>
            </w:tcBorders>
            <w:shd w:val="clear" w:color="auto" w:fill="auto"/>
            <w:noWrap/>
            <w:vAlign w:val="bottom"/>
            <w:hideMark/>
          </w:tcPr>
          <w:p w14:paraId="23A51F63"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0B1D057" w14:textId="77777777" w:rsidR="00013603" w:rsidRPr="003E3D20" w:rsidRDefault="00013603" w:rsidP="00013603">
            <w:pPr>
              <w:spacing w:after="0" w:line="240" w:lineRule="auto"/>
              <w:jc w:val="right"/>
              <w:rPr>
                <w:rFonts w:ascii="Calibri" w:eastAsia="Times New Roman" w:hAnsi="Calibri" w:cs="Calibri"/>
                <w:lang w:eastAsia="it-IT"/>
              </w:rPr>
            </w:pPr>
          </w:p>
        </w:tc>
      </w:tr>
      <w:tr w:rsidR="003E3D20" w:rsidRPr="003E3D20" w14:paraId="17F466B9" w14:textId="77777777" w:rsidTr="00F64DE5">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58FA00E9"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tra 10 e 20 anni</w:t>
            </w:r>
          </w:p>
        </w:tc>
        <w:tc>
          <w:tcPr>
            <w:tcW w:w="583" w:type="dxa"/>
            <w:tcBorders>
              <w:top w:val="nil"/>
              <w:left w:val="nil"/>
              <w:bottom w:val="single" w:sz="4" w:space="0" w:color="auto"/>
              <w:right w:val="single" w:sz="4" w:space="0" w:color="auto"/>
            </w:tcBorders>
            <w:shd w:val="clear" w:color="auto" w:fill="auto"/>
            <w:noWrap/>
            <w:vAlign w:val="bottom"/>
            <w:hideMark/>
          </w:tcPr>
          <w:p w14:paraId="0A01CC5B"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47" w:type="dxa"/>
            <w:tcBorders>
              <w:top w:val="nil"/>
              <w:left w:val="nil"/>
              <w:bottom w:val="single" w:sz="4" w:space="0" w:color="auto"/>
              <w:right w:val="single" w:sz="4" w:space="0" w:color="auto"/>
            </w:tcBorders>
            <w:shd w:val="clear" w:color="auto" w:fill="auto"/>
            <w:noWrap/>
            <w:vAlign w:val="bottom"/>
            <w:hideMark/>
          </w:tcPr>
          <w:p w14:paraId="02096D25"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47" w:type="dxa"/>
            <w:tcBorders>
              <w:top w:val="nil"/>
              <w:left w:val="nil"/>
              <w:bottom w:val="single" w:sz="4" w:space="0" w:color="auto"/>
              <w:right w:val="single" w:sz="4" w:space="0" w:color="auto"/>
            </w:tcBorders>
            <w:shd w:val="clear" w:color="auto" w:fill="auto"/>
            <w:noWrap/>
            <w:vAlign w:val="bottom"/>
            <w:hideMark/>
          </w:tcPr>
          <w:p w14:paraId="3EACCCC1"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39</w:t>
            </w:r>
          </w:p>
        </w:tc>
        <w:tc>
          <w:tcPr>
            <w:tcW w:w="680" w:type="dxa"/>
            <w:tcBorders>
              <w:top w:val="nil"/>
              <w:left w:val="nil"/>
              <w:bottom w:val="single" w:sz="4" w:space="0" w:color="auto"/>
              <w:right w:val="single" w:sz="4" w:space="0" w:color="auto"/>
            </w:tcBorders>
            <w:shd w:val="clear" w:color="auto" w:fill="auto"/>
            <w:noWrap/>
            <w:vAlign w:val="bottom"/>
            <w:hideMark/>
          </w:tcPr>
          <w:p w14:paraId="0637D752"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15</w:t>
            </w:r>
          </w:p>
        </w:tc>
        <w:tc>
          <w:tcPr>
            <w:tcW w:w="599" w:type="dxa"/>
            <w:tcBorders>
              <w:top w:val="nil"/>
              <w:left w:val="nil"/>
              <w:bottom w:val="single" w:sz="4" w:space="0" w:color="auto"/>
              <w:right w:val="single" w:sz="4" w:space="0" w:color="auto"/>
            </w:tcBorders>
            <w:shd w:val="clear" w:color="auto" w:fill="auto"/>
            <w:noWrap/>
            <w:vAlign w:val="bottom"/>
            <w:hideMark/>
          </w:tcPr>
          <w:p w14:paraId="274C08AE"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583" w:type="dxa"/>
            <w:tcBorders>
              <w:top w:val="nil"/>
              <w:left w:val="nil"/>
              <w:bottom w:val="single" w:sz="4" w:space="0" w:color="auto"/>
              <w:right w:val="single" w:sz="4" w:space="0" w:color="auto"/>
            </w:tcBorders>
            <w:shd w:val="clear" w:color="auto" w:fill="auto"/>
            <w:noWrap/>
            <w:vAlign w:val="bottom"/>
            <w:hideMark/>
          </w:tcPr>
          <w:p w14:paraId="2AF5D547"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661" w:type="dxa"/>
            <w:tcBorders>
              <w:top w:val="nil"/>
              <w:left w:val="nil"/>
              <w:bottom w:val="single" w:sz="4" w:space="0" w:color="auto"/>
              <w:right w:val="single" w:sz="4" w:space="0" w:color="auto"/>
            </w:tcBorders>
            <w:shd w:val="clear" w:color="auto" w:fill="auto"/>
            <w:noWrap/>
            <w:vAlign w:val="bottom"/>
            <w:hideMark/>
          </w:tcPr>
          <w:p w14:paraId="3403C502"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67" w:type="dxa"/>
            <w:tcBorders>
              <w:top w:val="nil"/>
              <w:left w:val="nil"/>
              <w:bottom w:val="single" w:sz="4" w:space="0" w:color="auto"/>
              <w:right w:val="single" w:sz="4" w:space="0" w:color="auto"/>
            </w:tcBorders>
            <w:shd w:val="clear" w:color="auto" w:fill="auto"/>
            <w:noWrap/>
            <w:vAlign w:val="bottom"/>
            <w:hideMark/>
          </w:tcPr>
          <w:p w14:paraId="0FA9AAC2"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20</w:t>
            </w:r>
          </w:p>
        </w:tc>
        <w:tc>
          <w:tcPr>
            <w:tcW w:w="709" w:type="dxa"/>
            <w:tcBorders>
              <w:top w:val="nil"/>
              <w:left w:val="nil"/>
              <w:bottom w:val="single" w:sz="4" w:space="0" w:color="auto"/>
              <w:right w:val="single" w:sz="4" w:space="0" w:color="auto"/>
            </w:tcBorders>
            <w:shd w:val="clear" w:color="auto" w:fill="auto"/>
            <w:noWrap/>
            <w:vAlign w:val="bottom"/>
            <w:hideMark/>
          </w:tcPr>
          <w:p w14:paraId="7B087D7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19</w:t>
            </w:r>
          </w:p>
        </w:tc>
        <w:tc>
          <w:tcPr>
            <w:tcW w:w="567" w:type="dxa"/>
            <w:tcBorders>
              <w:top w:val="nil"/>
              <w:left w:val="nil"/>
              <w:bottom w:val="single" w:sz="4" w:space="0" w:color="auto"/>
              <w:right w:val="single" w:sz="4" w:space="0" w:color="auto"/>
            </w:tcBorders>
            <w:shd w:val="clear" w:color="auto" w:fill="auto"/>
            <w:noWrap/>
            <w:vAlign w:val="bottom"/>
            <w:hideMark/>
          </w:tcPr>
          <w:p w14:paraId="0FC1FF6C"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07086E9" w14:textId="77777777" w:rsidR="00013603" w:rsidRPr="003E3D20" w:rsidRDefault="00013603" w:rsidP="00013603">
            <w:pPr>
              <w:spacing w:after="0" w:line="240" w:lineRule="auto"/>
              <w:jc w:val="right"/>
              <w:rPr>
                <w:rFonts w:ascii="Calibri" w:eastAsia="Times New Roman" w:hAnsi="Calibri" w:cs="Calibri"/>
                <w:lang w:eastAsia="it-IT"/>
              </w:rPr>
            </w:pPr>
          </w:p>
        </w:tc>
      </w:tr>
      <w:tr w:rsidR="003E3D20" w:rsidRPr="003E3D20" w14:paraId="553B5417" w14:textId="77777777" w:rsidTr="00F64DE5">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16158507"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tra 20 e 30 anni</w:t>
            </w:r>
          </w:p>
        </w:tc>
        <w:tc>
          <w:tcPr>
            <w:tcW w:w="583" w:type="dxa"/>
            <w:tcBorders>
              <w:top w:val="nil"/>
              <w:left w:val="nil"/>
              <w:bottom w:val="single" w:sz="4" w:space="0" w:color="auto"/>
              <w:right w:val="single" w:sz="4" w:space="0" w:color="auto"/>
            </w:tcBorders>
            <w:shd w:val="clear" w:color="auto" w:fill="auto"/>
            <w:noWrap/>
            <w:vAlign w:val="bottom"/>
            <w:hideMark/>
          </w:tcPr>
          <w:p w14:paraId="529D0B66"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47" w:type="dxa"/>
            <w:tcBorders>
              <w:top w:val="nil"/>
              <w:left w:val="nil"/>
              <w:bottom w:val="single" w:sz="4" w:space="0" w:color="auto"/>
              <w:right w:val="single" w:sz="4" w:space="0" w:color="auto"/>
            </w:tcBorders>
            <w:shd w:val="clear" w:color="auto" w:fill="auto"/>
            <w:noWrap/>
            <w:vAlign w:val="bottom"/>
            <w:hideMark/>
          </w:tcPr>
          <w:p w14:paraId="6DCB282F"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47" w:type="dxa"/>
            <w:tcBorders>
              <w:top w:val="nil"/>
              <w:left w:val="nil"/>
              <w:bottom w:val="single" w:sz="4" w:space="0" w:color="auto"/>
              <w:right w:val="single" w:sz="4" w:space="0" w:color="auto"/>
            </w:tcBorders>
            <w:shd w:val="clear" w:color="auto" w:fill="auto"/>
            <w:noWrap/>
            <w:vAlign w:val="bottom"/>
            <w:hideMark/>
          </w:tcPr>
          <w:p w14:paraId="25D19500"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14:paraId="744DF9A3"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20</w:t>
            </w:r>
          </w:p>
        </w:tc>
        <w:tc>
          <w:tcPr>
            <w:tcW w:w="599" w:type="dxa"/>
            <w:tcBorders>
              <w:top w:val="nil"/>
              <w:left w:val="nil"/>
              <w:bottom w:val="single" w:sz="4" w:space="0" w:color="auto"/>
              <w:right w:val="single" w:sz="4" w:space="0" w:color="auto"/>
            </w:tcBorders>
            <w:shd w:val="clear" w:color="auto" w:fill="auto"/>
            <w:noWrap/>
            <w:vAlign w:val="bottom"/>
            <w:hideMark/>
          </w:tcPr>
          <w:p w14:paraId="6E6EDDD8"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583" w:type="dxa"/>
            <w:tcBorders>
              <w:top w:val="nil"/>
              <w:left w:val="nil"/>
              <w:bottom w:val="single" w:sz="4" w:space="0" w:color="auto"/>
              <w:right w:val="single" w:sz="4" w:space="0" w:color="auto"/>
            </w:tcBorders>
            <w:shd w:val="clear" w:color="auto" w:fill="auto"/>
            <w:noWrap/>
            <w:vAlign w:val="bottom"/>
            <w:hideMark/>
          </w:tcPr>
          <w:p w14:paraId="2E419C95"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661" w:type="dxa"/>
            <w:tcBorders>
              <w:top w:val="nil"/>
              <w:left w:val="nil"/>
              <w:bottom w:val="single" w:sz="4" w:space="0" w:color="auto"/>
              <w:right w:val="single" w:sz="4" w:space="0" w:color="auto"/>
            </w:tcBorders>
            <w:shd w:val="clear" w:color="auto" w:fill="auto"/>
            <w:noWrap/>
            <w:vAlign w:val="bottom"/>
            <w:hideMark/>
          </w:tcPr>
          <w:p w14:paraId="2620D660"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67" w:type="dxa"/>
            <w:tcBorders>
              <w:top w:val="nil"/>
              <w:left w:val="nil"/>
              <w:bottom w:val="single" w:sz="4" w:space="0" w:color="auto"/>
              <w:right w:val="single" w:sz="4" w:space="0" w:color="auto"/>
            </w:tcBorders>
            <w:shd w:val="clear" w:color="auto" w:fill="auto"/>
            <w:noWrap/>
            <w:vAlign w:val="bottom"/>
            <w:hideMark/>
          </w:tcPr>
          <w:p w14:paraId="54CCD6F9"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09" w:type="dxa"/>
            <w:tcBorders>
              <w:top w:val="nil"/>
              <w:left w:val="nil"/>
              <w:bottom w:val="single" w:sz="4" w:space="0" w:color="auto"/>
              <w:right w:val="single" w:sz="4" w:space="0" w:color="auto"/>
            </w:tcBorders>
            <w:shd w:val="clear" w:color="auto" w:fill="auto"/>
            <w:noWrap/>
            <w:vAlign w:val="bottom"/>
            <w:hideMark/>
          </w:tcPr>
          <w:p w14:paraId="515FEDD7"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30</w:t>
            </w:r>
          </w:p>
        </w:tc>
        <w:tc>
          <w:tcPr>
            <w:tcW w:w="567" w:type="dxa"/>
            <w:tcBorders>
              <w:top w:val="nil"/>
              <w:left w:val="nil"/>
              <w:bottom w:val="single" w:sz="4" w:space="0" w:color="auto"/>
              <w:right w:val="single" w:sz="4" w:space="0" w:color="auto"/>
            </w:tcBorders>
            <w:shd w:val="clear" w:color="auto" w:fill="auto"/>
            <w:noWrap/>
            <w:vAlign w:val="bottom"/>
            <w:hideMark/>
          </w:tcPr>
          <w:p w14:paraId="683433B5"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5B0A875" w14:textId="77777777" w:rsidR="00013603" w:rsidRPr="003E3D20" w:rsidRDefault="00013603" w:rsidP="00013603">
            <w:pPr>
              <w:spacing w:after="0" w:line="240" w:lineRule="auto"/>
              <w:jc w:val="right"/>
              <w:rPr>
                <w:rFonts w:ascii="Calibri" w:eastAsia="Times New Roman" w:hAnsi="Calibri" w:cs="Calibri"/>
                <w:lang w:eastAsia="it-IT"/>
              </w:rPr>
            </w:pPr>
          </w:p>
        </w:tc>
      </w:tr>
      <w:tr w:rsidR="003E3D20" w:rsidRPr="003E3D20" w14:paraId="44FC05B7" w14:textId="77777777" w:rsidTr="00F64DE5">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6015CA0C"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superiore a 30 anni</w:t>
            </w:r>
          </w:p>
        </w:tc>
        <w:tc>
          <w:tcPr>
            <w:tcW w:w="583" w:type="dxa"/>
            <w:tcBorders>
              <w:top w:val="nil"/>
              <w:left w:val="nil"/>
              <w:bottom w:val="nil"/>
              <w:right w:val="single" w:sz="4" w:space="0" w:color="auto"/>
            </w:tcBorders>
            <w:shd w:val="clear" w:color="auto" w:fill="auto"/>
            <w:noWrap/>
            <w:vAlign w:val="bottom"/>
            <w:hideMark/>
          </w:tcPr>
          <w:p w14:paraId="3EF52A71"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47" w:type="dxa"/>
            <w:tcBorders>
              <w:top w:val="nil"/>
              <w:left w:val="nil"/>
              <w:bottom w:val="nil"/>
              <w:right w:val="single" w:sz="4" w:space="0" w:color="auto"/>
            </w:tcBorders>
            <w:shd w:val="clear" w:color="auto" w:fill="auto"/>
            <w:noWrap/>
            <w:vAlign w:val="bottom"/>
            <w:hideMark/>
          </w:tcPr>
          <w:p w14:paraId="5E6A0319"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47" w:type="dxa"/>
            <w:tcBorders>
              <w:top w:val="nil"/>
              <w:left w:val="nil"/>
              <w:bottom w:val="nil"/>
              <w:right w:val="single" w:sz="4" w:space="0" w:color="auto"/>
            </w:tcBorders>
            <w:shd w:val="clear" w:color="auto" w:fill="auto"/>
            <w:noWrap/>
            <w:vAlign w:val="bottom"/>
            <w:hideMark/>
          </w:tcPr>
          <w:p w14:paraId="2405ABF4"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680" w:type="dxa"/>
            <w:tcBorders>
              <w:top w:val="nil"/>
              <w:left w:val="nil"/>
              <w:bottom w:val="nil"/>
              <w:right w:val="single" w:sz="4" w:space="0" w:color="auto"/>
            </w:tcBorders>
            <w:shd w:val="clear" w:color="auto" w:fill="auto"/>
            <w:noWrap/>
            <w:vAlign w:val="bottom"/>
            <w:hideMark/>
          </w:tcPr>
          <w:p w14:paraId="08A26944"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599" w:type="dxa"/>
            <w:tcBorders>
              <w:top w:val="nil"/>
              <w:left w:val="nil"/>
              <w:bottom w:val="nil"/>
              <w:right w:val="single" w:sz="4" w:space="0" w:color="auto"/>
            </w:tcBorders>
            <w:shd w:val="clear" w:color="auto" w:fill="auto"/>
            <w:noWrap/>
            <w:vAlign w:val="bottom"/>
            <w:hideMark/>
          </w:tcPr>
          <w:p w14:paraId="59ACFCF7"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583" w:type="dxa"/>
            <w:tcBorders>
              <w:top w:val="nil"/>
              <w:left w:val="nil"/>
              <w:bottom w:val="nil"/>
              <w:right w:val="single" w:sz="4" w:space="0" w:color="auto"/>
            </w:tcBorders>
            <w:shd w:val="clear" w:color="auto" w:fill="auto"/>
            <w:noWrap/>
            <w:vAlign w:val="bottom"/>
            <w:hideMark/>
          </w:tcPr>
          <w:p w14:paraId="5C717076"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661" w:type="dxa"/>
            <w:tcBorders>
              <w:top w:val="nil"/>
              <w:left w:val="nil"/>
              <w:bottom w:val="nil"/>
              <w:right w:val="single" w:sz="4" w:space="0" w:color="auto"/>
            </w:tcBorders>
            <w:shd w:val="clear" w:color="auto" w:fill="auto"/>
            <w:noWrap/>
            <w:vAlign w:val="bottom"/>
            <w:hideMark/>
          </w:tcPr>
          <w:p w14:paraId="06F44BD1"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67" w:type="dxa"/>
            <w:tcBorders>
              <w:top w:val="nil"/>
              <w:left w:val="nil"/>
              <w:bottom w:val="nil"/>
              <w:right w:val="single" w:sz="4" w:space="0" w:color="auto"/>
            </w:tcBorders>
            <w:shd w:val="clear" w:color="auto" w:fill="auto"/>
            <w:noWrap/>
            <w:vAlign w:val="bottom"/>
            <w:hideMark/>
          </w:tcPr>
          <w:p w14:paraId="650D4872"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09" w:type="dxa"/>
            <w:tcBorders>
              <w:top w:val="nil"/>
              <w:left w:val="nil"/>
              <w:bottom w:val="nil"/>
              <w:right w:val="single" w:sz="4" w:space="0" w:color="auto"/>
            </w:tcBorders>
            <w:shd w:val="clear" w:color="auto" w:fill="auto"/>
            <w:noWrap/>
            <w:vAlign w:val="bottom"/>
            <w:hideMark/>
          </w:tcPr>
          <w:p w14:paraId="49A12E1B"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567" w:type="dxa"/>
            <w:tcBorders>
              <w:top w:val="nil"/>
              <w:left w:val="nil"/>
              <w:bottom w:val="nil"/>
              <w:right w:val="single" w:sz="4" w:space="0" w:color="auto"/>
            </w:tcBorders>
            <w:shd w:val="clear" w:color="auto" w:fill="auto"/>
            <w:noWrap/>
            <w:vAlign w:val="bottom"/>
            <w:hideMark/>
          </w:tcPr>
          <w:p w14:paraId="4772A2D7"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3DDF490" w14:textId="77777777" w:rsidR="00013603" w:rsidRPr="003E3D20" w:rsidRDefault="00013603" w:rsidP="00013603">
            <w:pPr>
              <w:spacing w:after="0" w:line="240" w:lineRule="auto"/>
              <w:jc w:val="right"/>
              <w:rPr>
                <w:rFonts w:ascii="Calibri" w:eastAsia="Times New Roman" w:hAnsi="Calibri" w:cs="Calibri"/>
                <w:lang w:eastAsia="it-IT"/>
              </w:rPr>
            </w:pPr>
          </w:p>
        </w:tc>
      </w:tr>
      <w:tr w:rsidR="003E3D20" w:rsidRPr="003E3D20" w14:paraId="4CFC8C7A" w14:textId="77777777" w:rsidTr="0001360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13740950"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 xml:space="preserve">totale </w:t>
            </w:r>
          </w:p>
        </w:tc>
        <w:tc>
          <w:tcPr>
            <w:tcW w:w="583" w:type="dxa"/>
            <w:tcBorders>
              <w:top w:val="single" w:sz="4" w:space="0" w:color="auto"/>
              <w:left w:val="nil"/>
              <w:bottom w:val="single" w:sz="4" w:space="0" w:color="auto"/>
              <w:right w:val="single" w:sz="4" w:space="0" w:color="auto"/>
            </w:tcBorders>
            <w:shd w:val="clear" w:color="auto" w:fill="auto"/>
            <w:noWrap/>
            <w:vAlign w:val="center"/>
            <w:hideMark/>
          </w:tcPr>
          <w:p w14:paraId="6595EEA5"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8</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14:paraId="43F10CB4"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104</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14:paraId="11812A4A"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79</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234004A5"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51</w:t>
            </w:r>
          </w:p>
        </w:tc>
        <w:tc>
          <w:tcPr>
            <w:tcW w:w="599" w:type="dxa"/>
            <w:tcBorders>
              <w:top w:val="single" w:sz="4" w:space="0" w:color="auto"/>
              <w:left w:val="nil"/>
              <w:bottom w:val="single" w:sz="4" w:space="0" w:color="auto"/>
              <w:right w:val="single" w:sz="4" w:space="0" w:color="auto"/>
            </w:tcBorders>
            <w:shd w:val="clear" w:color="auto" w:fill="auto"/>
            <w:noWrap/>
            <w:vAlign w:val="center"/>
            <w:hideMark/>
          </w:tcPr>
          <w:p w14:paraId="69FEE469"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16</w:t>
            </w:r>
          </w:p>
        </w:tc>
        <w:tc>
          <w:tcPr>
            <w:tcW w:w="583" w:type="dxa"/>
            <w:tcBorders>
              <w:top w:val="single" w:sz="4" w:space="0" w:color="auto"/>
              <w:left w:val="nil"/>
              <w:bottom w:val="single" w:sz="4" w:space="0" w:color="auto"/>
              <w:right w:val="single" w:sz="4" w:space="0" w:color="auto"/>
            </w:tcBorders>
            <w:shd w:val="clear" w:color="auto" w:fill="auto"/>
            <w:noWrap/>
            <w:vAlign w:val="center"/>
            <w:hideMark/>
          </w:tcPr>
          <w:p w14:paraId="728D925E"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11</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3C351483"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B60C2E0"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45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A20EAAF"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65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BD81736"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35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BFF5214"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514</w:t>
            </w:r>
          </w:p>
        </w:tc>
      </w:tr>
      <w:tr w:rsidR="00013603" w:rsidRPr="003E3D20" w14:paraId="2E39C8CE" w14:textId="77777777" w:rsidTr="00F64DE5">
        <w:trPr>
          <w:trHeight w:val="600"/>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0FA5FB8A"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 sul personale complessivo area dirigenziale</w:t>
            </w:r>
          </w:p>
        </w:tc>
        <w:tc>
          <w:tcPr>
            <w:tcW w:w="583" w:type="dxa"/>
            <w:tcBorders>
              <w:top w:val="nil"/>
              <w:left w:val="nil"/>
              <w:bottom w:val="single" w:sz="4" w:space="0" w:color="auto"/>
              <w:right w:val="single" w:sz="4" w:space="0" w:color="auto"/>
            </w:tcBorders>
            <w:shd w:val="clear" w:color="auto" w:fill="auto"/>
            <w:noWrap/>
            <w:vAlign w:val="bottom"/>
            <w:hideMark/>
          </w:tcPr>
          <w:p w14:paraId="6DAFA117"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1,56</w:t>
            </w:r>
          </w:p>
        </w:tc>
        <w:tc>
          <w:tcPr>
            <w:tcW w:w="747" w:type="dxa"/>
            <w:tcBorders>
              <w:top w:val="nil"/>
              <w:left w:val="nil"/>
              <w:bottom w:val="single" w:sz="4" w:space="0" w:color="auto"/>
              <w:right w:val="single" w:sz="4" w:space="0" w:color="auto"/>
            </w:tcBorders>
            <w:shd w:val="clear" w:color="auto" w:fill="auto"/>
            <w:noWrap/>
            <w:vAlign w:val="bottom"/>
            <w:hideMark/>
          </w:tcPr>
          <w:p w14:paraId="05C3E5E5"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20,23</w:t>
            </w:r>
          </w:p>
        </w:tc>
        <w:tc>
          <w:tcPr>
            <w:tcW w:w="747" w:type="dxa"/>
            <w:tcBorders>
              <w:top w:val="nil"/>
              <w:left w:val="nil"/>
              <w:bottom w:val="single" w:sz="4" w:space="0" w:color="auto"/>
              <w:right w:val="single" w:sz="4" w:space="0" w:color="auto"/>
            </w:tcBorders>
            <w:shd w:val="clear" w:color="auto" w:fill="auto"/>
            <w:noWrap/>
            <w:vAlign w:val="bottom"/>
            <w:hideMark/>
          </w:tcPr>
          <w:p w14:paraId="47574374"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15,37</w:t>
            </w:r>
          </w:p>
        </w:tc>
        <w:tc>
          <w:tcPr>
            <w:tcW w:w="680" w:type="dxa"/>
            <w:tcBorders>
              <w:top w:val="nil"/>
              <w:left w:val="nil"/>
              <w:bottom w:val="single" w:sz="4" w:space="0" w:color="auto"/>
              <w:right w:val="single" w:sz="4" w:space="0" w:color="auto"/>
            </w:tcBorders>
            <w:shd w:val="clear" w:color="auto" w:fill="auto"/>
            <w:noWrap/>
            <w:vAlign w:val="bottom"/>
            <w:hideMark/>
          </w:tcPr>
          <w:p w14:paraId="79C39AFE"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9,92</w:t>
            </w:r>
          </w:p>
        </w:tc>
        <w:tc>
          <w:tcPr>
            <w:tcW w:w="599" w:type="dxa"/>
            <w:tcBorders>
              <w:top w:val="nil"/>
              <w:left w:val="nil"/>
              <w:bottom w:val="single" w:sz="4" w:space="0" w:color="auto"/>
              <w:right w:val="single" w:sz="4" w:space="0" w:color="auto"/>
            </w:tcBorders>
            <w:shd w:val="clear" w:color="auto" w:fill="auto"/>
            <w:noWrap/>
            <w:vAlign w:val="bottom"/>
            <w:hideMark/>
          </w:tcPr>
          <w:p w14:paraId="601E0B04"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3,11</w:t>
            </w:r>
          </w:p>
        </w:tc>
        <w:tc>
          <w:tcPr>
            <w:tcW w:w="583" w:type="dxa"/>
            <w:tcBorders>
              <w:top w:val="nil"/>
              <w:left w:val="nil"/>
              <w:bottom w:val="single" w:sz="4" w:space="0" w:color="auto"/>
              <w:right w:val="single" w:sz="4" w:space="0" w:color="auto"/>
            </w:tcBorders>
            <w:shd w:val="clear" w:color="auto" w:fill="auto"/>
            <w:noWrap/>
            <w:vAlign w:val="bottom"/>
            <w:hideMark/>
          </w:tcPr>
          <w:p w14:paraId="7B998552"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2,14</w:t>
            </w:r>
          </w:p>
        </w:tc>
        <w:tc>
          <w:tcPr>
            <w:tcW w:w="661" w:type="dxa"/>
            <w:tcBorders>
              <w:top w:val="nil"/>
              <w:left w:val="nil"/>
              <w:bottom w:val="single" w:sz="4" w:space="0" w:color="auto"/>
              <w:right w:val="single" w:sz="4" w:space="0" w:color="auto"/>
            </w:tcBorders>
            <w:shd w:val="clear" w:color="auto" w:fill="auto"/>
            <w:noWrap/>
            <w:vAlign w:val="bottom"/>
            <w:hideMark/>
          </w:tcPr>
          <w:p w14:paraId="4B9C9812"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19,46</w:t>
            </w:r>
          </w:p>
        </w:tc>
        <w:tc>
          <w:tcPr>
            <w:tcW w:w="567" w:type="dxa"/>
            <w:tcBorders>
              <w:top w:val="nil"/>
              <w:left w:val="nil"/>
              <w:bottom w:val="single" w:sz="4" w:space="0" w:color="auto"/>
              <w:right w:val="single" w:sz="4" w:space="0" w:color="auto"/>
            </w:tcBorders>
            <w:shd w:val="clear" w:color="auto" w:fill="auto"/>
            <w:noWrap/>
            <w:vAlign w:val="bottom"/>
            <w:hideMark/>
          </w:tcPr>
          <w:p w14:paraId="5182B8FD"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8,75</w:t>
            </w:r>
          </w:p>
        </w:tc>
        <w:tc>
          <w:tcPr>
            <w:tcW w:w="709" w:type="dxa"/>
            <w:tcBorders>
              <w:top w:val="nil"/>
              <w:left w:val="nil"/>
              <w:bottom w:val="single" w:sz="4" w:space="0" w:color="auto"/>
              <w:right w:val="single" w:sz="4" w:space="0" w:color="auto"/>
            </w:tcBorders>
            <w:shd w:val="clear" w:color="auto" w:fill="auto"/>
            <w:noWrap/>
            <w:vAlign w:val="bottom"/>
            <w:hideMark/>
          </w:tcPr>
          <w:p w14:paraId="1EFFA292"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12,65</w:t>
            </w:r>
          </w:p>
        </w:tc>
        <w:tc>
          <w:tcPr>
            <w:tcW w:w="567" w:type="dxa"/>
            <w:tcBorders>
              <w:top w:val="nil"/>
              <w:left w:val="nil"/>
              <w:bottom w:val="single" w:sz="4" w:space="0" w:color="auto"/>
              <w:right w:val="single" w:sz="4" w:space="0" w:color="auto"/>
            </w:tcBorders>
            <w:shd w:val="clear" w:color="auto" w:fill="auto"/>
            <w:noWrap/>
            <w:vAlign w:val="bottom"/>
            <w:hideMark/>
          </w:tcPr>
          <w:p w14:paraId="500C7AA7" w14:textId="77777777" w:rsidR="00013603" w:rsidRPr="003E3D20" w:rsidRDefault="00013603" w:rsidP="00013603">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6,81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9CA3AAE" w14:textId="77777777" w:rsidR="00013603" w:rsidRPr="003E3D20" w:rsidRDefault="00013603" w:rsidP="00013603">
            <w:pPr>
              <w:spacing w:after="0" w:line="240" w:lineRule="auto"/>
              <w:jc w:val="right"/>
              <w:rPr>
                <w:rFonts w:ascii="Calibri" w:eastAsia="Times New Roman" w:hAnsi="Calibri" w:cs="Calibri"/>
                <w:b/>
                <w:bCs/>
                <w:i/>
                <w:iCs/>
                <w:lang w:eastAsia="it-IT"/>
              </w:rPr>
            </w:pPr>
          </w:p>
        </w:tc>
      </w:tr>
    </w:tbl>
    <w:p w14:paraId="72D200C6" w14:textId="055F85AB" w:rsidR="00013603" w:rsidRPr="003E3D20" w:rsidRDefault="00013603" w:rsidP="00246F5C">
      <w:pPr>
        <w:widowControl w:val="0"/>
        <w:tabs>
          <w:tab w:val="left" w:pos="460"/>
        </w:tabs>
        <w:autoSpaceDE w:val="0"/>
        <w:autoSpaceDN w:val="0"/>
        <w:adjustRightInd w:val="0"/>
        <w:spacing w:after="0" w:line="240" w:lineRule="auto"/>
        <w:ind w:firstLine="459"/>
        <w:jc w:val="both"/>
        <w:rPr>
          <w:rFonts w:cstheme="minorHAnsi"/>
          <w:spacing w:val="-1"/>
        </w:rPr>
      </w:pPr>
    </w:p>
    <w:p w14:paraId="77D6F0BD" w14:textId="2C19AC10" w:rsidR="00B11EA6" w:rsidRPr="003E3D20" w:rsidRDefault="00B11EA6" w:rsidP="00246F5C">
      <w:pPr>
        <w:widowControl w:val="0"/>
        <w:tabs>
          <w:tab w:val="left" w:pos="460"/>
        </w:tabs>
        <w:autoSpaceDE w:val="0"/>
        <w:autoSpaceDN w:val="0"/>
        <w:adjustRightInd w:val="0"/>
        <w:spacing w:after="0" w:line="240" w:lineRule="auto"/>
        <w:ind w:firstLine="459"/>
        <w:jc w:val="both"/>
        <w:rPr>
          <w:rFonts w:cstheme="minorHAnsi"/>
          <w:spacing w:val="-1"/>
        </w:rPr>
      </w:pPr>
      <w:r w:rsidRPr="003E3D20">
        <w:rPr>
          <w:rFonts w:cstheme="minorHAnsi"/>
          <w:spacing w:val="-1"/>
        </w:rPr>
        <w:t>Per quanto riguarda la rappresentazione dell’ampiezza delle unità organizzative al 31.12.202</w:t>
      </w:r>
      <w:r w:rsidR="008B2DBC" w:rsidRPr="003E3D20">
        <w:rPr>
          <w:rFonts w:cstheme="minorHAnsi"/>
          <w:spacing w:val="-1"/>
        </w:rPr>
        <w:t>4</w:t>
      </w:r>
      <w:r w:rsidRPr="003E3D20">
        <w:rPr>
          <w:rFonts w:cstheme="minorHAnsi"/>
          <w:spacing w:val="-1"/>
        </w:rPr>
        <w:t xml:space="preserve"> in termini di numero di dipendenti in servizio, al netto della precisazione che il personale di comparto ha un’assegnazione a livello dipartimentale, è </w:t>
      </w:r>
      <w:r w:rsidR="00C81EEC" w:rsidRPr="003E3D20">
        <w:rPr>
          <w:rFonts w:cstheme="minorHAnsi"/>
          <w:spacing w:val="-1"/>
        </w:rPr>
        <w:t>di seguito rappresentata</w:t>
      </w:r>
      <w:r w:rsidRPr="003E3D20">
        <w:rPr>
          <w:rFonts w:cstheme="minorHAnsi"/>
          <w:spacing w:val="-1"/>
        </w:rPr>
        <w:t>.</w:t>
      </w:r>
    </w:p>
    <w:p w14:paraId="0BDE8411" w14:textId="51BFC237" w:rsidR="00D07BBB" w:rsidRPr="003E3D20" w:rsidRDefault="00D07BBB" w:rsidP="00246F5C">
      <w:pPr>
        <w:spacing w:after="0" w:line="240" w:lineRule="auto"/>
        <w:rPr>
          <w:rFonts w:cstheme="minorHAnsi"/>
        </w:rPr>
      </w:pPr>
    </w:p>
    <w:p w14:paraId="04726560" w14:textId="3209692B" w:rsidR="000A22D5" w:rsidRPr="003E3D20" w:rsidRDefault="000A22D5"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44</w:t>
      </w:r>
      <w:r w:rsidR="00F33C1A" w:rsidRPr="003E3D20">
        <w:rPr>
          <w:i w:val="0"/>
          <w:noProof/>
          <w:color w:val="auto"/>
        </w:rPr>
        <w:fldChar w:fldCharType="end"/>
      </w:r>
      <w:r w:rsidRPr="003E3D20">
        <w:rPr>
          <w:i w:val="0"/>
          <w:color w:val="auto"/>
        </w:rPr>
        <w:t xml:space="preserve"> Composizione per genere degli organici dirigenziali delle Strutture di area sanitaria e dei Direttori / Responsabili di Struttura al 31.12.202</w:t>
      </w:r>
      <w:r w:rsidR="008B2DBC" w:rsidRPr="003E3D20">
        <w:rPr>
          <w:i w:val="0"/>
          <w:color w:val="auto"/>
        </w:rPr>
        <w:t>4</w:t>
      </w:r>
    </w:p>
    <w:p w14:paraId="147753F7" w14:textId="2490C90D" w:rsidR="003B7471" w:rsidRPr="003E3D20" w:rsidRDefault="003B7471" w:rsidP="00246F5C">
      <w:pPr>
        <w:spacing w:after="0" w:line="240" w:lineRule="auto"/>
        <w:ind w:left="140" w:hanging="140"/>
        <w:jc w:val="both"/>
        <w:rPr>
          <w:rFonts w:eastAsia="Times New Roman" w:cstheme="minorHAnsi"/>
          <w:b/>
          <w:bCs/>
          <w:szCs w:val="16"/>
          <w:lang w:eastAsia="it-IT"/>
        </w:rPr>
      </w:pPr>
    </w:p>
    <w:tbl>
      <w:tblPr>
        <w:tblW w:w="5000" w:type="pct"/>
        <w:tblCellMar>
          <w:left w:w="70" w:type="dxa"/>
          <w:right w:w="70" w:type="dxa"/>
        </w:tblCellMar>
        <w:tblLook w:val="04A0" w:firstRow="1" w:lastRow="0" w:firstColumn="1" w:lastColumn="0" w:noHBand="0" w:noVBand="1"/>
      </w:tblPr>
      <w:tblGrid>
        <w:gridCol w:w="6651"/>
        <w:gridCol w:w="854"/>
        <w:gridCol w:w="919"/>
        <w:gridCol w:w="870"/>
        <w:gridCol w:w="1014"/>
      </w:tblGrid>
      <w:tr w:rsidR="003E3D20" w:rsidRPr="003E3D20" w14:paraId="0DBED2AF" w14:textId="77777777" w:rsidTr="00F64DE5">
        <w:trPr>
          <w:trHeight w:val="773"/>
          <w:tblHeader/>
        </w:trPr>
        <w:tc>
          <w:tcPr>
            <w:tcW w:w="3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AE4C4" w14:textId="77777777" w:rsidR="00013603" w:rsidRPr="003E3D20" w:rsidRDefault="00013603" w:rsidP="00013603">
            <w:pPr>
              <w:spacing w:after="0" w:line="240" w:lineRule="auto"/>
              <w:rPr>
                <w:rFonts w:ascii="Calibri" w:eastAsia="Times New Roman" w:hAnsi="Calibri" w:cs="Calibri"/>
                <w:b/>
                <w:bCs/>
                <w:lang w:eastAsia="it-IT"/>
              </w:rPr>
            </w:pPr>
            <w:r w:rsidRPr="003E3D20">
              <w:rPr>
                <w:rFonts w:ascii="Calibri" w:eastAsia="Times New Roman" w:hAnsi="Calibri" w:cs="Calibri"/>
                <w:b/>
                <w:bCs/>
                <w:lang w:eastAsia="it-IT"/>
              </w:rPr>
              <w:t>STRUTTURA</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0AE6FCC9"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DONNE</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5A7C6CBB"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UOMINI</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14:paraId="7264273C"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TOTALE</w:t>
            </w:r>
          </w:p>
        </w:tc>
        <w:tc>
          <w:tcPr>
            <w:tcW w:w="492" w:type="pct"/>
            <w:tcBorders>
              <w:top w:val="single" w:sz="4" w:space="0" w:color="auto"/>
              <w:left w:val="nil"/>
              <w:bottom w:val="single" w:sz="4" w:space="0" w:color="auto"/>
              <w:right w:val="single" w:sz="4" w:space="0" w:color="auto"/>
            </w:tcBorders>
            <w:shd w:val="clear" w:color="auto" w:fill="auto"/>
            <w:vAlign w:val="center"/>
            <w:hideMark/>
          </w:tcPr>
          <w:p w14:paraId="074218D2" w14:textId="77777777" w:rsidR="00013603" w:rsidRPr="003E3D20" w:rsidRDefault="00013603" w:rsidP="00013603">
            <w:pPr>
              <w:spacing w:after="0" w:line="240" w:lineRule="auto"/>
              <w:jc w:val="center"/>
              <w:rPr>
                <w:rFonts w:ascii="Calibri" w:eastAsia="Times New Roman" w:hAnsi="Calibri" w:cs="Calibri"/>
                <w:i/>
                <w:iCs/>
                <w:lang w:eastAsia="it-IT"/>
              </w:rPr>
            </w:pPr>
            <w:r w:rsidRPr="003E3D20">
              <w:rPr>
                <w:rFonts w:ascii="Calibri" w:eastAsia="Times New Roman" w:hAnsi="Calibri" w:cs="Calibri"/>
                <w:i/>
                <w:iCs/>
                <w:lang w:eastAsia="it-IT"/>
              </w:rPr>
              <w:t>genere</w:t>
            </w:r>
            <w:r w:rsidRPr="003E3D20">
              <w:rPr>
                <w:rFonts w:ascii="Calibri" w:eastAsia="Times New Roman" w:hAnsi="Calibri" w:cs="Calibri"/>
                <w:i/>
                <w:iCs/>
                <w:lang w:eastAsia="it-IT"/>
              </w:rPr>
              <w:br/>
              <w:t>Direttore</w:t>
            </w:r>
            <w:r w:rsidRPr="003E3D20">
              <w:rPr>
                <w:rFonts w:ascii="Calibri" w:eastAsia="Times New Roman" w:hAnsi="Calibri" w:cs="Calibri"/>
                <w:i/>
                <w:iCs/>
                <w:lang w:eastAsia="it-IT"/>
              </w:rPr>
              <w:br/>
              <w:t>Resp.</w:t>
            </w:r>
          </w:p>
        </w:tc>
      </w:tr>
      <w:tr w:rsidR="003E3D20" w:rsidRPr="003E3D20" w14:paraId="062BB374"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6CA5455C"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ANATOMIA E ISTOLOGIA PATOLOGICA</w:t>
            </w:r>
          </w:p>
        </w:tc>
        <w:tc>
          <w:tcPr>
            <w:tcW w:w="414" w:type="pct"/>
            <w:tcBorders>
              <w:top w:val="nil"/>
              <w:left w:val="nil"/>
              <w:bottom w:val="single" w:sz="4" w:space="0" w:color="auto"/>
              <w:right w:val="single" w:sz="4" w:space="0" w:color="auto"/>
            </w:tcBorders>
            <w:shd w:val="clear" w:color="auto" w:fill="auto"/>
            <w:noWrap/>
            <w:vAlign w:val="center"/>
            <w:hideMark/>
          </w:tcPr>
          <w:p w14:paraId="1B62C6B2"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46" w:type="pct"/>
            <w:tcBorders>
              <w:top w:val="nil"/>
              <w:left w:val="nil"/>
              <w:bottom w:val="single" w:sz="4" w:space="0" w:color="auto"/>
              <w:right w:val="single" w:sz="4" w:space="0" w:color="auto"/>
            </w:tcBorders>
            <w:shd w:val="clear" w:color="auto" w:fill="auto"/>
            <w:noWrap/>
            <w:vAlign w:val="center"/>
            <w:hideMark/>
          </w:tcPr>
          <w:p w14:paraId="376D604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422" w:type="pct"/>
            <w:tcBorders>
              <w:top w:val="nil"/>
              <w:left w:val="nil"/>
              <w:bottom w:val="single" w:sz="4" w:space="0" w:color="auto"/>
              <w:right w:val="single" w:sz="4" w:space="0" w:color="auto"/>
            </w:tcBorders>
            <w:shd w:val="clear" w:color="auto" w:fill="auto"/>
            <w:noWrap/>
            <w:vAlign w:val="center"/>
            <w:hideMark/>
          </w:tcPr>
          <w:p w14:paraId="7A132D73"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492" w:type="pct"/>
            <w:tcBorders>
              <w:top w:val="nil"/>
              <w:left w:val="nil"/>
              <w:bottom w:val="single" w:sz="4" w:space="0" w:color="auto"/>
              <w:right w:val="single" w:sz="4" w:space="0" w:color="auto"/>
            </w:tcBorders>
            <w:shd w:val="clear" w:color="auto" w:fill="auto"/>
            <w:noWrap/>
            <w:vAlign w:val="center"/>
            <w:hideMark/>
          </w:tcPr>
          <w:p w14:paraId="4CC394AE"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004AE79D"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55900D41"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ANESTESIA BLOCCO OPERATORIO POLIVALENTE</w:t>
            </w:r>
          </w:p>
        </w:tc>
        <w:tc>
          <w:tcPr>
            <w:tcW w:w="414" w:type="pct"/>
            <w:tcBorders>
              <w:top w:val="nil"/>
              <w:left w:val="nil"/>
              <w:bottom w:val="single" w:sz="4" w:space="0" w:color="auto"/>
              <w:right w:val="single" w:sz="4" w:space="0" w:color="auto"/>
            </w:tcBorders>
            <w:shd w:val="clear" w:color="auto" w:fill="auto"/>
            <w:noWrap/>
            <w:vAlign w:val="center"/>
            <w:hideMark/>
          </w:tcPr>
          <w:p w14:paraId="1259659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15</w:t>
            </w:r>
          </w:p>
        </w:tc>
        <w:tc>
          <w:tcPr>
            <w:tcW w:w="446" w:type="pct"/>
            <w:tcBorders>
              <w:top w:val="nil"/>
              <w:left w:val="nil"/>
              <w:bottom w:val="single" w:sz="4" w:space="0" w:color="auto"/>
              <w:right w:val="single" w:sz="4" w:space="0" w:color="auto"/>
            </w:tcBorders>
            <w:shd w:val="clear" w:color="auto" w:fill="auto"/>
            <w:noWrap/>
            <w:vAlign w:val="center"/>
            <w:hideMark/>
          </w:tcPr>
          <w:p w14:paraId="0A9ADF5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14</w:t>
            </w:r>
          </w:p>
        </w:tc>
        <w:tc>
          <w:tcPr>
            <w:tcW w:w="422" w:type="pct"/>
            <w:tcBorders>
              <w:top w:val="nil"/>
              <w:left w:val="nil"/>
              <w:bottom w:val="single" w:sz="4" w:space="0" w:color="auto"/>
              <w:right w:val="single" w:sz="4" w:space="0" w:color="auto"/>
            </w:tcBorders>
            <w:shd w:val="clear" w:color="auto" w:fill="auto"/>
            <w:noWrap/>
            <w:vAlign w:val="center"/>
            <w:hideMark/>
          </w:tcPr>
          <w:p w14:paraId="7277011E"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29</w:t>
            </w:r>
          </w:p>
        </w:tc>
        <w:tc>
          <w:tcPr>
            <w:tcW w:w="492" w:type="pct"/>
            <w:tcBorders>
              <w:top w:val="nil"/>
              <w:left w:val="nil"/>
              <w:bottom w:val="single" w:sz="4" w:space="0" w:color="auto"/>
              <w:right w:val="single" w:sz="4" w:space="0" w:color="auto"/>
            </w:tcBorders>
            <w:shd w:val="clear" w:color="auto" w:fill="auto"/>
            <w:noWrap/>
            <w:vAlign w:val="center"/>
            <w:hideMark/>
          </w:tcPr>
          <w:p w14:paraId="5A72C70B"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797BF941"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54A413C1"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ANESTESIA CARDIOTORACOVASCOLARE E TERAPIE INTENSIVE</w:t>
            </w:r>
          </w:p>
        </w:tc>
        <w:tc>
          <w:tcPr>
            <w:tcW w:w="414" w:type="pct"/>
            <w:tcBorders>
              <w:top w:val="nil"/>
              <w:left w:val="nil"/>
              <w:bottom w:val="single" w:sz="4" w:space="0" w:color="auto"/>
              <w:right w:val="single" w:sz="4" w:space="0" w:color="auto"/>
            </w:tcBorders>
            <w:shd w:val="clear" w:color="auto" w:fill="auto"/>
            <w:noWrap/>
            <w:vAlign w:val="center"/>
            <w:hideMark/>
          </w:tcPr>
          <w:p w14:paraId="3596A2EA"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446" w:type="pct"/>
            <w:tcBorders>
              <w:top w:val="nil"/>
              <w:left w:val="nil"/>
              <w:bottom w:val="single" w:sz="4" w:space="0" w:color="auto"/>
              <w:right w:val="single" w:sz="4" w:space="0" w:color="auto"/>
            </w:tcBorders>
            <w:shd w:val="clear" w:color="auto" w:fill="auto"/>
            <w:noWrap/>
            <w:vAlign w:val="center"/>
            <w:hideMark/>
          </w:tcPr>
          <w:p w14:paraId="6EF4BE07"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422" w:type="pct"/>
            <w:tcBorders>
              <w:top w:val="nil"/>
              <w:left w:val="nil"/>
              <w:bottom w:val="single" w:sz="4" w:space="0" w:color="auto"/>
              <w:right w:val="single" w:sz="4" w:space="0" w:color="auto"/>
            </w:tcBorders>
            <w:shd w:val="clear" w:color="auto" w:fill="auto"/>
            <w:noWrap/>
            <w:vAlign w:val="center"/>
            <w:hideMark/>
          </w:tcPr>
          <w:p w14:paraId="3E2AF64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13</w:t>
            </w:r>
          </w:p>
        </w:tc>
        <w:tc>
          <w:tcPr>
            <w:tcW w:w="492" w:type="pct"/>
            <w:tcBorders>
              <w:top w:val="nil"/>
              <w:left w:val="nil"/>
              <w:bottom w:val="single" w:sz="4" w:space="0" w:color="auto"/>
              <w:right w:val="single" w:sz="4" w:space="0" w:color="auto"/>
            </w:tcBorders>
            <w:shd w:val="clear" w:color="auto" w:fill="auto"/>
            <w:noWrap/>
            <w:vAlign w:val="center"/>
            <w:hideMark/>
          </w:tcPr>
          <w:p w14:paraId="1136AC48"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2F9797F6"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24162E2C"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RIANIMAZIONE</w:t>
            </w:r>
          </w:p>
        </w:tc>
        <w:tc>
          <w:tcPr>
            <w:tcW w:w="414" w:type="pct"/>
            <w:tcBorders>
              <w:top w:val="nil"/>
              <w:left w:val="nil"/>
              <w:bottom w:val="single" w:sz="4" w:space="0" w:color="auto"/>
              <w:right w:val="single" w:sz="4" w:space="0" w:color="auto"/>
            </w:tcBorders>
            <w:shd w:val="clear" w:color="auto" w:fill="auto"/>
            <w:noWrap/>
            <w:vAlign w:val="center"/>
            <w:hideMark/>
          </w:tcPr>
          <w:p w14:paraId="01F615B2"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446" w:type="pct"/>
            <w:tcBorders>
              <w:top w:val="nil"/>
              <w:left w:val="nil"/>
              <w:bottom w:val="single" w:sz="4" w:space="0" w:color="auto"/>
              <w:right w:val="single" w:sz="4" w:space="0" w:color="auto"/>
            </w:tcBorders>
            <w:shd w:val="clear" w:color="auto" w:fill="auto"/>
            <w:noWrap/>
            <w:vAlign w:val="center"/>
            <w:hideMark/>
          </w:tcPr>
          <w:p w14:paraId="58AAFA9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422" w:type="pct"/>
            <w:tcBorders>
              <w:top w:val="nil"/>
              <w:left w:val="nil"/>
              <w:bottom w:val="single" w:sz="4" w:space="0" w:color="auto"/>
              <w:right w:val="single" w:sz="4" w:space="0" w:color="auto"/>
            </w:tcBorders>
            <w:shd w:val="clear" w:color="auto" w:fill="auto"/>
            <w:noWrap/>
            <w:vAlign w:val="center"/>
            <w:hideMark/>
          </w:tcPr>
          <w:p w14:paraId="325D7F01"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17</w:t>
            </w:r>
          </w:p>
        </w:tc>
        <w:tc>
          <w:tcPr>
            <w:tcW w:w="492" w:type="pct"/>
            <w:tcBorders>
              <w:top w:val="nil"/>
              <w:left w:val="nil"/>
              <w:bottom w:val="single" w:sz="4" w:space="0" w:color="auto"/>
              <w:right w:val="single" w:sz="4" w:space="0" w:color="auto"/>
            </w:tcBorders>
            <w:shd w:val="clear" w:color="auto" w:fill="auto"/>
            <w:noWrap/>
            <w:vAlign w:val="center"/>
            <w:hideMark/>
          </w:tcPr>
          <w:p w14:paraId="47DE20A8"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41F12549"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65AD846B"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ANESTESIA BLOCCO OPERATORIO SPECIALISTICO</w:t>
            </w:r>
          </w:p>
        </w:tc>
        <w:tc>
          <w:tcPr>
            <w:tcW w:w="414" w:type="pct"/>
            <w:tcBorders>
              <w:top w:val="nil"/>
              <w:left w:val="nil"/>
              <w:bottom w:val="single" w:sz="4" w:space="0" w:color="auto"/>
              <w:right w:val="single" w:sz="4" w:space="0" w:color="auto"/>
            </w:tcBorders>
            <w:shd w:val="clear" w:color="auto" w:fill="auto"/>
            <w:noWrap/>
            <w:vAlign w:val="center"/>
            <w:hideMark/>
          </w:tcPr>
          <w:p w14:paraId="4CBDE4B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6" w:type="pct"/>
            <w:tcBorders>
              <w:top w:val="nil"/>
              <w:left w:val="nil"/>
              <w:bottom w:val="single" w:sz="4" w:space="0" w:color="auto"/>
              <w:right w:val="single" w:sz="4" w:space="0" w:color="auto"/>
            </w:tcBorders>
            <w:shd w:val="clear" w:color="auto" w:fill="auto"/>
            <w:noWrap/>
            <w:vAlign w:val="center"/>
            <w:hideMark/>
          </w:tcPr>
          <w:p w14:paraId="2BFC5D9B"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22" w:type="pct"/>
            <w:tcBorders>
              <w:top w:val="nil"/>
              <w:left w:val="nil"/>
              <w:bottom w:val="single" w:sz="4" w:space="0" w:color="auto"/>
              <w:right w:val="single" w:sz="4" w:space="0" w:color="auto"/>
            </w:tcBorders>
            <w:shd w:val="clear" w:color="auto" w:fill="auto"/>
            <w:noWrap/>
            <w:vAlign w:val="center"/>
            <w:hideMark/>
          </w:tcPr>
          <w:p w14:paraId="0B9FD954"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92" w:type="pct"/>
            <w:tcBorders>
              <w:top w:val="nil"/>
              <w:left w:val="nil"/>
              <w:bottom w:val="single" w:sz="4" w:space="0" w:color="auto"/>
              <w:right w:val="single" w:sz="4" w:space="0" w:color="auto"/>
            </w:tcBorders>
            <w:shd w:val="clear" w:color="auto" w:fill="auto"/>
            <w:noWrap/>
            <w:vAlign w:val="center"/>
            <w:hideMark/>
          </w:tcPr>
          <w:p w14:paraId="0E613313"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41E121A2"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5B304300"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CARDIOCHIRURGIA</w:t>
            </w:r>
          </w:p>
        </w:tc>
        <w:tc>
          <w:tcPr>
            <w:tcW w:w="414" w:type="pct"/>
            <w:tcBorders>
              <w:top w:val="nil"/>
              <w:left w:val="nil"/>
              <w:bottom w:val="single" w:sz="4" w:space="0" w:color="auto"/>
              <w:right w:val="single" w:sz="4" w:space="0" w:color="auto"/>
            </w:tcBorders>
            <w:shd w:val="clear" w:color="auto" w:fill="auto"/>
            <w:noWrap/>
            <w:vAlign w:val="center"/>
            <w:hideMark/>
          </w:tcPr>
          <w:p w14:paraId="65873CE7"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6" w:type="pct"/>
            <w:tcBorders>
              <w:top w:val="nil"/>
              <w:left w:val="nil"/>
              <w:bottom w:val="single" w:sz="4" w:space="0" w:color="auto"/>
              <w:right w:val="single" w:sz="4" w:space="0" w:color="auto"/>
            </w:tcBorders>
            <w:shd w:val="clear" w:color="auto" w:fill="auto"/>
            <w:noWrap/>
            <w:vAlign w:val="center"/>
            <w:hideMark/>
          </w:tcPr>
          <w:p w14:paraId="103844F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422" w:type="pct"/>
            <w:tcBorders>
              <w:top w:val="nil"/>
              <w:left w:val="nil"/>
              <w:bottom w:val="single" w:sz="4" w:space="0" w:color="auto"/>
              <w:right w:val="single" w:sz="4" w:space="0" w:color="auto"/>
            </w:tcBorders>
            <w:shd w:val="clear" w:color="auto" w:fill="auto"/>
            <w:noWrap/>
            <w:vAlign w:val="center"/>
            <w:hideMark/>
          </w:tcPr>
          <w:p w14:paraId="59BA3914"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492" w:type="pct"/>
            <w:tcBorders>
              <w:top w:val="nil"/>
              <w:left w:val="nil"/>
              <w:bottom w:val="single" w:sz="4" w:space="0" w:color="auto"/>
              <w:right w:val="single" w:sz="4" w:space="0" w:color="auto"/>
            </w:tcBorders>
            <w:shd w:val="clear" w:color="auto" w:fill="auto"/>
            <w:noWrap/>
            <w:vAlign w:val="center"/>
            <w:hideMark/>
          </w:tcPr>
          <w:p w14:paraId="582C9872"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3303C228"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74D423FB"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CARDIOLOGIA</w:t>
            </w:r>
          </w:p>
        </w:tc>
        <w:tc>
          <w:tcPr>
            <w:tcW w:w="414" w:type="pct"/>
            <w:tcBorders>
              <w:top w:val="nil"/>
              <w:left w:val="nil"/>
              <w:bottom w:val="single" w:sz="4" w:space="0" w:color="auto"/>
              <w:right w:val="single" w:sz="4" w:space="0" w:color="auto"/>
            </w:tcBorders>
            <w:shd w:val="clear" w:color="auto" w:fill="auto"/>
            <w:noWrap/>
            <w:vAlign w:val="center"/>
            <w:hideMark/>
          </w:tcPr>
          <w:p w14:paraId="0975561D"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446" w:type="pct"/>
            <w:tcBorders>
              <w:top w:val="nil"/>
              <w:left w:val="nil"/>
              <w:bottom w:val="single" w:sz="4" w:space="0" w:color="auto"/>
              <w:right w:val="single" w:sz="4" w:space="0" w:color="auto"/>
            </w:tcBorders>
            <w:shd w:val="clear" w:color="auto" w:fill="auto"/>
            <w:noWrap/>
            <w:vAlign w:val="center"/>
            <w:hideMark/>
          </w:tcPr>
          <w:p w14:paraId="757548C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422" w:type="pct"/>
            <w:tcBorders>
              <w:top w:val="nil"/>
              <w:left w:val="nil"/>
              <w:bottom w:val="single" w:sz="4" w:space="0" w:color="auto"/>
              <w:right w:val="single" w:sz="4" w:space="0" w:color="auto"/>
            </w:tcBorders>
            <w:shd w:val="clear" w:color="auto" w:fill="auto"/>
            <w:noWrap/>
            <w:vAlign w:val="center"/>
            <w:hideMark/>
          </w:tcPr>
          <w:p w14:paraId="2F7728D5"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19</w:t>
            </w:r>
          </w:p>
        </w:tc>
        <w:tc>
          <w:tcPr>
            <w:tcW w:w="492" w:type="pct"/>
            <w:tcBorders>
              <w:top w:val="nil"/>
              <w:left w:val="nil"/>
              <w:bottom w:val="single" w:sz="4" w:space="0" w:color="auto"/>
              <w:right w:val="single" w:sz="4" w:space="0" w:color="auto"/>
            </w:tcBorders>
            <w:shd w:val="clear" w:color="auto" w:fill="auto"/>
            <w:noWrap/>
            <w:vAlign w:val="center"/>
            <w:hideMark/>
          </w:tcPr>
          <w:p w14:paraId="09664222"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6018D261"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323C4E07"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CARDIOLOGIA CLINICA</w:t>
            </w:r>
          </w:p>
        </w:tc>
        <w:tc>
          <w:tcPr>
            <w:tcW w:w="414" w:type="pct"/>
            <w:tcBorders>
              <w:top w:val="nil"/>
              <w:left w:val="nil"/>
              <w:bottom w:val="single" w:sz="4" w:space="0" w:color="auto"/>
              <w:right w:val="single" w:sz="4" w:space="0" w:color="auto"/>
            </w:tcBorders>
            <w:shd w:val="clear" w:color="auto" w:fill="auto"/>
            <w:noWrap/>
            <w:vAlign w:val="center"/>
            <w:hideMark/>
          </w:tcPr>
          <w:p w14:paraId="4E8A1FAF"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46" w:type="pct"/>
            <w:tcBorders>
              <w:top w:val="nil"/>
              <w:left w:val="nil"/>
              <w:bottom w:val="single" w:sz="4" w:space="0" w:color="auto"/>
              <w:right w:val="single" w:sz="4" w:space="0" w:color="auto"/>
            </w:tcBorders>
            <w:shd w:val="clear" w:color="auto" w:fill="auto"/>
            <w:noWrap/>
            <w:vAlign w:val="center"/>
            <w:hideMark/>
          </w:tcPr>
          <w:p w14:paraId="23EE5EC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22" w:type="pct"/>
            <w:tcBorders>
              <w:top w:val="nil"/>
              <w:left w:val="nil"/>
              <w:bottom w:val="single" w:sz="4" w:space="0" w:color="auto"/>
              <w:right w:val="single" w:sz="4" w:space="0" w:color="auto"/>
            </w:tcBorders>
            <w:shd w:val="clear" w:color="auto" w:fill="auto"/>
            <w:noWrap/>
            <w:vAlign w:val="center"/>
            <w:hideMark/>
          </w:tcPr>
          <w:p w14:paraId="0AB7E3B3"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92" w:type="pct"/>
            <w:tcBorders>
              <w:top w:val="nil"/>
              <w:left w:val="nil"/>
              <w:bottom w:val="single" w:sz="4" w:space="0" w:color="auto"/>
              <w:right w:val="single" w:sz="4" w:space="0" w:color="auto"/>
            </w:tcBorders>
            <w:shd w:val="clear" w:color="auto" w:fill="auto"/>
            <w:noWrap/>
            <w:vAlign w:val="center"/>
            <w:hideMark/>
          </w:tcPr>
          <w:p w14:paraId="4BA6FBDB"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7B4B5591"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334BBA91"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CHIRURGIA GENERALE E ONCOLOGICA</w:t>
            </w:r>
          </w:p>
        </w:tc>
        <w:tc>
          <w:tcPr>
            <w:tcW w:w="414" w:type="pct"/>
            <w:tcBorders>
              <w:top w:val="nil"/>
              <w:left w:val="nil"/>
              <w:bottom w:val="single" w:sz="4" w:space="0" w:color="auto"/>
              <w:right w:val="single" w:sz="4" w:space="0" w:color="auto"/>
            </w:tcBorders>
            <w:shd w:val="clear" w:color="auto" w:fill="auto"/>
            <w:noWrap/>
            <w:vAlign w:val="center"/>
            <w:hideMark/>
          </w:tcPr>
          <w:p w14:paraId="7B4112A8"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46" w:type="pct"/>
            <w:tcBorders>
              <w:top w:val="nil"/>
              <w:left w:val="nil"/>
              <w:bottom w:val="single" w:sz="4" w:space="0" w:color="auto"/>
              <w:right w:val="single" w:sz="4" w:space="0" w:color="auto"/>
            </w:tcBorders>
            <w:shd w:val="clear" w:color="auto" w:fill="auto"/>
            <w:noWrap/>
            <w:vAlign w:val="center"/>
            <w:hideMark/>
          </w:tcPr>
          <w:p w14:paraId="0A75A9E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13</w:t>
            </w:r>
          </w:p>
        </w:tc>
        <w:tc>
          <w:tcPr>
            <w:tcW w:w="422" w:type="pct"/>
            <w:tcBorders>
              <w:top w:val="nil"/>
              <w:left w:val="nil"/>
              <w:bottom w:val="single" w:sz="4" w:space="0" w:color="auto"/>
              <w:right w:val="single" w:sz="4" w:space="0" w:color="auto"/>
            </w:tcBorders>
            <w:shd w:val="clear" w:color="auto" w:fill="auto"/>
            <w:noWrap/>
            <w:vAlign w:val="center"/>
            <w:hideMark/>
          </w:tcPr>
          <w:p w14:paraId="5F03A19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16</w:t>
            </w:r>
          </w:p>
        </w:tc>
        <w:tc>
          <w:tcPr>
            <w:tcW w:w="492" w:type="pct"/>
            <w:tcBorders>
              <w:top w:val="nil"/>
              <w:left w:val="nil"/>
              <w:bottom w:val="single" w:sz="4" w:space="0" w:color="auto"/>
              <w:right w:val="single" w:sz="4" w:space="0" w:color="auto"/>
            </w:tcBorders>
            <w:shd w:val="clear" w:color="auto" w:fill="auto"/>
            <w:noWrap/>
            <w:vAlign w:val="center"/>
            <w:hideMark/>
          </w:tcPr>
          <w:p w14:paraId="2959F651"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6A4FA8AA"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141E9B35"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CHIRURGIA COLO RETTALE E PROCTOLOGICA</w:t>
            </w:r>
          </w:p>
        </w:tc>
        <w:tc>
          <w:tcPr>
            <w:tcW w:w="414" w:type="pct"/>
            <w:tcBorders>
              <w:top w:val="nil"/>
              <w:left w:val="nil"/>
              <w:bottom w:val="single" w:sz="4" w:space="0" w:color="auto"/>
              <w:right w:val="single" w:sz="4" w:space="0" w:color="auto"/>
            </w:tcBorders>
            <w:shd w:val="clear" w:color="auto" w:fill="auto"/>
            <w:noWrap/>
            <w:vAlign w:val="center"/>
            <w:hideMark/>
          </w:tcPr>
          <w:p w14:paraId="7534F9B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6" w:type="pct"/>
            <w:tcBorders>
              <w:top w:val="nil"/>
              <w:left w:val="nil"/>
              <w:bottom w:val="single" w:sz="4" w:space="0" w:color="auto"/>
              <w:right w:val="single" w:sz="4" w:space="0" w:color="auto"/>
            </w:tcBorders>
            <w:shd w:val="clear" w:color="auto" w:fill="auto"/>
            <w:noWrap/>
            <w:vAlign w:val="center"/>
            <w:hideMark/>
          </w:tcPr>
          <w:p w14:paraId="0C5D1443"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22" w:type="pct"/>
            <w:tcBorders>
              <w:top w:val="nil"/>
              <w:left w:val="nil"/>
              <w:bottom w:val="single" w:sz="4" w:space="0" w:color="auto"/>
              <w:right w:val="single" w:sz="4" w:space="0" w:color="auto"/>
            </w:tcBorders>
            <w:shd w:val="clear" w:color="auto" w:fill="auto"/>
            <w:noWrap/>
            <w:vAlign w:val="center"/>
            <w:hideMark/>
          </w:tcPr>
          <w:p w14:paraId="69DF111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92" w:type="pct"/>
            <w:tcBorders>
              <w:top w:val="nil"/>
              <w:left w:val="nil"/>
              <w:bottom w:val="single" w:sz="4" w:space="0" w:color="auto"/>
              <w:right w:val="single" w:sz="4" w:space="0" w:color="auto"/>
            </w:tcBorders>
            <w:shd w:val="clear" w:color="auto" w:fill="auto"/>
            <w:noWrap/>
            <w:vAlign w:val="center"/>
            <w:hideMark/>
          </w:tcPr>
          <w:p w14:paraId="2D9FE637"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07835FA0"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0D06760D"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CHIRURGIA MAXILLO FACCIALE E ODONTOSTOMATOLOGIA</w:t>
            </w:r>
          </w:p>
        </w:tc>
        <w:tc>
          <w:tcPr>
            <w:tcW w:w="414" w:type="pct"/>
            <w:tcBorders>
              <w:top w:val="nil"/>
              <w:left w:val="nil"/>
              <w:bottom w:val="single" w:sz="4" w:space="0" w:color="auto"/>
              <w:right w:val="single" w:sz="4" w:space="0" w:color="auto"/>
            </w:tcBorders>
            <w:shd w:val="clear" w:color="auto" w:fill="auto"/>
            <w:noWrap/>
            <w:vAlign w:val="center"/>
            <w:hideMark/>
          </w:tcPr>
          <w:p w14:paraId="4BEB809A"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46" w:type="pct"/>
            <w:tcBorders>
              <w:top w:val="nil"/>
              <w:left w:val="nil"/>
              <w:bottom w:val="single" w:sz="4" w:space="0" w:color="auto"/>
              <w:right w:val="single" w:sz="4" w:space="0" w:color="auto"/>
            </w:tcBorders>
            <w:shd w:val="clear" w:color="auto" w:fill="auto"/>
            <w:noWrap/>
            <w:vAlign w:val="center"/>
            <w:hideMark/>
          </w:tcPr>
          <w:p w14:paraId="24B1706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22" w:type="pct"/>
            <w:tcBorders>
              <w:top w:val="nil"/>
              <w:left w:val="nil"/>
              <w:bottom w:val="single" w:sz="4" w:space="0" w:color="auto"/>
              <w:right w:val="single" w:sz="4" w:space="0" w:color="auto"/>
            </w:tcBorders>
            <w:shd w:val="clear" w:color="auto" w:fill="auto"/>
            <w:noWrap/>
            <w:vAlign w:val="center"/>
            <w:hideMark/>
          </w:tcPr>
          <w:p w14:paraId="4632252A"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492" w:type="pct"/>
            <w:tcBorders>
              <w:top w:val="nil"/>
              <w:left w:val="nil"/>
              <w:bottom w:val="single" w:sz="4" w:space="0" w:color="auto"/>
              <w:right w:val="single" w:sz="4" w:space="0" w:color="auto"/>
            </w:tcBorders>
            <w:shd w:val="clear" w:color="auto" w:fill="auto"/>
            <w:noWrap/>
            <w:vAlign w:val="center"/>
            <w:hideMark/>
          </w:tcPr>
          <w:p w14:paraId="0CC89EDE"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28631C68"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55F840B6"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CHIRURGIA PLASTICA E RICOSTRUTTIVA</w:t>
            </w:r>
          </w:p>
        </w:tc>
        <w:tc>
          <w:tcPr>
            <w:tcW w:w="414" w:type="pct"/>
            <w:tcBorders>
              <w:top w:val="nil"/>
              <w:left w:val="nil"/>
              <w:bottom w:val="single" w:sz="4" w:space="0" w:color="auto"/>
              <w:right w:val="single" w:sz="4" w:space="0" w:color="auto"/>
            </w:tcBorders>
            <w:shd w:val="clear" w:color="auto" w:fill="auto"/>
            <w:noWrap/>
            <w:vAlign w:val="center"/>
            <w:hideMark/>
          </w:tcPr>
          <w:p w14:paraId="2FD759D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6" w:type="pct"/>
            <w:tcBorders>
              <w:top w:val="nil"/>
              <w:left w:val="nil"/>
              <w:bottom w:val="single" w:sz="4" w:space="0" w:color="auto"/>
              <w:right w:val="single" w:sz="4" w:space="0" w:color="auto"/>
            </w:tcBorders>
            <w:shd w:val="clear" w:color="auto" w:fill="auto"/>
            <w:noWrap/>
            <w:vAlign w:val="center"/>
            <w:hideMark/>
          </w:tcPr>
          <w:p w14:paraId="739D5647"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22" w:type="pct"/>
            <w:tcBorders>
              <w:top w:val="nil"/>
              <w:left w:val="nil"/>
              <w:bottom w:val="single" w:sz="4" w:space="0" w:color="auto"/>
              <w:right w:val="single" w:sz="4" w:space="0" w:color="auto"/>
            </w:tcBorders>
            <w:shd w:val="clear" w:color="auto" w:fill="auto"/>
            <w:noWrap/>
            <w:vAlign w:val="center"/>
            <w:hideMark/>
          </w:tcPr>
          <w:p w14:paraId="7603DA33"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92" w:type="pct"/>
            <w:tcBorders>
              <w:top w:val="nil"/>
              <w:left w:val="nil"/>
              <w:bottom w:val="single" w:sz="4" w:space="0" w:color="auto"/>
              <w:right w:val="single" w:sz="4" w:space="0" w:color="auto"/>
            </w:tcBorders>
            <w:shd w:val="clear" w:color="auto" w:fill="auto"/>
            <w:noWrap/>
            <w:vAlign w:val="center"/>
            <w:hideMark/>
          </w:tcPr>
          <w:p w14:paraId="0CD6D2D6"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31CEB9DD"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7D459240"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CHIRURGIA TORACICA</w:t>
            </w:r>
          </w:p>
        </w:tc>
        <w:tc>
          <w:tcPr>
            <w:tcW w:w="414" w:type="pct"/>
            <w:tcBorders>
              <w:top w:val="nil"/>
              <w:left w:val="nil"/>
              <w:bottom w:val="single" w:sz="4" w:space="0" w:color="auto"/>
              <w:right w:val="single" w:sz="4" w:space="0" w:color="auto"/>
            </w:tcBorders>
            <w:shd w:val="clear" w:color="auto" w:fill="auto"/>
            <w:noWrap/>
            <w:vAlign w:val="center"/>
            <w:hideMark/>
          </w:tcPr>
          <w:p w14:paraId="7108A49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6" w:type="pct"/>
            <w:tcBorders>
              <w:top w:val="nil"/>
              <w:left w:val="nil"/>
              <w:bottom w:val="single" w:sz="4" w:space="0" w:color="auto"/>
              <w:right w:val="single" w:sz="4" w:space="0" w:color="auto"/>
            </w:tcBorders>
            <w:shd w:val="clear" w:color="auto" w:fill="auto"/>
            <w:noWrap/>
            <w:vAlign w:val="center"/>
            <w:hideMark/>
          </w:tcPr>
          <w:p w14:paraId="739F6B74"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422" w:type="pct"/>
            <w:tcBorders>
              <w:top w:val="nil"/>
              <w:left w:val="nil"/>
              <w:bottom w:val="single" w:sz="4" w:space="0" w:color="auto"/>
              <w:right w:val="single" w:sz="4" w:space="0" w:color="auto"/>
            </w:tcBorders>
            <w:shd w:val="clear" w:color="auto" w:fill="auto"/>
            <w:noWrap/>
            <w:vAlign w:val="center"/>
            <w:hideMark/>
          </w:tcPr>
          <w:p w14:paraId="45EA344E"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492" w:type="pct"/>
            <w:tcBorders>
              <w:top w:val="nil"/>
              <w:left w:val="nil"/>
              <w:bottom w:val="single" w:sz="4" w:space="0" w:color="auto"/>
              <w:right w:val="single" w:sz="4" w:space="0" w:color="auto"/>
            </w:tcBorders>
            <w:shd w:val="clear" w:color="auto" w:fill="auto"/>
            <w:noWrap/>
            <w:vAlign w:val="center"/>
            <w:hideMark/>
          </w:tcPr>
          <w:p w14:paraId="44E57538"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290398DF"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62BD28ED"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CHIRURGIA VASCOLARE ED ENDOVASCOLARE</w:t>
            </w:r>
          </w:p>
        </w:tc>
        <w:tc>
          <w:tcPr>
            <w:tcW w:w="414" w:type="pct"/>
            <w:tcBorders>
              <w:top w:val="nil"/>
              <w:left w:val="nil"/>
              <w:bottom w:val="single" w:sz="4" w:space="0" w:color="auto"/>
              <w:right w:val="single" w:sz="4" w:space="0" w:color="auto"/>
            </w:tcBorders>
            <w:shd w:val="clear" w:color="auto" w:fill="auto"/>
            <w:noWrap/>
            <w:vAlign w:val="center"/>
            <w:hideMark/>
          </w:tcPr>
          <w:p w14:paraId="0DD7FD8B"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46" w:type="pct"/>
            <w:tcBorders>
              <w:top w:val="nil"/>
              <w:left w:val="nil"/>
              <w:bottom w:val="single" w:sz="4" w:space="0" w:color="auto"/>
              <w:right w:val="single" w:sz="4" w:space="0" w:color="auto"/>
            </w:tcBorders>
            <w:shd w:val="clear" w:color="auto" w:fill="auto"/>
            <w:noWrap/>
            <w:vAlign w:val="center"/>
            <w:hideMark/>
          </w:tcPr>
          <w:p w14:paraId="3226711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422" w:type="pct"/>
            <w:tcBorders>
              <w:top w:val="nil"/>
              <w:left w:val="nil"/>
              <w:bottom w:val="single" w:sz="4" w:space="0" w:color="auto"/>
              <w:right w:val="single" w:sz="4" w:space="0" w:color="auto"/>
            </w:tcBorders>
            <w:shd w:val="clear" w:color="auto" w:fill="auto"/>
            <w:noWrap/>
            <w:vAlign w:val="center"/>
            <w:hideMark/>
          </w:tcPr>
          <w:p w14:paraId="07CE91E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492" w:type="pct"/>
            <w:tcBorders>
              <w:top w:val="nil"/>
              <w:left w:val="nil"/>
              <w:bottom w:val="single" w:sz="4" w:space="0" w:color="auto"/>
              <w:right w:val="single" w:sz="4" w:space="0" w:color="auto"/>
            </w:tcBorders>
            <w:shd w:val="clear" w:color="auto" w:fill="auto"/>
            <w:noWrap/>
            <w:vAlign w:val="center"/>
            <w:hideMark/>
          </w:tcPr>
          <w:p w14:paraId="1ABEE929"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4C21EF35"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0A0C67B9"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DERMATOLOGIA</w:t>
            </w:r>
          </w:p>
        </w:tc>
        <w:tc>
          <w:tcPr>
            <w:tcW w:w="414" w:type="pct"/>
            <w:tcBorders>
              <w:top w:val="nil"/>
              <w:left w:val="nil"/>
              <w:bottom w:val="single" w:sz="4" w:space="0" w:color="auto"/>
              <w:right w:val="single" w:sz="4" w:space="0" w:color="auto"/>
            </w:tcBorders>
            <w:shd w:val="clear" w:color="auto" w:fill="auto"/>
            <w:noWrap/>
            <w:vAlign w:val="center"/>
            <w:hideMark/>
          </w:tcPr>
          <w:p w14:paraId="18F3ED57"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6" w:type="pct"/>
            <w:tcBorders>
              <w:top w:val="nil"/>
              <w:left w:val="nil"/>
              <w:bottom w:val="single" w:sz="4" w:space="0" w:color="auto"/>
              <w:right w:val="single" w:sz="4" w:space="0" w:color="auto"/>
            </w:tcBorders>
            <w:shd w:val="clear" w:color="auto" w:fill="auto"/>
            <w:noWrap/>
            <w:vAlign w:val="center"/>
            <w:hideMark/>
          </w:tcPr>
          <w:p w14:paraId="60E4E0D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22" w:type="pct"/>
            <w:tcBorders>
              <w:top w:val="nil"/>
              <w:left w:val="nil"/>
              <w:bottom w:val="single" w:sz="4" w:space="0" w:color="auto"/>
              <w:right w:val="single" w:sz="4" w:space="0" w:color="auto"/>
            </w:tcBorders>
            <w:shd w:val="clear" w:color="auto" w:fill="auto"/>
            <w:noWrap/>
            <w:vAlign w:val="center"/>
            <w:hideMark/>
          </w:tcPr>
          <w:p w14:paraId="4793A2AD"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92" w:type="pct"/>
            <w:tcBorders>
              <w:top w:val="nil"/>
              <w:left w:val="nil"/>
              <w:bottom w:val="single" w:sz="4" w:space="0" w:color="auto"/>
              <w:right w:val="single" w:sz="4" w:space="0" w:color="auto"/>
            </w:tcBorders>
            <w:shd w:val="clear" w:color="auto" w:fill="auto"/>
            <w:noWrap/>
            <w:vAlign w:val="center"/>
            <w:hideMark/>
          </w:tcPr>
          <w:p w14:paraId="05D4B49F"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78415963"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4CE2ADFA"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DIETETICA E NUTRIZIONE CLINICA</w:t>
            </w:r>
          </w:p>
        </w:tc>
        <w:tc>
          <w:tcPr>
            <w:tcW w:w="414" w:type="pct"/>
            <w:tcBorders>
              <w:top w:val="nil"/>
              <w:left w:val="nil"/>
              <w:bottom w:val="single" w:sz="4" w:space="0" w:color="auto"/>
              <w:right w:val="single" w:sz="4" w:space="0" w:color="auto"/>
            </w:tcBorders>
            <w:shd w:val="clear" w:color="auto" w:fill="auto"/>
            <w:noWrap/>
            <w:vAlign w:val="center"/>
            <w:hideMark/>
          </w:tcPr>
          <w:p w14:paraId="2F3934FA"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46" w:type="pct"/>
            <w:tcBorders>
              <w:top w:val="nil"/>
              <w:left w:val="nil"/>
              <w:bottom w:val="single" w:sz="4" w:space="0" w:color="auto"/>
              <w:right w:val="single" w:sz="4" w:space="0" w:color="auto"/>
            </w:tcBorders>
            <w:shd w:val="clear" w:color="auto" w:fill="auto"/>
            <w:noWrap/>
            <w:vAlign w:val="center"/>
            <w:hideMark/>
          </w:tcPr>
          <w:p w14:paraId="40B2168A"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22" w:type="pct"/>
            <w:tcBorders>
              <w:top w:val="nil"/>
              <w:left w:val="nil"/>
              <w:bottom w:val="single" w:sz="4" w:space="0" w:color="auto"/>
              <w:right w:val="single" w:sz="4" w:space="0" w:color="auto"/>
            </w:tcBorders>
            <w:shd w:val="clear" w:color="auto" w:fill="auto"/>
            <w:noWrap/>
            <w:vAlign w:val="center"/>
            <w:hideMark/>
          </w:tcPr>
          <w:p w14:paraId="0B177D0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92" w:type="pct"/>
            <w:tcBorders>
              <w:top w:val="nil"/>
              <w:left w:val="nil"/>
              <w:bottom w:val="single" w:sz="4" w:space="0" w:color="auto"/>
              <w:right w:val="single" w:sz="4" w:space="0" w:color="auto"/>
            </w:tcBorders>
            <w:shd w:val="clear" w:color="auto" w:fill="auto"/>
            <w:noWrap/>
            <w:vAlign w:val="center"/>
            <w:hideMark/>
          </w:tcPr>
          <w:p w14:paraId="1F256285"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322F73A7"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7E0F1955"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DIREZIONE SANITARIA DI PRESIDIO</w:t>
            </w:r>
          </w:p>
        </w:tc>
        <w:tc>
          <w:tcPr>
            <w:tcW w:w="414" w:type="pct"/>
            <w:tcBorders>
              <w:top w:val="nil"/>
              <w:left w:val="nil"/>
              <w:bottom w:val="single" w:sz="4" w:space="0" w:color="auto"/>
              <w:right w:val="single" w:sz="4" w:space="0" w:color="auto"/>
            </w:tcBorders>
            <w:shd w:val="clear" w:color="auto" w:fill="auto"/>
            <w:noWrap/>
            <w:vAlign w:val="center"/>
            <w:hideMark/>
          </w:tcPr>
          <w:p w14:paraId="244BC12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6" w:type="pct"/>
            <w:tcBorders>
              <w:top w:val="nil"/>
              <w:left w:val="nil"/>
              <w:bottom w:val="single" w:sz="4" w:space="0" w:color="auto"/>
              <w:right w:val="single" w:sz="4" w:space="0" w:color="auto"/>
            </w:tcBorders>
            <w:shd w:val="clear" w:color="auto" w:fill="auto"/>
            <w:noWrap/>
            <w:vAlign w:val="center"/>
            <w:hideMark/>
          </w:tcPr>
          <w:p w14:paraId="093D9E9B"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422" w:type="pct"/>
            <w:tcBorders>
              <w:top w:val="nil"/>
              <w:left w:val="nil"/>
              <w:bottom w:val="single" w:sz="4" w:space="0" w:color="auto"/>
              <w:right w:val="single" w:sz="4" w:space="0" w:color="auto"/>
            </w:tcBorders>
            <w:shd w:val="clear" w:color="auto" w:fill="auto"/>
            <w:noWrap/>
            <w:vAlign w:val="center"/>
            <w:hideMark/>
          </w:tcPr>
          <w:p w14:paraId="1BFA64F2"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492" w:type="pct"/>
            <w:tcBorders>
              <w:top w:val="nil"/>
              <w:left w:val="nil"/>
              <w:bottom w:val="single" w:sz="4" w:space="0" w:color="auto"/>
              <w:right w:val="single" w:sz="4" w:space="0" w:color="auto"/>
            </w:tcBorders>
            <w:shd w:val="clear" w:color="auto" w:fill="auto"/>
            <w:noWrap/>
            <w:vAlign w:val="center"/>
            <w:hideMark/>
          </w:tcPr>
          <w:p w14:paraId="6FFF5A13"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10F2235A"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6174A51C"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EMATOLOGIA</w:t>
            </w:r>
          </w:p>
        </w:tc>
        <w:tc>
          <w:tcPr>
            <w:tcW w:w="414" w:type="pct"/>
            <w:tcBorders>
              <w:top w:val="nil"/>
              <w:left w:val="nil"/>
              <w:bottom w:val="single" w:sz="4" w:space="0" w:color="auto"/>
              <w:right w:val="single" w:sz="4" w:space="0" w:color="auto"/>
            </w:tcBorders>
            <w:shd w:val="clear" w:color="auto" w:fill="auto"/>
            <w:noWrap/>
            <w:vAlign w:val="center"/>
            <w:hideMark/>
          </w:tcPr>
          <w:p w14:paraId="52EEFC0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446" w:type="pct"/>
            <w:tcBorders>
              <w:top w:val="nil"/>
              <w:left w:val="nil"/>
              <w:bottom w:val="single" w:sz="4" w:space="0" w:color="auto"/>
              <w:right w:val="single" w:sz="4" w:space="0" w:color="auto"/>
            </w:tcBorders>
            <w:shd w:val="clear" w:color="auto" w:fill="auto"/>
            <w:noWrap/>
            <w:vAlign w:val="center"/>
            <w:hideMark/>
          </w:tcPr>
          <w:p w14:paraId="3547CF72"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422" w:type="pct"/>
            <w:tcBorders>
              <w:top w:val="nil"/>
              <w:left w:val="nil"/>
              <w:bottom w:val="single" w:sz="4" w:space="0" w:color="auto"/>
              <w:right w:val="single" w:sz="4" w:space="0" w:color="auto"/>
            </w:tcBorders>
            <w:shd w:val="clear" w:color="auto" w:fill="auto"/>
            <w:noWrap/>
            <w:vAlign w:val="center"/>
            <w:hideMark/>
          </w:tcPr>
          <w:p w14:paraId="1EEE0AA7"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12</w:t>
            </w:r>
          </w:p>
        </w:tc>
        <w:tc>
          <w:tcPr>
            <w:tcW w:w="492" w:type="pct"/>
            <w:tcBorders>
              <w:top w:val="nil"/>
              <w:left w:val="nil"/>
              <w:bottom w:val="single" w:sz="4" w:space="0" w:color="auto"/>
              <w:right w:val="single" w:sz="4" w:space="0" w:color="auto"/>
            </w:tcBorders>
            <w:shd w:val="clear" w:color="auto" w:fill="auto"/>
            <w:noWrap/>
            <w:vAlign w:val="center"/>
            <w:hideMark/>
          </w:tcPr>
          <w:p w14:paraId="2D1B7206"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1BFF64FD"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3442FF00"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ENDOCRINOLOGIA, DIABETOLOGIA E METABOLISMO</w:t>
            </w:r>
          </w:p>
        </w:tc>
        <w:tc>
          <w:tcPr>
            <w:tcW w:w="414" w:type="pct"/>
            <w:tcBorders>
              <w:top w:val="nil"/>
              <w:left w:val="nil"/>
              <w:bottom w:val="single" w:sz="4" w:space="0" w:color="auto"/>
              <w:right w:val="single" w:sz="4" w:space="0" w:color="auto"/>
            </w:tcBorders>
            <w:shd w:val="clear" w:color="auto" w:fill="auto"/>
            <w:noWrap/>
            <w:vAlign w:val="center"/>
            <w:hideMark/>
          </w:tcPr>
          <w:p w14:paraId="093D6B8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446" w:type="pct"/>
            <w:tcBorders>
              <w:top w:val="nil"/>
              <w:left w:val="nil"/>
              <w:bottom w:val="single" w:sz="4" w:space="0" w:color="auto"/>
              <w:right w:val="single" w:sz="4" w:space="0" w:color="auto"/>
            </w:tcBorders>
            <w:shd w:val="clear" w:color="auto" w:fill="auto"/>
            <w:noWrap/>
            <w:vAlign w:val="center"/>
            <w:hideMark/>
          </w:tcPr>
          <w:p w14:paraId="145313A8"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22" w:type="pct"/>
            <w:tcBorders>
              <w:top w:val="nil"/>
              <w:left w:val="nil"/>
              <w:bottom w:val="single" w:sz="4" w:space="0" w:color="auto"/>
              <w:right w:val="single" w:sz="4" w:space="0" w:color="auto"/>
            </w:tcBorders>
            <w:shd w:val="clear" w:color="auto" w:fill="auto"/>
            <w:noWrap/>
            <w:vAlign w:val="center"/>
            <w:hideMark/>
          </w:tcPr>
          <w:p w14:paraId="5225BFF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492" w:type="pct"/>
            <w:tcBorders>
              <w:top w:val="nil"/>
              <w:left w:val="nil"/>
              <w:bottom w:val="single" w:sz="4" w:space="0" w:color="auto"/>
              <w:right w:val="single" w:sz="4" w:space="0" w:color="auto"/>
            </w:tcBorders>
            <w:shd w:val="clear" w:color="auto" w:fill="auto"/>
            <w:noWrap/>
            <w:vAlign w:val="center"/>
            <w:hideMark/>
          </w:tcPr>
          <w:p w14:paraId="0D4144F7"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75AE4399"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2FD20CA9"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FISICA SANITARIA</w:t>
            </w:r>
          </w:p>
        </w:tc>
        <w:tc>
          <w:tcPr>
            <w:tcW w:w="414" w:type="pct"/>
            <w:tcBorders>
              <w:top w:val="nil"/>
              <w:left w:val="nil"/>
              <w:bottom w:val="single" w:sz="4" w:space="0" w:color="auto"/>
              <w:right w:val="single" w:sz="4" w:space="0" w:color="auto"/>
            </w:tcBorders>
            <w:shd w:val="clear" w:color="auto" w:fill="auto"/>
            <w:noWrap/>
            <w:vAlign w:val="center"/>
            <w:hideMark/>
          </w:tcPr>
          <w:p w14:paraId="283C859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6" w:type="pct"/>
            <w:tcBorders>
              <w:top w:val="nil"/>
              <w:left w:val="nil"/>
              <w:bottom w:val="single" w:sz="4" w:space="0" w:color="auto"/>
              <w:right w:val="single" w:sz="4" w:space="0" w:color="auto"/>
            </w:tcBorders>
            <w:shd w:val="clear" w:color="auto" w:fill="auto"/>
            <w:noWrap/>
            <w:vAlign w:val="center"/>
            <w:hideMark/>
          </w:tcPr>
          <w:p w14:paraId="34DCBAC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422" w:type="pct"/>
            <w:tcBorders>
              <w:top w:val="nil"/>
              <w:left w:val="nil"/>
              <w:bottom w:val="single" w:sz="4" w:space="0" w:color="auto"/>
              <w:right w:val="single" w:sz="4" w:space="0" w:color="auto"/>
            </w:tcBorders>
            <w:shd w:val="clear" w:color="auto" w:fill="auto"/>
            <w:noWrap/>
            <w:vAlign w:val="center"/>
            <w:hideMark/>
          </w:tcPr>
          <w:p w14:paraId="12F75458"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492" w:type="pct"/>
            <w:tcBorders>
              <w:top w:val="nil"/>
              <w:left w:val="nil"/>
              <w:bottom w:val="single" w:sz="4" w:space="0" w:color="auto"/>
              <w:right w:val="single" w:sz="4" w:space="0" w:color="auto"/>
            </w:tcBorders>
            <w:shd w:val="clear" w:color="auto" w:fill="auto"/>
            <w:noWrap/>
            <w:vAlign w:val="center"/>
            <w:hideMark/>
          </w:tcPr>
          <w:p w14:paraId="356B6FD6"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39285684"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39644323"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GASTROENTEROLOGIA</w:t>
            </w:r>
          </w:p>
        </w:tc>
        <w:tc>
          <w:tcPr>
            <w:tcW w:w="414" w:type="pct"/>
            <w:tcBorders>
              <w:top w:val="nil"/>
              <w:left w:val="nil"/>
              <w:bottom w:val="single" w:sz="4" w:space="0" w:color="auto"/>
              <w:right w:val="single" w:sz="4" w:space="0" w:color="auto"/>
            </w:tcBorders>
            <w:shd w:val="clear" w:color="auto" w:fill="auto"/>
            <w:noWrap/>
            <w:vAlign w:val="center"/>
            <w:hideMark/>
          </w:tcPr>
          <w:p w14:paraId="5670679C"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446" w:type="pct"/>
            <w:tcBorders>
              <w:top w:val="nil"/>
              <w:left w:val="nil"/>
              <w:bottom w:val="single" w:sz="4" w:space="0" w:color="auto"/>
              <w:right w:val="single" w:sz="4" w:space="0" w:color="auto"/>
            </w:tcBorders>
            <w:shd w:val="clear" w:color="auto" w:fill="auto"/>
            <w:noWrap/>
            <w:vAlign w:val="center"/>
            <w:hideMark/>
          </w:tcPr>
          <w:p w14:paraId="3143B9F8"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422" w:type="pct"/>
            <w:tcBorders>
              <w:top w:val="nil"/>
              <w:left w:val="nil"/>
              <w:bottom w:val="single" w:sz="4" w:space="0" w:color="auto"/>
              <w:right w:val="single" w:sz="4" w:space="0" w:color="auto"/>
            </w:tcBorders>
            <w:shd w:val="clear" w:color="auto" w:fill="auto"/>
            <w:noWrap/>
            <w:vAlign w:val="center"/>
            <w:hideMark/>
          </w:tcPr>
          <w:p w14:paraId="0E4220F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492" w:type="pct"/>
            <w:tcBorders>
              <w:top w:val="nil"/>
              <w:left w:val="nil"/>
              <w:bottom w:val="single" w:sz="4" w:space="0" w:color="auto"/>
              <w:right w:val="single" w:sz="4" w:space="0" w:color="auto"/>
            </w:tcBorders>
            <w:shd w:val="clear" w:color="auto" w:fill="auto"/>
            <w:noWrap/>
            <w:vAlign w:val="center"/>
            <w:hideMark/>
          </w:tcPr>
          <w:p w14:paraId="19F723E2"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0DB1FB6E"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5B8BCF62"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GERIATRIA</w:t>
            </w:r>
          </w:p>
        </w:tc>
        <w:tc>
          <w:tcPr>
            <w:tcW w:w="414" w:type="pct"/>
            <w:tcBorders>
              <w:top w:val="nil"/>
              <w:left w:val="nil"/>
              <w:bottom w:val="single" w:sz="4" w:space="0" w:color="auto"/>
              <w:right w:val="single" w:sz="4" w:space="0" w:color="auto"/>
            </w:tcBorders>
            <w:shd w:val="clear" w:color="auto" w:fill="auto"/>
            <w:noWrap/>
            <w:vAlign w:val="center"/>
            <w:hideMark/>
          </w:tcPr>
          <w:p w14:paraId="1D9FBCBE"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446" w:type="pct"/>
            <w:tcBorders>
              <w:top w:val="nil"/>
              <w:left w:val="nil"/>
              <w:bottom w:val="single" w:sz="4" w:space="0" w:color="auto"/>
              <w:right w:val="single" w:sz="4" w:space="0" w:color="auto"/>
            </w:tcBorders>
            <w:shd w:val="clear" w:color="auto" w:fill="auto"/>
            <w:noWrap/>
            <w:vAlign w:val="center"/>
            <w:hideMark/>
          </w:tcPr>
          <w:p w14:paraId="14188C35"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22" w:type="pct"/>
            <w:tcBorders>
              <w:top w:val="nil"/>
              <w:left w:val="nil"/>
              <w:bottom w:val="single" w:sz="4" w:space="0" w:color="auto"/>
              <w:right w:val="single" w:sz="4" w:space="0" w:color="auto"/>
            </w:tcBorders>
            <w:shd w:val="clear" w:color="auto" w:fill="auto"/>
            <w:noWrap/>
            <w:vAlign w:val="center"/>
            <w:hideMark/>
          </w:tcPr>
          <w:p w14:paraId="0CC7962A"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492" w:type="pct"/>
            <w:tcBorders>
              <w:top w:val="nil"/>
              <w:left w:val="nil"/>
              <w:bottom w:val="single" w:sz="4" w:space="0" w:color="auto"/>
              <w:right w:val="single" w:sz="4" w:space="0" w:color="auto"/>
            </w:tcBorders>
            <w:shd w:val="clear" w:color="auto" w:fill="auto"/>
            <w:noWrap/>
            <w:vAlign w:val="center"/>
            <w:hideMark/>
          </w:tcPr>
          <w:p w14:paraId="5FD8729E"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4FFB844F"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0007713F"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GINECOLOGIA E OSTETRICIA</w:t>
            </w:r>
          </w:p>
        </w:tc>
        <w:tc>
          <w:tcPr>
            <w:tcW w:w="414" w:type="pct"/>
            <w:tcBorders>
              <w:top w:val="nil"/>
              <w:left w:val="nil"/>
              <w:bottom w:val="single" w:sz="4" w:space="0" w:color="auto"/>
              <w:right w:val="single" w:sz="4" w:space="0" w:color="auto"/>
            </w:tcBorders>
            <w:shd w:val="clear" w:color="auto" w:fill="auto"/>
            <w:noWrap/>
            <w:vAlign w:val="center"/>
            <w:hideMark/>
          </w:tcPr>
          <w:p w14:paraId="38903FE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c>
          <w:tcPr>
            <w:tcW w:w="446" w:type="pct"/>
            <w:tcBorders>
              <w:top w:val="nil"/>
              <w:left w:val="nil"/>
              <w:bottom w:val="single" w:sz="4" w:space="0" w:color="auto"/>
              <w:right w:val="single" w:sz="4" w:space="0" w:color="auto"/>
            </w:tcBorders>
            <w:shd w:val="clear" w:color="auto" w:fill="auto"/>
            <w:noWrap/>
            <w:vAlign w:val="center"/>
            <w:hideMark/>
          </w:tcPr>
          <w:p w14:paraId="10F0355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422" w:type="pct"/>
            <w:tcBorders>
              <w:top w:val="nil"/>
              <w:left w:val="nil"/>
              <w:bottom w:val="single" w:sz="4" w:space="0" w:color="auto"/>
              <w:right w:val="single" w:sz="4" w:space="0" w:color="auto"/>
            </w:tcBorders>
            <w:shd w:val="clear" w:color="auto" w:fill="auto"/>
            <w:noWrap/>
            <w:vAlign w:val="center"/>
            <w:hideMark/>
          </w:tcPr>
          <w:p w14:paraId="6A3C4451"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18</w:t>
            </w:r>
          </w:p>
        </w:tc>
        <w:tc>
          <w:tcPr>
            <w:tcW w:w="492" w:type="pct"/>
            <w:tcBorders>
              <w:top w:val="nil"/>
              <w:left w:val="nil"/>
              <w:bottom w:val="single" w:sz="4" w:space="0" w:color="auto"/>
              <w:right w:val="single" w:sz="4" w:space="0" w:color="auto"/>
            </w:tcBorders>
            <w:shd w:val="clear" w:color="auto" w:fill="auto"/>
            <w:noWrap/>
            <w:vAlign w:val="center"/>
            <w:hideMark/>
          </w:tcPr>
          <w:p w14:paraId="2515CA38"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431BF395"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7F0FACDA"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S.C.I. LABORATORIO ANALISI CHIMICO-CLINICHE E MICROBIOLOGIA</w:t>
            </w:r>
          </w:p>
        </w:tc>
        <w:tc>
          <w:tcPr>
            <w:tcW w:w="414" w:type="pct"/>
            <w:tcBorders>
              <w:top w:val="nil"/>
              <w:left w:val="nil"/>
              <w:bottom w:val="single" w:sz="4" w:space="0" w:color="auto"/>
              <w:right w:val="single" w:sz="4" w:space="0" w:color="auto"/>
            </w:tcBorders>
            <w:shd w:val="clear" w:color="auto" w:fill="auto"/>
            <w:noWrap/>
            <w:vAlign w:val="center"/>
            <w:hideMark/>
          </w:tcPr>
          <w:p w14:paraId="17672574"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446" w:type="pct"/>
            <w:tcBorders>
              <w:top w:val="nil"/>
              <w:left w:val="nil"/>
              <w:bottom w:val="single" w:sz="4" w:space="0" w:color="auto"/>
              <w:right w:val="single" w:sz="4" w:space="0" w:color="auto"/>
            </w:tcBorders>
            <w:shd w:val="clear" w:color="auto" w:fill="auto"/>
            <w:noWrap/>
            <w:vAlign w:val="center"/>
            <w:hideMark/>
          </w:tcPr>
          <w:p w14:paraId="6B14892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22" w:type="pct"/>
            <w:tcBorders>
              <w:top w:val="nil"/>
              <w:left w:val="nil"/>
              <w:bottom w:val="single" w:sz="4" w:space="0" w:color="auto"/>
              <w:right w:val="single" w:sz="4" w:space="0" w:color="auto"/>
            </w:tcBorders>
            <w:shd w:val="clear" w:color="auto" w:fill="auto"/>
            <w:noWrap/>
            <w:vAlign w:val="center"/>
            <w:hideMark/>
          </w:tcPr>
          <w:p w14:paraId="0DDEE8AD"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c>
          <w:tcPr>
            <w:tcW w:w="492" w:type="pct"/>
            <w:tcBorders>
              <w:top w:val="nil"/>
              <w:left w:val="nil"/>
              <w:bottom w:val="single" w:sz="4" w:space="0" w:color="auto"/>
              <w:right w:val="single" w:sz="4" w:space="0" w:color="auto"/>
            </w:tcBorders>
            <w:shd w:val="clear" w:color="auto" w:fill="auto"/>
            <w:noWrap/>
            <w:vAlign w:val="center"/>
            <w:hideMark/>
          </w:tcPr>
          <w:p w14:paraId="3B90F536"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5792C7BA"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225C623D"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GENETICA E BIOLOGIA MOLECOLARE</w:t>
            </w:r>
          </w:p>
        </w:tc>
        <w:tc>
          <w:tcPr>
            <w:tcW w:w="414" w:type="pct"/>
            <w:tcBorders>
              <w:top w:val="nil"/>
              <w:left w:val="nil"/>
              <w:bottom w:val="single" w:sz="4" w:space="0" w:color="auto"/>
              <w:right w:val="single" w:sz="4" w:space="0" w:color="auto"/>
            </w:tcBorders>
            <w:shd w:val="clear" w:color="auto" w:fill="auto"/>
            <w:noWrap/>
            <w:vAlign w:val="center"/>
            <w:hideMark/>
          </w:tcPr>
          <w:p w14:paraId="4D31801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46" w:type="pct"/>
            <w:tcBorders>
              <w:top w:val="nil"/>
              <w:left w:val="nil"/>
              <w:bottom w:val="single" w:sz="4" w:space="0" w:color="auto"/>
              <w:right w:val="single" w:sz="4" w:space="0" w:color="auto"/>
            </w:tcBorders>
            <w:shd w:val="clear" w:color="auto" w:fill="auto"/>
            <w:noWrap/>
            <w:vAlign w:val="center"/>
            <w:hideMark/>
          </w:tcPr>
          <w:p w14:paraId="7F0C12EC"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22" w:type="pct"/>
            <w:tcBorders>
              <w:top w:val="nil"/>
              <w:left w:val="nil"/>
              <w:bottom w:val="single" w:sz="4" w:space="0" w:color="auto"/>
              <w:right w:val="single" w:sz="4" w:space="0" w:color="auto"/>
            </w:tcBorders>
            <w:shd w:val="clear" w:color="auto" w:fill="auto"/>
            <w:noWrap/>
            <w:vAlign w:val="center"/>
            <w:hideMark/>
          </w:tcPr>
          <w:p w14:paraId="0D3EF1C1"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92" w:type="pct"/>
            <w:tcBorders>
              <w:top w:val="nil"/>
              <w:left w:val="nil"/>
              <w:bottom w:val="single" w:sz="4" w:space="0" w:color="auto"/>
              <w:right w:val="single" w:sz="4" w:space="0" w:color="auto"/>
            </w:tcBorders>
            <w:shd w:val="clear" w:color="auto" w:fill="auto"/>
            <w:noWrap/>
            <w:vAlign w:val="center"/>
            <w:hideMark/>
          </w:tcPr>
          <w:p w14:paraId="42CD4311"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16661F31"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350521A2"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MICROBIOLOGIA E VIROLOGIA</w:t>
            </w:r>
          </w:p>
        </w:tc>
        <w:tc>
          <w:tcPr>
            <w:tcW w:w="414" w:type="pct"/>
            <w:tcBorders>
              <w:top w:val="nil"/>
              <w:left w:val="nil"/>
              <w:bottom w:val="single" w:sz="4" w:space="0" w:color="auto"/>
              <w:right w:val="single" w:sz="4" w:space="0" w:color="auto"/>
            </w:tcBorders>
            <w:shd w:val="clear" w:color="auto" w:fill="auto"/>
            <w:noWrap/>
            <w:vAlign w:val="center"/>
            <w:hideMark/>
          </w:tcPr>
          <w:p w14:paraId="20E80F62"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6" w:type="pct"/>
            <w:tcBorders>
              <w:top w:val="nil"/>
              <w:left w:val="nil"/>
              <w:bottom w:val="single" w:sz="4" w:space="0" w:color="auto"/>
              <w:right w:val="single" w:sz="4" w:space="0" w:color="auto"/>
            </w:tcBorders>
            <w:shd w:val="clear" w:color="auto" w:fill="auto"/>
            <w:noWrap/>
            <w:vAlign w:val="center"/>
            <w:hideMark/>
          </w:tcPr>
          <w:p w14:paraId="01A2D9AE"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22" w:type="pct"/>
            <w:tcBorders>
              <w:top w:val="nil"/>
              <w:left w:val="nil"/>
              <w:bottom w:val="single" w:sz="4" w:space="0" w:color="auto"/>
              <w:right w:val="single" w:sz="4" w:space="0" w:color="auto"/>
            </w:tcBorders>
            <w:shd w:val="clear" w:color="auto" w:fill="auto"/>
            <w:noWrap/>
            <w:vAlign w:val="center"/>
            <w:hideMark/>
          </w:tcPr>
          <w:p w14:paraId="5F8588BA"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92" w:type="pct"/>
            <w:tcBorders>
              <w:top w:val="nil"/>
              <w:left w:val="nil"/>
              <w:bottom w:val="single" w:sz="4" w:space="0" w:color="auto"/>
              <w:right w:val="single" w:sz="4" w:space="0" w:color="auto"/>
            </w:tcBorders>
            <w:shd w:val="clear" w:color="auto" w:fill="auto"/>
            <w:noWrap/>
            <w:vAlign w:val="center"/>
            <w:hideMark/>
          </w:tcPr>
          <w:p w14:paraId="20DB4155"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2835EAE5"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66C74EF3"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S.C.I. IMMUNOEMATOOGIA  E MEDICINA TRASFUSIONALE</w:t>
            </w:r>
          </w:p>
        </w:tc>
        <w:tc>
          <w:tcPr>
            <w:tcW w:w="414" w:type="pct"/>
            <w:tcBorders>
              <w:top w:val="nil"/>
              <w:left w:val="nil"/>
              <w:bottom w:val="single" w:sz="4" w:space="0" w:color="auto"/>
              <w:right w:val="single" w:sz="4" w:space="0" w:color="auto"/>
            </w:tcBorders>
            <w:shd w:val="clear" w:color="auto" w:fill="auto"/>
            <w:noWrap/>
            <w:vAlign w:val="center"/>
            <w:hideMark/>
          </w:tcPr>
          <w:p w14:paraId="072CAA4E"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446" w:type="pct"/>
            <w:tcBorders>
              <w:top w:val="nil"/>
              <w:left w:val="nil"/>
              <w:bottom w:val="single" w:sz="4" w:space="0" w:color="auto"/>
              <w:right w:val="single" w:sz="4" w:space="0" w:color="auto"/>
            </w:tcBorders>
            <w:shd w:val="clear" w:color="auto" w:fill="auto"/>
            <w:noWrap/>
            <w:vAlign w:val="center"/>
            <w:hideMark/>
          </w:tcPr>
          <w:p w14:paraId="578E26A3"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22" w:type="pct"/>
            <w:tcBorders>
              <w:top w:val="nil"/>
              <w:left w:val="nil"/>
              <w:bottom w:val="single" w:sz="4" w:space="0" w:color="auto"/>
              <w:right w:val="single" w:sz="4" w:space="0" w:color="auto"/>
            </w:tcBorders>
            <w:shd w:val="clear" w:color="auto" w:fill="auto"/>
            <w:noWrap/>
            <w:vAlign w:val="center"/>
            <w:hideMark/>
          </w:tcPr>
          <w:p w14:paraId="036D0CD1"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492" w:type="pct"/>
            <w:tcBorders>
              <w:top w:val="nil"/>
              <w:left w:val="nil"/>
              <w:bottom w:val="single" w:sz="4" w:space="0" w:color="auto"/>
              <w:right w:val="single" w:sz="4" w:space="0" w:color="auto"/>
            </w:tcBorders>
            <w:shd w:val="clear" w:color="auto" w:fill="auto"/>
            <w:noWrap/>
            <w:vAlign w:val="center"/>
            <w:hideMark/>
          </w:tcPr>
          <w:p w14:paraId="099159FD"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2B5C1478"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37811E92"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MALATTIE INFETTIVE E TROPICALI</w:t>
            </w:r>
          </w:p>
        </w:tc>
        <w:tc>
          <w:tcPr>
            <w:tcW w:w="414" w:type="pct"/>
            <w:tcBorders>
              <w:top w:val="nil"/>
              <w:left w:val="nil"/>
              <w:bottom w:val="single" w:sz="4" w:space="0" w:color="auto"/>
              <w:right w:val="single" w:sz="4" w:space="0" w:color="auto"/>
            </w:tcBorders>
            <w:shd w:val="clear" w:color="auto" w:fill="auto"/>
            <w:noWrap/>
            <w:vAlign w:val="center"/>
            <w:hideMark/>
          </w:tcPr>
          <w:p w14:paraId="6F7E968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446" w:type="pct"/>
            <w:tcBorders>
              <w:top w:val="nil"/>
              <w:left w:val="nil"/>
              <w:bottom w:val="single" w:sz="4" w:space="0" w:color="auto"/>
              <w:right w:val="single" w:sz="4" w:space="0" w:color="auto"/>
            </w:tcBorders>
            <w:shd w:val="clear" w:color="auto" w:fill="auto"/>
            <w:noWrap/>
            <w:vAlign w:val="center"/>
            <w:hideMark/>
          </w:tcPr>
          <w:p w14:paraId="6661FB41"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22" w:type="pct"/>
            <w:tcBorders>
              <w:top w:val="nil"/>
              <w:left w:val="nil"/>
              <w:bottom w:val="single" w:sz="4" w:space="0" w:color="auto"/>
              <w:right w:val="single" w:sz="4" w:space="0" w:color="auto"/>
            </w:tcBorders>
            <w:shd w:val="clear" w:color="auto" w:fill="auto"/>
            <w:noWrap/>
            <w:vAlign w:val="center"/>
            <w:hideMark/>
          </w:tcPr>
          <w:p w14:paraId="57F0E59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492" w:type="pct"/>
            <w:tcBorders>
              <w:top w:val="nil"/>
              <w:left w:val="nil"/>
              <w:bottom w:val="single" w:sz="4" w:space="0" w:color="auto"/>
              <w:right w:val="single" w:sz="4" w:space="0" w:color="auto"/>
            </w:tcBorders>
            <w:shd w:val="clear" w:color="auto" w:fill="auto"/>
            <w:noWrap/>
            <w:vAlign w:val="center"/>
            <w:hideMark/>
          </w:tcPr>
          <w:p w14:paraId="4FA5EC03"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61BFB334"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068A1038"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MEDICINA E CHIRURGIA D'URGENZA</w:t>
            </w:r>
          </w:p>
        </w:tc>
        <w:tc>
          <w:tcPr>
            <w:tcW w:w="414" w:type="pct"/>
            <w:tcBorders>
              <w:top w:val="nil"/>
              <w:left w:val="nil"/>
              <w:bottom w:val="single" w:sz="4" w:space="0" w:color="auto"/>
              <w:right w:val="single" w:sz="4" w:space="0" w:color="auto"/>
            </w:tcBorders>
            <w:shd w:val="clear" w:color="auto" w:fill="auto"/>
            <w:noWrap/>
            <w:vAlign w:val="center"/>
            <w:hideMark/>
          </w:tcPr>
          <w:p w14:paraId="799CF8E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18</w:t>
            </w:r>
          </w:p>
        </w:tc>
        <w:tc>
          <w:tcPr>
            <w:tcW w:w="446" w:type="pct"/>
            <w:tcBorders>
              <w:top w:val="nil"/>
              <w:left w:val="nil"/>
              <w:bottom w:val="single" w:sz="4" w:space="0" w:color="auto"/>
              <w:right w:val="single" w:sz="4" w:space="0" w:color="auto"/>
            </w:tcBorders>
            <w:shd w:val="clear" w:color="auto" w:fill="auto"/>
            <w:noWrap/>
            <w:vAlign w:val="center"/>
            <w:hideMark/>
          </w:tcPr>
          <w:p w14:paraId="1605977A"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422" w:type="pct"/>
            <w:tcBorders>
              <w:top w:val="nil"/>
              <w:left w:val="nil"/>
              <w:bottom w:val="single" w:sz="4" w:space="0" w:color="auto"/>
              <w:right w:val="single" w:sz="4" w:space="0" w:color="auto"/>
            </w:tcBorders>
            <w:shd w:val="clear" w:color="auto" w:fill="auto"/>
            <w:noWrap/>
            <w:vAlign w:val="center"/>
            <w:hideMark/>
          </w:tcPr>
          <w:p w14:paraId="6F90E9FA"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27</w:t>
            </w:r>
          </w:p>
        </w:tc>
        <w:tc>
          <w:tcPr>
            <w:tcW w:w="492" w:type="pct"/>
            <w:tcBorders>
              <w:top w:val="nil"/>
              <w:left w:val="nil"/>
              <w:bottom w:val="single" w:sz="4" w:space="0" w:color="auto"/>
              <w:right w:val="single" w:sz="4" w:space="0" w:color="auto"/>
            </w:tcBorders>
            <w:shd w:val="clear" w:color="auto" w:fill="auto"/>
            <w:noWrap/>
            <w:vAlign w:val="center"/>
            <w:hideMark/>
          </w:tcPr>
          <w:p w14:paraId="256D00AD"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01594747"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124AC13D"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MEDICINA INTERNA</w:t>
            </w:r>
          </w:p>
        </w:tc>
        <w:tc>
          <w:tcPr>
            <w:tcW w:w="414" w:type="pct"/>
            <w:tcBorders>
              <w:top w:val="nil"/>
              <w:left w:val="nil"/>
              <w:bottom w:val="single" w:sz="4" w:space="0" w:color="auto"/>
              <w:right w:val="single" w:sz="4" w:space="0" w:color="auto"/>
            </w:tcBorders>
            <w:shd w:val="clear" w:color="auto" w:fill="auto"/>
            <w:noWrap/>
            <w:vAlign w:val="center"/>
            <w:hideMark/>
          </w:tcPr>
          <w:p w14:paraId="58E3F17D"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c>
          <w:tcPr>
            <w:tcW w:w="446" w:type="pct"/>
            <w:tcBorders>
              <w:top w:val="nil"/>
              <w:left w:val="nil"/>
              <w:bottom w:val="single" w:sz="4" w:space="0" w:color="auto"/>
              <w:right w:val="single" w:sz="4" w:space="0" w:color="auto"/>
            </w:tcBorders>
            <w:shd w:val="clear" w:color="auto" w:fill="auto"/>
            <w:noWrap/>
            <w:vAlign w:val="center"/>
            <w:hideMark/>
          </w:tcPr>
          <w:p w14:paraId="3BB42852"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422" w:type="pct"/>
            <w:tcBorders>
              <w:top w:val="nil"/>
              <w:left w:val="nil"/>
              <w:bottom w:val="single" w:sz="4" w:space="0" w:color="auto"/>
              <w:right w:val="single" w:sz="4" w:space="0" w:color="auto"/>
            </w:tcBorders>
            <w:shd w:val="clear" w:color="auto" w:fill="auto"/>
            <w:noWrap/>
            <w:vAlign w:val="center"/>
            <w:hideMark/>
          </w:tcPr>
          <w:p w14:paraId="097B9873"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20</w:t>
            </w:r>
          </w:p>
        </w:tc>
        <w:tc>
          <w:tcPr>
            <w:tcW w:w="492" w:type="pct"/>
            <w:tcBorders>
              <w:top w:val="nil"/>
              <w:left w:val="nil"/>
              <w:bottom w:val="single" w:sz="4" w:space="0" w:color="auto"/>
              <w:right w:val="single" w:sz="4" w:space="0" w:color="auto"/>
            </w:tcBorders>
            <w:shd w:val="clear" w:color="auto" w:fill="auto"/>
            <w:noWrap/>
            <w:vAlign w:val="center"/>
            <w:hideMark/>
          </w:tcPr>
          <w:p w14:paraId="65943244"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0350AF89"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591029D6"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MEDICINA NUCLEARE</w:t>
            </w:r>
          </w:p>
        </w:tc>
        <w:tc>
          <w:tcPr>
            <w:tcW w:w="414" w:type="pct"/>
            <w:tcBorders>
              <w:top w:val="nil"/>
              <w:left w:val="nil"/>
              <w:bottom w:val="single" w:sz="4" w:space="0" w:color="auto"/>
              <w:right w:val="single" w:sz="4" w:space="0" w:color="auto"/>
            </w:tcBorders>
            <w:shd w:val="clear" w:color="auto" w:fill="auto"/>
            <w:noWrap/>
            <w:vAlign w:val="center"/>
            <w:hideMark/>
          </w:tcPr>
          <w:p w14:paraId="5C21D5AD"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446" w:type="pct"/>
            <w:tcBorders>
              <w:top w:val="nil"/>
              <w:left w:val="nil"/>
              <w:bottom w:val="single" w:sz="4" w:space="0" w:color="auto"/>
              <w:right w:val="single" w:sz="4" w:space="0" w:color="auto"/>
            </w:tcBorders>
            <w:shd w:val="clear" w:color="auto" w:fill="auto"/>
            <w:noWrap/>
            <w:vAlign w:val="center"/>
            <w:hideMark/>
          </w:tcPr>
          <w:p w14:paraId="190F387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422" w:type="pct"/>
            <w:tcBorders>
              <w:top w:val="nil"/>
              <w:left w:val="nil"/>
              <w:bottom w:val="single" w:sz="4" w:space="0" w:color="auto"/>
              <w:right w:val="single" w:sz="4" w:space="0" w:color="auto"/>
            </w:tcBorders>
            <w:shd w:val="clear" w:color="auto" w:fill="auto"/>
            <w:noWrap/>
            <w:vAlign w:val="center"/>
            <w:hideMark/>
          </w:tcPr>
          <w:p w14:paraId="77F63FA3"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14</w:t>
            </w:r>
          </w:p>
        </w:tc>
        <w:tc>
          <w:tcPr>
            <w:tcW w:w="492" w:type="pct"/>
            <w:tcBorders>
              <w:top w:val="nil"/>
              <w:left w:val="nil"/>
              <w:bottom w:val="single" w:sz="4" w:space="0" w:color="auto"/>
              <w:right w:val="single" w:sz="4" w:space="0" w:color="auto"/>
            </w:tcBorders>
            <w:shd w:val="clear" w:color="auto" w:fill="auto"/>
            <w:noWrap/>
            <w:vAlign w:val="center"/>
            <w:hideMark/>
          </w:tcPr>
          <w:p w14:paraId="3CF44D92"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62912583"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496AD7E9"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NEUROCHIRURGIA</w:t>
            </w:r>
          </w:p>
        </w:tc>
        <w:tc>
          <w:tcPr>
            <w:tcW w:w="414" w:type="pct"/>
            <w:tcBorders>
              <w:top w:val="nil"/>
              <w:left w:val="nil"/>
              <w:bottom w:val="single" w:sz="4" w:space="0" w:color="auto"/>
              <w:right w:val="single" w:sz="4" w:space="0" w:color="auto"/>
            </w:tcBorders>
            <w:shd w:val="clear" w:color="auto" w:fill="auto"/>
            <w:noWrap/>
            <w:vAlign w:val="center"/>
            <w:hideMark/>
          </w:tcPr>
          <w:p w14:paraId="22E9E7E1"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6" w:type="pct"/>
            <w:tcBorders>
              <w:top w:val="nil"/>
              <w:left w:val="nil"/>
              <w:bottom w:val="single" w:sz="4" w:space="0" w:color="auto"/>
              <w:right w:val="single" w:sz="4" w:space="0" w:color="auto"/>
            </w:tcBorders>
            <w:shd w:val="clear" w:color="auto" w:fill="auto"/>
            <w:noWrap/>
            <w:vAlign w:val="center"/>
            <w:hideMark/>
          </w:tcPr>
          <w:p w14:paraId="0271723E"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422" w:type="pct"/>
            <w:tcBorders>
              <w:top w:val="nil"/>
              <w:left w:val="nil"/>
              <w:bottom w:val="single" w:sz="4" w:space="0" w:color="auto"/>
              <w:right w:val="single" w:sz="4" w:space="0" w:color="auto"/>
            </w:tcBorders>
            <w:shd w:val="clear" w:color="auto" w:fill="auto"/>
            <w:noWrap/>
            <w:vAlign w:val="center"/>
            <w:hideMark/>
          </w:tcPr>
          <w:p w14:paraId="55385D4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492" w:type="pct"/>
            <w:tcBorders>
              <w:top w:val="nil"/>
              <w:left w:val="nil"/>
              <w:bottom w:val="single" w:sz="4" w:space="0" w:color="auto"/>
              <w:right w:val="single" w:sz="4" w:space="0" w:color="auto"/>
            </w:tcBorders>
            <w:shd w:val="clear" w:color="auto" w:fill="auto"/>
            <w:noWrap/>
            <w:vAlign w:val="center"/>
            <w:hideMark/>
          </w:tcPr>
          <w:p w14:paraId="6E5F8C2A"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7AEEEB8C"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7558EEF9"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NEFROLOGIA E DIALISI</w:t>
            </w:r>
          </w:p>
        </w:tc>
        <w:tc>
          <w:tcPr>
            <w:tcW w:w="414" w:type="pct"/>
            <w:tcBorders>
              <w:top w:val="nil"/>
              <w:left w:val="nil"/>
              <w:bottom w:val="single" w:sz="4" w:space="0" w:color="auto"/>
              <w:right w:val="single" w:sz="4" w:space="0" w:color="auto"/>
            </w:tcBorders>
            <w:shd w:val="clear" w:color="auto" w:fill="auto"/>
            <w:noWrap/>
            <w:vAlign w:val="center"/>
            <w:hideMark/>
          </w:tcPr>
          <w:p w14:paraId="6FD4C53C"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446" w:type="pct"/>
            <w:tcBorders>
              <w:top w:val="nil"/>
              <w:left w:val="nil"/>
              <w:bottom w:val="single" w:sz="4" w:space="0" w:color="auto"/>
              <w:right w:val="single" w:sz="4" w:space="0" w:color="auto"/>
            </w:tcBorders>
            <w:shd w:val="clear" w:color="auto" w:fill="auto"/>
            <w:noWrap/>
            <w:vAlign w:val="center"/>
            <w:hideMark/>
          </w:tcPr>
          <w:p w14:paraId="509F758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22" w:type="pct"/>
            <w:tcBorders>
              <w:top w:val="nil"/>
              <w:left w:val="nil"/>
              <w:bottom w:val="single" w:sz="4" w:space="0" w:color="auto"/>
              <w:right w:val="single" w:sz="4" w:space="0" w:color="auto"/>
            </w:tcBorders>
            <w:shd w:val="clear" w:color="auto" w:fill="auto"/>
            <w:noWrap/>
            <w:vAlign w:val="center"/>
            <w:hideMark/>
          </w:tcPr>
          <w:p w14:paraId="106C70B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492" w:type="pct"/>
            <w:tcBorders>
              <w:top w:val="nil"/>
              <w:left w:val="nil"/>
              <w:bottom w:val="single" w:sz="4" w:space="0" w:color="auto"/>
              <w:right w:val="single" w:sz="4" w:space="0" w:color="auto"/>
            </w:tcBorders>
            <w:shd w:val="clear" w:color="auto" w:fill="auto"/>
            <w:noWrap/>
            <w:vAlign w:val="center"/>
            <w:hideMark/>
          </w:tcPr>
          <w:p w14:paraId="2B2D10EC"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26607BD6"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3ACF5471"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NEUROLOGIA</w:t>
            </w:r>
          </w:p>
        </w:tc>
        <w:tc>
          <w:tcPr>
            <w:tcW w:w="414" w:type="pct"/>
            <w:tcBorders>
              <w:top w:val="nil"/>
              <w:left w:val="nil"/>
              <w:bottom w:val="single" w:sz="4" w:space="0" w:color="auto"/>
              <w:right w:val="single" w:sz="4" w:space="0" w:color="auto"/>
            </w:tcBorders>
            <w:shd w:val="clear" w:color="auto" w:fill="auto"/>
            <w:noWrap/>
            <w:vAlign w:val="center"/>
            <w:hideMark/>
          </w:tcPr>
          <w:p w14:paraId="3EE7532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446" w:type="pct"/>
            <w:tcBorders>
              <w:top w:val="nil"/>
              <w:left w:val="nil"/>
              <w:bottom w:val="single" w:sz="4" w:space="0" w:color="auto"/>
              <w:right w:val="single" w:sz="4" w:space="0" w:color="auto"/>
            </w:tcBorders>
            <w:shd w:val="clear" w:color="auto" w:fill="auto"/>
            <w:noWrap/>
            <w:vAlign w:val="center"/>
            <w:hideMark/>
          </w:tcPr>
          <w:p w14:paraId="4B6F0DA3"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22" w:type="pct"/>
            <w:tcBorders>
              <w:top w:val="nil"/>
              <w:left w:val="nil"/>
              <w:bottom w:val="single" w:sz="4" w:space="0" w:color="auto"/>
              <w:right w:val="single" w:sz="4" w:space="0" w:color="auto"/>
            </w:tcBorders>
            <w:shd w:val="clear" w:color="auto" w:fill="auto"/>
            <w:noWrap/>
            <w:vAlign w:val="center"/>
            <w:hideMark/>
          </w:tcPr>
          <w:p w14:paraId="7E6AFEB4"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492" w:type="pct"/>
            <w:tcBorders>
              <w:top w:val="nil"/>
              <w:left w:val="nil"/>
              <w:bottom w:val="single" w:sz="4" w:space="0" w:color="auto"/>
              <w:right w:val="single" w:sz="4" w:space="0" w:color="auto"/>
            </w:tcBorders>
            <w:shd w:val="clear" w:color="auto" w:fill="auto"/>
            <w:noWrap/>
            <w:vAlign w:val="center"/>
            <w:hideMark/>
          </w:tcPr>
          <w:p w14:paraId="69BA2D15"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37BA54D1"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5E7B8839"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NEUROPSICHIATRIA INFANTILE</w:t>
            </w:r>
          </w:p>
        </w:tc>
        <w:tc>
          <w:tcPr>
            <w:tcW w:w="414" w:type="pct"/>
            <w:tcBorders>
              <w:top w:val="nil"/>
              <w:left w:val="nil"/>
              <w:bottom w:val="single" w:sz="4" w:space="0" w:color="auto"/>
              <w:right w:val="single" w:sz="4" w:space="0" w:color="auto"/>
            </w:tcBorders>
            <w:shd w:val="clear" w:color="auto" w:fill="auto"/>
            <w:noWrap/>
            <w:vAlign w:val="center"/>
            <w:hideMark/>
          </w:tcPr>
          <w:p w14:paraId="4425D77C"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46" w:type="pct"/>
            <w:tcBorders>
              <w:top w:val="nil"/>
              <w:left w:val="nil"/>
              <w:bottom w:val="single" w:sz="4" w:space="0" w:color="auto"/>
              <w:right w:val="single" w:sz="4" w:space="0" w:color="auto"/>
            </w:tcBorders>
            <w:shd w:val="clear" w:color="auto" w:fill="auto"/>
            <w:noWrap/>
            <w:vAlign w:val="center"/>
            <w:hideMark/>
          </w:tcPr>
          <w:p w14:paraId="7AC895A5"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22" w:type="pct"/>
            <w:tcBorders>
              <w:top w:val="nil"/>
              <w:left w:val="nil"/>
              <w:bottom w:val="single" w:sz="4" w:space="0" w:color="auto"/>
              <w:right w:val="single" w:sz="4" w:space="0" w:color="auto"/>
            </w:tcBorders>
            <w:shd w:val="clear" w:color="auto" w:fill="auto"/>
            <w:noWrap/>
            <w:vAlign w:val="center"/>
            <w:hideMark/>
          </w:tcPr>
          <w:p w14:paraId="7C21E6D4"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92" w:type="pct"/>
            <w:tcBorders>
              <w:top w:val="nil"/>
              <w:left w:val="nil"/>
              <w:bottom w:val="single" w:sz="4" w:space="0" w:color="auto"/>
              <w:right w:val="single" w:sz="4" w:space="0" w:color="auto"/>
            </w:tcBorders>
            <w:shd w:val="clear" w:color="auto" w:fill="auto"/>
            <w:noWrap/>
            <w:vAlign w:val="center"/>
            <w:hideMark/>
          </w:tcPr>
          <w:p w14:paraId="3BA15804"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11665027"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025494B8"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OCULISTICA</w:t>
            </w:r>
          </w:p>
        </w:tc>
        <w:tc>
          <w:tcPr>
            <w:tcW w:w="414" w:type="pct"/>
            <w:tcBorders>
              <w:top w:val="nil"/>
              <w:left w:val="nil"/>
              <w:bottom w:val="single" w:sz="4" w:space="0" w:color="auto"/>
              <w:right w:val="single" w:sz="4" w:space="0" w:color="auto"/>
            </w:tcBorders>
            <w:shd w:val="clear" w:color="auto" w:fill="auto"/>
            <w:noWrap/>
            <w:vAlign w:val="center"/>
            <w:hideMark/>
          </w:tcPr>
          <w:p w14:paraId="01DA1291"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46" w:type="pct"/>
            <w:tcBorders>
              <w:top w:val="nil"/>
              <w:left w:val="nil"/>
              <w:bottom w:val="single" w:sz="4" w:space="0" w:color="auto"/>
              <w:right w:val="single" w:sz="4" w:space="0" w:color="auto"/>
            </w:tcBorders>
            <w:shd w:val="clear" w:color="auto" w:fill="auto"/>
            <w:noWrap/>
            <w:vAlign w:val="center"/>
            <w:hideMark/>
          </w:tcPr>
          <w:p w14:paraId="2606EF3D"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422" w:type="pct"/>
            <w:tcBorders>
              <w:top w:val="nil"/>
              <w:left w:val="nil"/>
              <w:bottom w:val="single" w:sz="4" w:space="0" w:color="auto"/>
              <w:right w:val="single" w:sz="4" w:space="0" w:color="auto"/>
            </w:tcBorders>
            <w:shd w:val="clear" w:color="auto" w:fill="auto"/>
            <w:noWrap/>
            <w:vAlign w:val="center"/>
            <w:hideMark/>
          </w:tcPr>
          <w:p w14:paraId="7314C83A"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492" w:type="pct"/>
            <w:tcBorders>
              <w:top w:val="nil"/>
              <w:left w:val="nil"/>
              <w:bottom w:val="single" w:sz="4" w:space="0" w:color="auto"/>
              <w:right w:val="single" w:sz="4" w:space="0" w:color="auto"/>
            </w:tcBorders>
            <w:shd w:val="clear" w:color="auto" w:fill="auto"/>
            <w:noWrap/>
            <w:vAlign w:val="center"/>
            <w:hideMark/>
          </w:tcPr>
          <w:p w14:paraId="7F523FCB"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20E7735B"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1D1D8FF5"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CHIRURGIA CORNEALE E TRAPIANTO DI CORNEA</w:t>
            </w:r>
          </w:p>
        </w:tc>
        <w:tc>
          <w:tcPr>
            <w:tcW w:w="414" w:type="pct"/>
            <w:tcBorders>
              <w:top w:val="nil"/>
              <w:left w:val="nil"/>
              <w:bottom w:val="single" w:sz="4" w:space="0" w:color="auto"/>
              <w:right w:val="single" w:sz="4" w:space="0" w:color="auto"/>
            </w:tcBorders>
            <w:shd w:val="clear" w:color="auto" w:fill="auto"/>
            <w:noWrap/>
            <w:vAlign w:val="center"/>
            <w:hideMark/>
          </w:tcPr>
          <w:p w14:paraId="12286ECB"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6" w:type="pct"/>
            <w:tcBorders>
              <w:top w:val="nil"/>
              <w:left w:val="nil"/>
              <w:bottom w:val="single" w:sz="4" w:space="0" w:color="auto"/>
              <w:right w:val="single" w:sz="4" w:space="0" w:color="auto"/>
            </w:tcBorders>
            <w:shd w:val="clear" w:color="auto" w:fill="auto"/>
            <w:noWrap/>
            <w:vAlign w:val="center"/>
            <w:hideMark/>
          </w:tcPr>
          <w:p w14:paraId="342F0B7B"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22" w:type="pct"/>
            <w:tcBorders>
              <w:top w:val="nil"/>
              <w:left w:val="nil"/>
              <w:bottom w:val="single" w:sz="4" w:space="0" w:color="auto"/>
              <w:right w:val="single" w:sz="4" w:space="0" w:color="auto"/>
            </w:tcBorders>
            <w:shd w:val="clear" w:color="auto" w:fill="auto"/>
            <w:noWrap/>
            <w:vAlign w:val="center"/>
            <w:hideMark/>
          </w:tcPr>
          <w:p w14:paraId="0BD84E32"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92" w:type="pct"/>
            <w:tcBorders>
              <w:top w:val="nil"/>
              <w:left w:val="nil"/>
              <w:bottom w:val="single" w:sz="4" w:space="0" w:color="auto"/>
              <w:right w:val="single" w:sz="4" w:space="0" w:color="auto"/>
            </w:tcBorders>
            <w:shd w:val="clear" w:color="auto" w:fill="auto"/>
            <w:noWrap/>
            <w:vAlign w:val="center"/>
            <w:hideMark/>
          </w:tcPr>
          <w:p w14:paraId="043C85D8"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6D507372"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6A413343"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ONCOLOGIA</w:t>
            </w:r>
          </w:p>
        </w:tc>
        <w:tc>
          <w:tcPr>
            <w:tcW w:w="414" w:type="pct"/>
            <w:tcBorders>
              <w:top w:val="nil"/>
              <w:left w:val="nil"/>
              <w:bottom w:val="single" w:sz="4" w:space="0" w:color="auto"/>
              <w:right w:val="single" w:sz="4" w:space="0" w:color="auto"/>
            </w:tcBorders>
            <w:shd w:val="clear" w:color="auto" w:fill="auto"/>
            <w:noWrap/>
            <w:vAlign w:val="center"/>
            <w:hideMark/>
          </w:tcPr>
          <w:p w14:paraId="62587CE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c>
          <w:tcPr>
            <w:tcW w:w="446" w:type="pct"/>
            <w:tcBorders>
              <w:top w:val="nil"/>
              <w:left w:val="nil"/>
              <w:bottom w:val="single" w:sz="4" w:space="0" w:color="auto"/>
              <w:right w:val="single" w:sz="4" w:space="0" w:color="auto"/>
            </w:tcBorders>
            <w:shd w:val="clear" w:color="auto" w:fill="auto"/>
            <w:noWrap/>
            <w:vAlign w:val="center"/>
            <w:hideMark/>
          </w:tcPr>
          <w:p w14:paraId="77BDD6BB"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422" w:type="pct"/>
            <w:tcBorders>
              <w:top w:val="nil"/>
              <w:left w:val="nil"/>
              <w:bottom w:val="single" w:sz="4" w:space="0" w:color="auto"/>
              <w:right w:val="single" w:sz="4" w:space="0" w:color="auto"/>
            </w:tcBorders>
            <w:shd w:val="clear" w:color="auto" w:fill="auto"/>
            <w:noWrap/>
            <w:vAlign w:val="center"/>
            <w:hideMark/>
          </w:tcPr>
          <w:p w14:paraId="48E3B214"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15</w:t>
            </w:r>
          </w:p>
        </w:tc>
        <w:tc>
          <w:tcPr>
            <w:tcW w:w="492" w:type="pct"/>
            <w:tcBorders>
              <w:top w:val="nil"/>
              <w:left w:val="nil"/>
              <w:bottom w:val="single" w:sz="4" w:space="0" w:color="auto"/>
              <w:right w:val="single" w:sz="4" w:space="0" w:color="auto"/>
            </w:tcBorders>
            <w:shd w:val="clear" w:color="auto" w:fill="auto"/>
            <w:noWrap/>
            <w:vAlign w:val="center"/>
            <w:hideMark/>
          </w:tcPr>
          <w:p w14:paraId="623383B4"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0D3D8261"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4269BB33"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ORTOPEDIA E TRAUMATOLOGIA</w:t>
            </w:r>
          </w:p>
        </w:tc>
        <w:tc>
          <w:tcPr>
            <w:tcW w:w="414" w:type="pct"/>
            <w:tcBorders>
              <w:top w:val="nil"/>
              <w:left w:val="nil"/>
              <w:bottom w:val="single" w:sz="4" w:space="0" w:color="auto"/>
              <w:right w:val="single" w:sz="4" w:space="0" w:color="auto"/>
            </w:tcBorders>
            <w:shd w:val="clear" w:color="auto" w:fill="auto"/>
            <w:noWrap/>
            <w:vAlign w:val="center"/>
            <w:hideMark/>
          </w:tcPr>
          <w:p w14:paraId="6D3F64D2"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46" w:type="pct"/>
            <w:tcBorders>
              <w:top w:val="nil"/>
              <w:left w:val="nil"/>
              <w:bottom w:val="single" w:sz="4" w:space="0" w:color="auto"/>
              <w:right w:val="single" w:sz="4" w:space="0" w:color="auto"/>
            </w:tcBorders>
            <w:shd w:val="clear" w:color="auto" w:fill="auto"/>
            <w:noWrap/>
            <w:vAlign w:val="center"/>
            <w:hideMark/>
          </w:tcPr>
          <w:p w14:paraId="340BCF91"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422" w:type="pct"/>
            <w:tcBorders>
              <w:top w:val="nil"/>
              <w:left w:val="nil"/>
              <w:bottom w:val="single" w:sz="4" w:space="0" w:color="auto"/>
              <w:right w:val="single" w:sz="4" w:space="0" w:color="auto"/>
            </w:tcBorders>
            <w:shd w:val="clear" w:color="auto" w:fill="auto"/>
            <w:noWrap/>
            <w:vAlign w:val="center"/>
            <w:hideMark/>
          </w:tcPr>
          <w:p w14:paraId="4426AA25"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13</w:t>
            </w:r>
          </w:p>
        </w:tc>
        <w:tc>
          <w:tcPr>
            <w:tcW w:w="492" w:type="pct"/>
            <w:tcBorders>
              <w:top w:val="nil"/>
              <w:left w:val="nil"/>
              <w:bottom w:val="single" w:sz="4" w:space="0" w:color="auto"/>
              <w:right w:val="single" w:sz="4" w:space="0" w:color="auto"/>
            </w:tcBorders>
            <w:shd w:val="clear" w:color="auto" w:fill="auto"/>
            <w:noWrap/>
            <w:vAlign w:val="center"/>
            <w:hideMark/>
          </w:tcPr>
          <w:p w14:paraId="1A5A1753"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0D69BDB2"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0BBF71B3"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TRAUMATOLOGIA</w:t>
            </w:r>
          </w:p>
        </w:tc>
        <w:tc>
          <w:tcPr>
            <w:tcW w:w="414" w:type="pct"/>
            <w:tcBorders>
              <w:top w:val="nil"/>
              <w:left w:val="nil"/>
              <w:bottom w:val="single" w:sz="4" w:space="0" w:color="auto"/>
              <w:right w:val="single" w:sz="4" w:space="0" w:color="auto"/>
            </w:tcBorders>
            <w:shd w:val="clear" w:color="auto" w:fill="auto"/>
            <w:noWrap/>
            <w:vAlign w:val="center"/>
            <w:hideMark/>
          </w:tcPr>
          <w:p w14:paraId="4A7984D1"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46" w:type="pct"/>
            <w:tcBorders>
              <w:top w:val="nil"/>
              <w:left w:val="nil"/>
              <w:bottom w:val="single" w:sz="4" w:space="0" w:color="auto"/>
              <w:right w:val="single" w:sz="4" w:space="0" w:color="auto"/>
            </w:tcBorders>
            <w:shd w:val="clear" w:color="auto" w:fill="auto"/>
            <w:noWrap/>
            <w:vAlign w:val="center"/>
            <w:hideMark/>
          </w:tcPr>
          <w:p w14:paraId="32E926E2"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22" w:type="pct"/>
            <w:tcBorders>
              <w:top w:val="nil"/>
              <w:left w:val="nil"/>
              <w:bottom w:val="single" w:sz="4" w:space="0" w:color="auto"/>
              <w:right w:val="single" w:sz="4" w:space="0" w:color="auto"/>
            </w:tcBorders>
            <w:shd w:val="clear" w:color="auto" w:fill="auto"/>
            <w:noWrap/>
            <w:vAlign w:val="center"/>
            <w:hideMark/>
          </w:tcPr>
          <w:p w14:paraId="35858797"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92" w:type="pct"/>
            <w:tcBorders>
              <w:top w:val="nil"/>
              <w:left w:val="nil"/>
              <w:bottom w:val="single" w:sz="4" w:space="0" w:color="auto"/>
              <w:right w:val="single" w:sz="4" w:space="0" w:color="auto"/>
            </w:tcBorders>
            <w:shd w:val="clear" w:color="auto" w:fill="auto"/>
            <w:noWrap/>
            <w:vAlign w:val="center"/>
            <w:hideMark/>
          </w:tcPr>
          <w:p w14:paraId="5EAF7D60"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17CEF86B"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2C9F05C5"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OTORINOLARINGOIATRIA E CHIRURGIA CERVICO-FACCIALE</w:t>
            </w:r>
          </w:p>
        </w:tc>
        <w:tc>
          <w:tcPr>
            <w:tcW w:w="414" w:type="pct"/>
            <w:tcBorders>
              <w:top w:val="nil"/>
              <w:left w:val="nil"/>
              <w:bottom w:val="single" w:sz="4" w:space="0" w:color="auto"/>
              <w:right w:val="single" w:sz="4" w:space="0" w:color="auto"/>
            </w:tcBorders>
            <w:shd w:val="clear" w:color="auto" w:fill="auto"/>
            <w:noWrap/>
            <w:vAlign w:val="center"/>
            <w:hideMark/>
          </w:tcPr>
          <w:p w14:paraId="6BAD2191"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46" w:type="pct"/>
            <w:tcBorders>
              <w:top w:val="nil"/>
              <w:left w:val="nil"/>
              <w:bottom w:val="single" w:sz="4" w:space="0" w:color="auto"/>
              <w:right w:val="single" w:sz="4" w:space="0" w:color="auto"/>
            </w:tcBorders>
            <w:shd w:val="clear" w:color="auto" w:fill="auto"/>
            <w:noWrap/>
            <w:vAlign w:val="center"/>
            <w:hideMark/>
          </w:tcPr>
          <w:p w14:paraId="6BEDB10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22" w:type="pct"/>
            <w:tcBorders>
              <w:top w:val="nil"/>
              <w:left w:val="nil"/>
              <w:bottom w:val="single" w:sz="4" w:space="0" w:color="auto"/>
              <w:right w:val="single" w:sz="4" w:space="0" w:color="auto"/>
            </w:tcBorders>
            <w:shd w:val="clear" w:color="auto" w:fill="auto"/>
            <w:noWrap/>
            <w:vAlign w:val="center"/>
            <w:hideMark/>
          </w:tcPr>
          <w:p w14:paraId="18AE702E"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492" w:type="pct"/>
            <w:tcBorders>
              <w:top w:val="nil"/>
              <w:left w:val="nil"/>
              <w:bottom w:val="single" w:sz="4" w:space="0" w:color="auto"/>
              <w:right w:val="single" w:sz="4" w:space="0" w:color="auto"/>
            </w:tcBorders>
            <w:shd w:val="clear" w:color="auto" w:fill="auto"/>
            <w:noWrap/>
            <w:vAlign w:val="center"/>
            <w:hideMark/>
          </w:tcPr>
          <w:p w14:paraId="7712658E"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121CD96C"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7A1CCFD9"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PEDIATRIA</w:t>
            </w:r>
          </w:p>
        </w:tc>
        <w:tc>
          <w:tcPr>
            <w:tcW w:w="414" w:type="pct"/>
            <w:tcBorders>
              <w:top w:val="nil"/>
              <w:left w:val="nil"/>
              <w:bottom w:val="single" w:sz="4" w:space="0" w:color="auto"/>
              <w:right w:val="single" w:sz="4" w:space="0" w:color="auto"/>
            </w:tcBorders>
            <w:shd w:val="clear" w:color="auto" w:fill="auto"/>
            <w:noWrap/>
            <w:vAlign w:val="center"/>
            <w:hideMark/>
          </w:tcPr>
          <w:p w14:paraId="3E5EB3C4"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446" w:type="pct"/>
            <w:tcBorders>
              <w:top w:val="nil"/>
              <w:left w:val="nil"/>
              <w:bottom w:val="single" w:sz="4" w:space="0" w:color="auto"/>
              <w:right w:val="single" w:sz="4" w:space="0" w:color="auto"/>
            </w:tcBorders>
            <w:shd w:val="clear" w:color="auto" w:fill="auto"/>
            <w:noWrap/>
            <w:vAlign w:val="center"/>
            <w:hideMark/>
          </w:tcPr>
          <w:p w14:paraId="52232A7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22" w:type="pct"/>
            <w:tcBorders>
              <w:top w:val="nil"/>
              <w:left w:val="nil"/>
              <w:bottom w:val="single" w:sz="4" w:space="0" w:color="auto"/>
              <w:right w:val="single" w:sz="4" w:space="0" w:color="auto"/>
            </w:tcBorders>
            <w:shd w:val="clear" w:color="auto" w:fill="auto"/>
            <w:noWrap/>
            <w:vAlign w:val="center"/>
            <w:hideMark/>
          </w:tcPr>
          <w:p w14:paraId="2A20DCEA"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492" w:type="pct"/>
            <w:tcBorders>
              <w:top w:val="nil"/>
              <w:left w:val="nil"/>
              <w:bottom w:val="single" w:sz="4" w:space="0" w:color="auto"/>
              <w:right w:val="single" w:sz="4" w:space="0" w:color="auto"/>
            </w:tcBorders>
            <w:shd w:val="clear" w:color="auto" w:fill="auto"/>
            <w:noWrap/>
            <w:vAlign w:val="center"/>
            <w:hideMark/>
          </w:tcPr>
          <w:p w14:paraId="49C7D400"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2266B989"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77CDBA68"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PNEUMOLOGIA</w:t>
            </w:r>
          </w:p>
        </w:tc>
        <w:tc>
          <w:tcPr>
            <w:tcW w:w="414" w:type="pct"/>
            <w:tcBorders>
              <w:top w:val="nil"/>
              <w:left w:val="nil"/>
              <w:bottom w:val="single" w:sz="4" w:space="0" w:color="auto"/>
              <w:right w:val="single" w:sz="4" w:space="0" w:color="auto"/>
            </w:tcBorders>
            <w:shd w:val="clear" w:color="auto" w:fill="auto"/>
            <w:noWrap/>
            <w:vAlign w:val="center"/>
            <w:hideMark/>
          </w:tcPr>
          <w:p w14:paraId="2A750E23"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446" w:type="pct"/>
            <w:tcBorders>
              <w:top w:val="nil"/>
              <w:left w:val="nil"/>
              <w:bottom w:val="single" w:sz="4" w:space="0" w:color="auto"/>
              <w:right w:val="single" w:sz="4" w:space="0" w:color="auto"/>
            </w:tcBorders>
            <w:shd w:val="clear" w:color="auto" w:fill="auto"/>
            <w:noWrap/>
            <w:vAlign w:val="center"/>
            <w:hideMark/>
          </w:tcPr>
          <w:p w14:paraId="67AC0CFC"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422" w:type="pct"/>
            <w:tcBorders>
              <w:top w:val="nil"/>
              <w:left w:val="nil"/>
              <w:bottom w:val="single" w:sz="4" w:space="0" w:color="auto"/>
              <w:right w:val="single" w:sz="4" w:space="0" w:color="auto"/>
            </w:tcBorders>
            <w:shd w:val="clear" w:color="auto" w:fill="auto"/>
            <w:noWrap/>
            <w:vAlign w:val="center"/>
            <w:hideMark/>
          </w:tcPr>
          <w:p w14:paraId="4E7B0932"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492" w:type="pct"/>
            <w:tcBorders>
              <w:top w:val="nil"/>
              <w:left w:val="nil"/>
              <w:bottom w:val="single" w:sz="4" w:space="0" w:color="auto"/>
              <w:right w:val="single" w:sz="4" w:space="0" w:color="auto"/>
            </w:tcBorders>
            <w:shd w:val="clear" w:color="auto" w:fill="auto"/>
            <w:noWrap/>
            <w:vAlign w:val="center"/>
            <w:hideMark/>
          </w:tcPr>
          <w:p w14:paraId="611CA159"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50C98B07"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59E88D51"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ALLERGOLOGIA E FISIOPTOLOGIA RESPIRATORIA</w:t>
            </w:r>
          </w:p>
        </w:tc>
        <w:tc>
          <w:tcPr>
            <w:tcW w:w="414" w:type="pct"/>
            <w:tcBorders>
              <w:top w:val="nil"/>
              <w:left w:val="nil"/>
              <w:bottom w:val="single" w:sz="4" w:space="0" w:color="auto"/>
              <w:right w:val="single" w:sz="4" w:space="0" w:color="auto"/>
            </w:tcBorders>
            <w:shd w:val="clear" w:color="auto" w:fill="auto"/>
            <w:noWrap/>
            <w:vAlign w:val="center"/>
            <w:hideMark/>
          </w:tcPr>
          <w:p w14:paraId="49824061"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6" w:type="pct"/>
            <w:tcBorders>
              <w:top w:val="nil"/>
              <w:left w:val="nil"/>
              <w:bottom w:val="single" w:sz="4" w:space="0" w:color="auto"/>
              <w:right w:val="single" w:sz="4" w:space="0" w:color="auto"/>
            </w:tcBorders>
            <w:shd w:val="clear" w:color="auto" w:fill="auto"/>
            <w:noWrap/>
            <w:vAlign w:val="center"/>
            <w:hideMark/>
          </w:tcPr>
          <w:p w14:paraId="24ECAEEB"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22" w:type="pct"/>
            <w:tcBorders>
              <w:top w:val="nil"/>
              <w:left w:val="nil"/>
              <w:bottom w:val="single" w:sz="4" w:space="0" w:color="auto"/>
              <w:right w:val="single" w:sz="4" w:space="0" w:color="auto"/>
            </w:tcBorders>
            <w:shd w:val="clear" w:color="auto" w:fill="auto"/>
            <w:noWrap/>
            <w:vAlign w:val="center"/>
            <w:hideMark/>
          </w:tcPr>
          <w:p w14:paraId="26FF3381"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92" w:type="pct"/>
            <w:tcBorders>
              <w:top w:val="nil"/>
              <w:left w:val="nil"/>
              <w:bottom w:val="single" w:sz="4" w:space="0" w:color="auto"/>
              <w:right w:val="single" w:sz="4" w:space="0" w:color="auto"/>
            </w:tcBorders>
            <w:shd w:val="clear" w:color="auto" w:fill="auto"/>
            <w:noWrap/>
            <w:vAlign w:val="center"/>
            <w:hideMark/>
          </w:tcPr>
          <w:p w14:paraId="2767B64E"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0B48729A"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5EE76A53"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PSICHIATRIA</w:t>
            </w:r>
          </w:p>
        </w:tc>
        <w:tc>
          <w:tcPr>
            <w:tcW w:w="414" w:type="pct"/>
            <w:tcBorders>
              <w:top w:val="nil"/>
              <w:left w:val="nil"/>
              <w:bottom w:val="single" w:sz="4" w:space="0" w:color="auto"/>
              <w:right w:val="single" w:sz="4" w:space="0" w:color="auto"/>
            </w:tcBorders>
            <w:shd w:val="clear" w:color="auto" w:fill="auto"/>
            <w:noWrap/>
            <w:vAlign w:val="center"/>
            <w:hideMark/>
          </w:tcPr>
          <w:p w14:paraId="6EE6E9BC"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446" w:type="pct"/>
            <w:tcBorders>
              <w:top w:val="nil"/>
              <w:left w:val="nil"/>
              <w:bottom w:val="single" w:sz="4" w:space="0" w:color="auto"/>
              <w:right w:val="single" w:sz="4" w:space="0" w:color="auto"/>
            </w:tcBorders>
            <w:shd w:val="clear" w:color="auto" w:fill="auto"/>
            <w:noWrap/>
            <w:vAlign w:val="center"/>
            <w:hideMark/>
          </w:tcPr>
          <w:p w14:paraId="2BA1CD9B"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22" w:type="pct"/>
            <w:tcBorders>
              <w:top w:val="nil"/>
              <w:left w:val="nil"/>
              <w:bottom w:val="single" w:sz="4" w:space="0" w:color="auto"/>
              <w:right w:val="single" w:sz="4" w:space="0" w:color="auto"/>
            </w:tcBorders>
            <w:shd w:val="clear" w:color="auto" w:fill="auto"/>
            <w:noWrap/>
            <w:vAlign w:val="center"/>
            <w:hideMark/>
          </w:tcPr>
          <w:p w14:paraId="795973F8"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492" w:type="pct"/>
            <w:tcBorders>
              <w:top w:val="nil"/>
              <w:left w:val="nil"/>
              <w:bottom w:val="single" w:sz="4" w:space="0" w:color="auto"/>
              <w:right w:val="single" w:sz="4" w:space="0" w:color="auto"/>
            </w:tcBorders>
            <w:shd w:val="clear" w:color="auto" w:fill="auto"/>
            <w:noWrap/>
            <w:vAlign w:val="center"/>
            <w:hideMark/>
          </w:tcPr>
          <w:p w14:paraId="77C2E7ED"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45EB209D"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75612907"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RADIOLOGIA</w:t>
            </w:r>
          </w:p>
        </w:tc>
        <w:tc>
          <w:tcPr>
            <w:tcW w:w="414" w:type="pct"/>
            <w:tcBorders>
              <w:top w:val="nil"/>
              <w:left w:val="nil"/>
              <w:bottom w:val="single" w:sz="4" w:space="0" w:color="auto"/>
              <w:right w:val="single" w:sz="4" w:space="0" w:color="auto"/>
            </w:tcBorders>
            <w:shd w:val="clear" w:color="auto" w:fill="auto"/>
            <w:noWrap/>
            <w:vAlign w:val="center"/>
            <w:hideMark/>
          </w:tcPr>
          <w:p w14:paraId="2B6FDC64"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446" w:type="pct"/>
            <w:tcBorders>
              <w:top w:val="nil"/>
              <w:left w:val="nil"/>
              <w:bottom w:val="single" w:sz="4" w:space="0" w:color="auto"/>
              <w:right w:val="single" w:sz="4" w:space="0" w:color="auto"/>
            </w:tcBorders>
            <w:shd w:val="clear" w:color="auto" w:fill="auto"/>
            <w:noWrap/>
            <w:vAlign w:val="center"/>
            <w:hideMark/>
          </w:tcPr>
          <w:p w14:paraId="7D66C31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c>
          <w:tcPr>
            <w:tcW w:w="422" w:type="pct"/>
            <w:tcBorders>
              <w:top w:val="nil"/>
              <w:left w:val="nil"/>
              <w:bottom w:val="single" w:sz="4" w:space="0" w:color="auto"/>
              <w:right w:val="single" w:sz="4" w:space="0" w:color="auto"/>
            </w:tcBorders>
            <w:shd w:val="clear" w:color="auto" w:fill="auto"/>
            <w:noWrap/>
            <w:vAlign w:val="center"/>
            <w:hideMark/>
          </w:tcPr>
          <w:p w14:paraId="6A563BBD"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19</w:t>
            </w:r>
          </w:p>
        </w:tc>
        <w:tc>
          <w:tcPr>
            <w:tcW w:w="492" w:type="pct"/>
            <w:tcBorders>
              <w:top w:val="nil"/>
              <w:left w:val="nil"/>
              <w:bottom w:val="single" w:sz="4" w:space="0" w:color="auto"/>
              <w:right w:val="single" w:sz="4" w:space="0" w:color="auto"/>
            </w:tcBorders>
            <w:shd w:val="clear" w:color="auto" w:fill="auto"/>
            <w:noWrap/>
            <w:vAlign w:val="center"/>
            <w:hideMark/>
          </w:tcPr>
          <w:p w14:paraId="093EB67A"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3C1A9B39"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684F0D03"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RADIOLOGIA INTERVENTISTICA</w:t>
            </w:r>
          </w:p>
        </w:tc>
        <w:tc>
          <w:tcPr>
            <w:tcW w:w="414" w:type="pct"/>
            <w:tcBorders>
              <w:top w:val="nil"/>
              <w:left w:val="nil"/>
              <w:bottom w:val="single" w:sz="4" w:space="0" w:color="auto"/>
              <w:right w:val="single" w:sz="4" w:space="0" w:color="auto"/>
            </w:tcBorders>
            <w:shd w:val="clear" w:color="auto" w:fill="auto"/>
            <w:noWrap/>
            <w:vAlign w:val="center"/>
            <w:hideMark/>
          </w:tcPr>
          <w:p w14:paraId="3BB30E1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6" w:type="pct"/>
            <w:tcBorders>
              <w:top w:val="nil"/>
              <w:left w:val="nil"/>
              <w:bottom w:val="single" w:sz="4" w:space="0" w:color="auto"/>
              <w:right w:val="single" w:sz="4" w:space="0" w:color="auto"/>
            </w:tcBorders>
            <w:shd w:val="clear" w:color="auto" w:fill="auto"/>
            <w:noWrap/>
            <w:vAlign w:val="center"/>
            <w:hideMark/>
          </w:tcPr>
          <w:p w14:paraId="5F309F0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22" w:type="pct"/>
            <w:tcBorders>
              <w:top w:val="nil"/>
              <w:left w:val="nil"/>
              <w:bottom w:val="single" w:sz="4" w:space="0" w:color="auto"/>
              <w:right w:val="single" w:sz="4" w:space="0" w:color="auto"/>
            </w:tcBorders>
            <w:shd w:val="clear" w:color="auto" w:fill="auto"/>
            <w:noWrap/>
            <w:vAlign w:val="center"/>
            <w:hideMark/>
          </w:tcPr>
          <w:p w14:paraId="675200D2"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92" w:type="pct"/>
            <w:tcBorders>
              <w:top w:val="nil"/>
              <w:left w:val="nil"/>
              <w:bottom w:val="single" w:sz="4" w:space="0" w:color="auto"/>
              <w:right w:val="single" w:sz="4" w:space="0" w:color="auto"/>
            </w:tcBorders>
            <w:shd w:val="clear" w:color="auto" w:fill="auto"/>
            <w:noWrap/>
            <w:vAlign w:val="center"/>
            <w:hideMark/>
          </w:tcPr>
          <w:p w14:paraId="4FF66F59"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1FDE8920"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63C1B724"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DIAGNOSTICA ECOGRAFICA</w:t>
            </w:r>
          </w:p>
        </w:tc>
        <w:tc>
          <w:tcPr>
            <w:tcW w:w="414" w:type="pct"/>
            <w:tcBorders>
              <w:top w:val="nil"/>
              <w:left w:val="nil"/>
              <w:bottom w:val="single" w:sz="4" w:space="0" w:color="auto"/>
              <w:right w:val="single" w:sz="4" w:space="0" w:color="auto"/>
            </w:tcBorders>
            <w:shd w:val="clear" w:color="auto" w:fill="auto"/>
            <w:noWrap/>
            <w:vAlign w:val="center"/>
            <w:hideMark/>
          </w:tcPr>
          <w:p w14:paraId="199BCD54"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46" w:type="pct"/>
            <w:tcBorders>
              <w:top w:val="nil"/>
              <w:left w:val="nil"/>
              <w:bottom w:val="single" w:sz="4" w:space="0" w:color="auto"/>
              <w:right w:val="single" w:sz="4" w:space="0" w:color="auto"/>
            </w:tcBorders>
            <w:shd w:val="clear" w:color="auto" w:fill="auto"/>
            <w:noWrap/>
            <w:vAlign w:val="center"/>
            <w:hideMark/>
          </w:tcPr>
          <w:p w14:paraId="0920BC8D"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22" w:type="pct"/>
            <w:tcBorders>
              <w:top w:val="nil"/>
              <w:left w:val="nil"/>
              <w:bottom w:val="single" w:sz="4" w:space="0" w:color="auto"/>
              <w:right w:val="single" w:sz="4" w:space="0" w:color="auto"/>
            </w:tcBorders>
            <w:shd w:val="clear" w:color="auto" w:fill="auto"/>
            <w:noWrap/>
            <w:vAlign w:val="center"/>
            <w:hideMark/>
          </w:tcPr>
          <w:p w14:paraId="47EE2711"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92" w:type="pct"/>
            <w:tcBorders>
              <w:top w:val="nil"/>
              <w:left w:val="nil"/>
              <w:bottom w:val="single" w:sz="4" w:space="0" w:color="auto"/>
              <w:right w:val="single" w:sz="4" w:space="0" w:color="auto"/>
            </w:tcBorders>
            <w:shd w:val="clear" w:color="auto" w:fill="auto"/>
            <w:noWrap/>
            <w:vAlign w:val="center"/>
            <w:hideMark/>
          </w:tcPr>
          <w:p w14:paraId="165D99B6"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3877A9D1"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373F5855"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RADIOTERAPIA</w:t>
            </w:r>
          </w:p>
        </w:tc>
        <w:tc>
          <w:tcPr>
            <w:tcW w:w="414" w:type="pct"/>
            <w:tcBorders>
              <w:top w:val="nil"/>
              <w:left w:val="nil"/>
              <w:bottom w:val="single" w:sz="4" w:space="0" w:color="auto"/>
              <w:right w:val="single" w:sz="4" w:space="0" w:color="auto"/>
            </w:tcBorders>
            <w:shd w:val="clear" w:color="auto" w:fill="auto"/>
            <w:noWrap/>
            <w:vAlign w:val="center"/>
            <w:hideMark/>
          </w:tcPr>
          <w:p w14:paraId="142C8834"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446" w:type="pct"/>
            <w:tcBorders>
              <w:top w:val="nil"/>
              <w:left w:val="nil"/>
              <w:bottom w:val="single" w:sz="4" w:space="0" w:color="auto"/>
              <w:right w:val="single" w:sz="4" w:space="0" w:color="auto"/>
            </w:tcBorders>
            <w:shd w:val="clear" w:color="auto" w:fill="auto"/>
            <w:noWrap/>
            <w:vAlign w:val="center"/>
            <w:hideMark/>
          </w:tcPr>
          <w:p w14:paraId="0B71E5C5"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422" w:type="pct"/>
            <w:tcBorders>
              <w:top w:val="nil"/>
              <w:left w:val="nil"/>
              <w:bottom w:val="single" w:sz="4" w:space="0" w:color="auto"/>
              <w:right w:val="single" w:sz="4" w:space="0" w:color="auto"/>
            </w:tcBorders>
            <w:shd w:val="clear" w:color="auto" w:fill="auto"/>
            <w:noWrap/>
            <w:vAlign w:val="center"/>
            <w:hideMark/>
          </w:tcPr>
          <w:p w14:paraId="2B8876DB"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492" w:type="pct"/>
            <w:tcBorders>
              <w:top w:val="nil"/>
              <w:left w:val="nil"/>
              <w:bottom w:val="single" w:sz="4" w:space="0" w:color="auto"/>
              <w:right w:val="single" w:sz="4" w:space="0" w:color="auto"/>
            </w:tcBorders>
            <w:shd w:val="clear" w:color="auto" w:fill="auto"/>
            <w:noWrap/>
            <w:vAlign w:val="center"/>
            <w:hideMark/>
          </w:tcPr>
          <w:p w14:paraId="2D44838E"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612F3CC5"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61BA787C"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TERAPIA INTENSIVA NEONATALE</w:t>
            </w:r>
          </w:p>
        </w:tc>
        <w:tc>
          <w:tcPr>
            <w:tcW w:w="414" w:type="pct"/>
            <w:tcBorders>
              <w:top w:val="nil"/>
              <w:left w:val="nil"/>
              <w:bottom w:val="single" w:sz="4" w:space="0" w:color="auto"/>
              <w:right w:val="single" w:sz="4" w:space="0" w:color="auto"/>
            </w:tcBorders>
            <w:shd w:val="clear" w:color="auto" w:fill="auto"/>
            <w:noWrap/>
            <w:vAlign w:val="center"/>
            <w:hideMark/>
          </w:tcPr>
          <w:p w14:paraId="49AD2AC7"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446" w:type="pct"/>
            <w:tcBorders>
              <w:top w:val="nil"/>
              <w:left w:val="nil"/>
              <w:bottom w:val="single" w:sz="4" w:space="0" w:color="auto"/>
              <w:right w:val="single" w:sz="4" w:space="0" w:color="auto"/>
            </w:tcBorders>
            <w:shd w:val="clear" w:color="auto" w:fill="auto"/>
            <w:noWrap/>
            <w:vAlign w:val="center"/>
            <w:hideMark/>
          </w:tcPr>
          <w:p w14:paraId="134EE631"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22" w:type="pct"/>
            <w:tcBorders>
              <w:top w:val="nil"/>
              <w:left w:val="nil"/>
              <w:bottom w:val="single" w:sz="4" w:space="0" w:color="auto"/>
              <w:right w:val="single" w:sz="4" w:space="0" w:color="auto"/>
            </w:tcBorders>
            <w:shd w:val="clear" w:color="auto" w:fill="auto"/>
            <w:noWrap/>
            <w:vAlign w:val="center"/>
            <w:hideMark/>
          </w:tcPr>
          <w:p w14:paraId="54E1ADBB"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c>
          <w:tcPr>
            <w:tcW w:w="492" w:type="pct"/>
            <w:tcBorders>
              <w:top w:val="nil"/>
              <w:left w:val="nil"/>
              <w:bottom w:val="single" w:sz="4" w:space="0" w:color="auto"/>
              <w:right w:val="single" w:sz="4" w:space="0" w:color="auto"/>
            </w:tcBorders>
            <w:shd w:val="clear" w:color="auto" w:fill="auto"/>
            <w:noWrap/>
            <w:vAlign w:val="center"/>
            <w:hideMark/>
          </w:tcPr>
          <w:p w14:paraId="70D2C728"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1E65471B"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6C3B397D"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UROLOGIA</w:t>
            </w:r>
          </w:p>
        </w:tc>
        <w:tc>
          <w:tcPr>
            <w:tcW w:w="414" w:type="pct"/>
            <w:tcBorders>
              <w:top w:val="nil"/>
              <w:left w:val="nil"/>
              <w:bottom w:val="single" w:sz="4" w:space="0" w:color="auto"/>
              <w:right w:val="single" w:sz="4" w:space="0" w:color="auto"/>
            </w:tcBorders>
            <w:shd w:val="clear" w:color="auto" w:fill="auto"/>
            <w:noWrap/>
            <w:vAlign w:val="center"/>
            <w:hideMark/>
          </w:tcPr>
          <w:p w14:paraId="37196E24"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46" w:type="pct"/>
            <w:tcBorders>
              <w:top w:val="nil"/>
              <w:left w:val="nil"/>
              <w:bottom w:val="single" w:sz="4" w:space="0" w:color="auto"/>
              <w:right w:val="single" w:sz="4" w:space="0" w:color="auto"/>
            </w:tcBorders>
            <w:shd w:val="clear" w:color="auto" w:fill="auto"/>
            <w:noWrap/>
            <w:vAlign w:val="center"/>
            <w:hideMark/>
          </w:tcPr>
          <w:p w14:paraId="65A32D1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422" w:type="pct"/>
            <w:tcBorders>
              <w:top w:val="nil"/>
              <w:left w:val="nil"/>
              <w:bottom w:val="single" w:sz="4" w:space="0" w:color="auto"/>
              <w:right w:val="single" w:sz="4" w:space="0" w:color="auto"/>
            </w:tcBorders>
            <w:shd w:val="clear" w:color="auto" w:fill="auto"/>
            <w:noWrap/>
            <w:vAlign w:val="center"/>
            <w:hideMark/>
          </w:tcPr>
          <w:p w14:paraId="4006FA7E"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492" w:type="pct"/>
            <w:tcBorders>
              <w:top w:val="nil"/>
              <w:left w:val="nil"/>
              <w:bottom w:val="single" w:sz="4" w:space="0" w:color="auto"/>
              <w:right w:val="single" w:sz="4" w:space="0" w:color="auto"/>
            </w:tcBorders>
            <w:shd w:val="clear" w:color="auto" w:fill="auto"/>
            <w:noWrap/>
            <w:vAlign w:val="center"/>
            <w:hideMark/>
          </w:tcPr>
          <w:p w14:paraId="66C493C1"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6E48A1FA"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2E65912E"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GESTIONE TRAPIANTI RENALI</w:t>
            </w:r>
          </w:p>
        </w:tc>
        <w:tc>
          <w:tcPr>
            <w:tcW w:w="414" w:type="pct"/>
            <w:tcBorders>
              <w:top w:val="nil"/>
              <w:left w:val="nil"/>
              <w:bottom w:val="single" w:sz="4" w:space="0" w:color="auto"/>
              <w:right w:val="single" w:sz="4" w:space="0" w:color="auto"/>
            </w:tcBorders>
            <w:shd w:val="clear" w:color="auto" w:fill="auto"/>
            <w:noWrap/>
            <w:vAlign w:val="center"/>
            <w:hideMark/>
          </w:tcPr>
          <w:p w14:paraId="097F584C"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6" w:type="pct"/>
            <w:tcBorders>
              <w:top w:val="nil"/>
              <w:left w:val="nil"/>
              <w:bottom w:val="single" w:sz="4" w:space="0" w:color="auto"/>
              <w:right w:val="single" w:sz="4" w:space="0" w:color="auto"/>
            </w:tcBorders>
            <w:shd w:val="clear" w:color="auto" w:fill="auto"/>
            <w:noWrap/>
            <w:vAlign w:val="center"/>
            <w:hideMark/>
          </w:tcPr>
          <w:p w14:paraId="756B1321"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22" w:type="pct"/>
            <w:tcBorders>
              <w:top w:val="nil"/>
              <w:left w:val="nil"/>
              <w:bottom w:val="single" w:sz="4" w:space="0" w:color="auto"/>
              <w:right w:val="single" w:sz="4" w:space="0" w:color="auto"/>
            </w:tcBorders>
            <w:shd w:val="clear" w:color="auto" w:fill="auto"/>
            <w:noWrap/>
            <w:vAlign w:val="center"/>
            <w:hideMark/>
          </w:tcPr>
          <w:p w14:paraId="27C9C9A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92" w:type="pct"/>
            <w:tcBorders>
              <w:top w:val="nil"/>
              <w:left w:val="nil"/>
              <w:bottom w:val="single" w:sz="4" w:space="0" w:color="auto"/>
              <w:right w:val="single" w:sz="4" w:space="0" w:color="auto"/>
            </w:tcBorders>
            <w:shd w:val="clear" w:color="auto" w:fill="auto"/>
            <w:noWrap/>
            <w:vAlign w:val="center"/>
            <w:hideMark/>
          </w:tcPr>
          <w:p w14:paraId="034AF93F"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775D3A50"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737AE796"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S.S.D. CURE INTERMEDIE</w:t>
            </w:r>
          </w:p>
        </w:tc>
        <w:tc>
          <w:tcPr>
            <w:tcW w:w="414" w:type="pct"/>
            <w:tcBorders>
              <w:top w:val="nil"/>
              <w:left w:val="nil"/>
              <w:bottom w:val="single" w:sz="4" w:space="0" w:color="auto"/>
              <w:right w:val="single" w:sz="4" w:space="0" w:color="auto"/>
            </w:tcBorders>
            <w:shd w:val="clear" w:color="auto" w:fill="auto"/>
            <w:noWrap/>
            <w:vAlign w:val="center"/>
            <w:hideMark/>
          </w:tcPr>
          <w:p w14:paraId="4D134852"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46" w:type="pct"/>
            <w:tcBorders>
              <w:top w:val="nil"/>
              <w:left w:val="nil"/>
              <w:bottom w:val="single" w:sz="4" w:space="0" w:color="auto"/>
              <w:right w:val="single" w:sz="4" w:space="0" w:color="auto"/>
            </w:tcBorders>
            <w:shd w:val="clear" w:color="auto" w:fill="auto"/>
            <w:noWrap/>
            <w:vAlign w:val="center"/>
            <w:hideMark/>
          </w:tcPr>
          <w:p w14:paraId="77CA621A"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22" w:type="pct"/>
            <w:tcBorders>
              <w:top w:val="nil"/>
              <w:left w:val="nil"/>
              <w:bottom w:val="single" w:sz="4" w:space="0" w:color="auto"/>
              <w:right w:val="single" w:sz="4" w:space="0" w:color="auto"/>
            </w:tcBorders>
            <w:shd w:val="clear" w:color="auto" w:fill="auto"/>
            <w:noWrap/>
            <w:vAlign w:val="center"/>
            <w:hideMark/>
          </w:tcPr>
          <w:p w14:paraId="2A228A5D"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92" w:type="pct"/>
            <w:tcBorders>
              <w:top w:val="nil"/>
              <w:left w:val="nil"/>
              <w:bottom w:val="single" w:sz="4" w:space="0" w:color="auto"/>
              <w:right w:val="single" w:sz="4" w:space="0" w:color="auto"/>
            </w:tcBorders>
            <w:shd w:val="clear" w:color="auto" w:fill="auto"/>
            <w:noWrap/>
            <w:vAlign w:val="center"/>
            <w:hideMark/>
          </w:tcPr>
          <w:p w14:paraId="0A22E2A3"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3CCBAA21"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4E930A9E"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S.S.D. DAY  E WEEK SURGERY</w:t>
            </w:r>
          </w:p>
        </w:tc>
        <w:tc>
          <w:tcPr>
            <w:tcW w:w="414" w:type="pct"/>
            <w:tcBorders>
              <w:top w:val="nil"/>
              <w:left w:val="nil"/>
              <w:bottom w:val="single" w:sz="4" w:space="0" w:color="auto"/>
              <w:right w:val="single" w:sz="4" w:space="0" w:color="auto"/>
            </w:tcBorders>
            <w:shd w:val="clear" w:color="auto" w:fill="auto"/>
            <w:noWrap/>
            <w:vAlign w:val="center"/>
            <w:hideMark/>
          </w:tcPr>
          <w:p w14:paraId="7A0B3D77"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46" w:type="pct"/>
            <w:tcBorders>
              <w:top w:val="nil"/>
              <w:left w:val="nil"/>
              <w:bottom w:val="single" w:sz="4" w:space="0" w:color="auto"/>
              <w:right w:val="single" w:sz="4" w:space="0" w:color="auto"/>
            </w:tcBorders>
            <w:shd w:val="clear" w:color="auto" w:fill="auto"/>
            <w:noWrap/>
            <w:vAlign w:val="center"/>
            <w:hideMark/>
          </w:tcPr>
          <w:p w14:paraId="1C41F7EB"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22" w:type="pct"/>
            <w:tcBorders>
              <w:top w:val="nil"/>
              <w:left w:val="nil"/>
              <w:bottom w:val="single" w:sz="4" w:space="0" w:color="auto"/>
              <w:right w:val="single" w:sz="4" w:space="0" w:color="auto"/>
            </w:tcBorders>
            <w:shd w:val="clear" w:color="auto" w:fill="auto"/>
            <w:noWrap/>
            <w:vAlign w:val="center"/>
            <w:hideMark/>
          </w:tcPr>
          <w:p w14:paraId="29D0A54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92" w:type="pct"/>
            <w:tcBorders>
              <w:top w:val="nil"/>
              <w:left w:val="nil"/>
              <w:bottom w:val="single" w:sz="4" w:space="0" w:color="auto"/>
              <w:right w:val="single" w:sz="4" w:space="0" w:color="auto"/>
            </w:tcBorders>
            <w:shd w:val="clear" w:color="auto" w:fill="auto"/>
            <w:noWrap/>
            <w:vAlign w:val="center"/>
            <w:hideMark/>
          </w:tcPr>
          <w:p w14:paraId="4460488A"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77C017ED"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6C4A7F37"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S.S.D. NEURORADIOLOGIA</w:t>
            </w:r>
          </w:p>
        </w:tc>
        <w:tc>
          <w:tcPr>
            <w:tcW w:w="414" w:type="pct"/>
            <w:tcBorders>
              <w:top w:val="nil"/>
              <w:left w:val="nil"/>
              <w:bottom w:val="single" w:sz="4" w:space="0" w:color="auto"/>
              <w:right w:val="single" w:sz="4" w:space="0" w:color="auto"/>
            </w:tcBorders>
            <w:shd w:val="clear" w:color="auto" w:fill="auto"/>
            <w:noWrap/>
            <w:vAlign w:val="center"/>
            <w:hideMark/>
          </w:tcPr>
          <w:p w14:paraId="00FF48E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6" w:type="pct"/>
            <w:tcBorders>
              <w:top w:val="nil"/>
              <w:left w:val="nil"/>
              <w:bottom w:val="single" w:sz="4" w:space="0" w:color="auto"/>
              <w:right w:val="single" w:sz="4" w:space="0" w:color="auto"/>
            </w:tcBorders>
            <w:shd w:val="clear" w:color="auto" w:fill="auto"/>
            <w:noWrap/>
            <w:vAlign w:val="center"/>
            <w:hideMark/>
          </w:tcPr>
          <w:p w14:paraId="5C9CC3B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422" w:type="pct"/>
            <w:tcBorders>
              <w:top w:val="nil"/>
              <w:left w:val="nil"/>
              <w:bottom w:val="single" w:sz="4" w:space="0" w:color="auto"/>
              <w:right w:val="single" w:sz="4" w:space="0" w:color="auto"/>
            </w:tcBorders>
            <w:shd w:val="clear" w:color="auto" w:fill="auto"/>
            <w:noWrap/>
            <w:vAlign w:val="center"/>
            <w:hideMark/>
          </w:tcPr>
          <w:p w14:paraId="050D6914"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492" w:type="pct"/>
            <w:tcBorders>
              <w:top w:val="nil"/>
              <w:left w:val="nil"/>
              <w:bottom w:val="single" w:sz="4" w:space="0" w:color="auto"/>
              <w:right w:val="single" w:sz="4" w:space="0" w:color="auto"/>
            </w:tcBorders>
            <w:shd w:val="clear" w:color="auto" w:fill="auto"/>
            <w:noWrap/>
            <w:vAlign w:val="center"/>
            <w:hideMark/>
          </w:tcPr>
          <w:p w14:paraId="6E84CD2D"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2DCE5E1C"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1F62E48C"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S.S.D. RECUPERO E RIABILITAZIONE FUNZIONALE</w:t>
            </w:r>
          </w:p>
        </w:tc>
        <w:tc>
          <w:tcPr>
            <w:tcW w:w="414" w:type="pct"/>
            <w:tcBorders>
              <w:top w:val="nil"/>
              <w:left w:val="nil"/>
              <w:bottom w:val="single" w:sz="4" w:space="0" w:color="auto"/>
              <w:right w:val="single" w:sz="4" w:space="0" w:color="auto"/>
            </w:tcBorders>
            <w:shd w:val="clear" w:color="auto" w:fill="auto"/>
            <w:noWrap/>
            <w:vAlign w:val="center"/>
            <w:hideMark/>
          </w:tcPr>
          <w:p w14:paraId="2FE695AB"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46" w:type="pct"/>
            <w:tcBorders>
              <w:top w:val="nil"/>
              <w:left w:val="nil"/>
              <w:bottom w:val="single" w:sz="4" w:space="0" w:color="auto"/>
              <w:right w:val="single" w:sz="4" w:space="0" w:color="auto"/>
            </w:tcBorders>
            <w:shd w:val="clear" w:color="auto" w:fill="auto"/>
            <w:noWrap/>
            <w:vAlign w:val="center"/>
            <w:hideMark/>
          </w:tcPr>
          <w:p w14:paraId="3C088D8C"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22" w:type="pct"/>
            <w:tcBorders>
              <w:top w:val="nil"/>
              <w:left w:val="nil"/>
              <w:bottom w:val="single" w:sz="4" w:space="0" w:color="auto"/>
              <w:right w:val="single" w:sz="4" w:space="0" w:color="auto"/>
            </w:tcBorders>
            <w:shd w:val="clear" w:color="auto" w:fill="auto"/>
            <w:noWrap/>
            <w:vAlign w:val="center"/>
            <w:hideMark/>
          </w:tcPr>
          <w:p w14:paraId="2F2B1831"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92" w:type="pct"/>
            <w:tcBorders>
              <w:top w:val="nil"/>
              <w:left w:val="nil"/>
              <w:bottom w:val="single" w:sz="4" w:space="0" w:color="auto"/>
              <w:right w:val="single" w:sz="4" w:space="0" w:color="auto"/>
            </w:tcBorders>
            <w:shd w:val="clear" w:color="auto" w:fill="auto"/>
            <w:noWrap/>
            <w:vAlign w:val="center"/>
            <w:hideMark/>
          </w:tcPr>
          <w:p w14:paraId="234BCB98"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0B42F4F2"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60FD347B"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S.S.D. REUMATOLOGIA</w:t>
            </w:r>
          </w:p>
        </w:tc>
        <w:tc>
          <w:tcPr>
            <w:tcW w:w="414" w:type="pct"/>
            <w:tcBorders>
              <w:top w:val="nil"/>
              <w:left w:val="nil"/>
              <w:bottom w:val="single" w:sz="4" w:space="0" w:color="auto"/>
              <w:right w:val="single" w:sz="4" w:space="0" w:color="auto"/>
            </w:tcBorders>
            <w:shd w:val="clear" w:color="auto" w:fill="auto"/>
            <w:noWrap/>
            <w:vAlign w:val="center"/>
            <w:hideMark/>
          </w:tcPr>
          <w:p w14:paraId="6CD34A7E"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46" w:type="pct"/>
            <w:tcBorders>
              <w:top w:val="nil"/>
              <w:left w:val="nil"/>
              <w:bottom w:val="single" w:sz="4" w:space="0" w:color="auto"/>
              <w:right w:val="single" w:sz="4" w:space="0" w:color="auto"/>
            </w:tcBorders>
            <w:shd w:val="clear" w:color="auto" w:fill="auto"/>
            <w:noWrap/>
            <w:vAlign w:val="center"/>
            <w:hideMark/>
          </w:tcPr>
          <w:p w14:paraId="00DDAEA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22" w:type="pct"/>
            <w:tcBorders>
              <w:top w:val="nil"/>
              <w:left w:val="nil"/>
              <w:bottom w:val="single" w:sz="4" w:space="0" w:color="auto"/>
              <w:right w:val="single" w:sz="4" w:space="0" w:color="auto"/>
            </w:tcBorders>
            <w:shd w:val="clear" w:color="auto" w:fill="auto"/>
            <w:noWrap/>
            <w:vAlign w:val="center"/>
            <w:hideMark/>
          </w:tcPr>
          <w:p w14:paraId="5380E48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492" w:type="pct"/>
            <w:tcBorders>
              <w:top w:val="nil"/>
              <w:left w:val="nil"/>
              <w:bottom w:val="single" w:sz="4" w:space="0" w:color="auto"/>
              <w:right w:val="single" w:sz="4" w:space="0" w:color="auto"/>
            </w:tcBorders>
            <w:shd w:val="clear" w:color="auto" w:fill="auto"/>
            <w:noWrap/>
            <w:vAlign w:val="center"/>
            <w:hideMark/>
          </w:tcPr>
          <w:p w14:paraId="12CADB12"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2C753539"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22BB8C42"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S.S.D. SENOLOGIA CHIRURGICA</w:t>
            </w:r>
          </w:p>
        </w:tc>
        <w:tc>
          <w:tcPr>
            <w:tcW w:w="414" w:type="pct"/>
            <w:tcBorders>
              <w:top w:val="nil"/>
              <w:left w:val="nil"/>
              <w:bottom w:val="single" w:sz="4" w:space="0" w:color="auto"/>
              <w:right w:val="single" w:sz="4" w:space="0" w:color="auto"/>
            </w:tcBorders>
            <w:shd w:val="clear" w:color="auto" w:fill="auto"/>
            <w:noWrap/>
            <w:vAlign w:val="center"/>
            <w:hideMark/>
          </w:tcPr>
          <w:p w14:paraId="10007721"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46" w:type="pct"/>
            <w:tcBorders>
              <w:top w:val="nil"/>
              <w:left w:val="nil"/>
              <w:bottom w:val="single" w:sz="4" w:space="0" w:color="auto"/>
              <w:right w:val="single" w:sz="4" w:space="0" w:color="auto"/>
            </w:tcBorders>
            <w:shd w:val="clear" w:color="auto" w:fill="auto"/>
            <w:noWrap/>
            <w:vAlign w:val="center"/>
            <w:hideMark/>
          </w:tcPr>
          <w:p w14:paraId="7CE6D47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22" w:type="pct"/>
            <w:tcBorders>
              <w:top w:val="nil"/>
              <w:left w:val="nil"/>
              <w:bottom w:val="single" w:sz="4" w:space="0" w:color="auto"/>
              <w:right w:val="single" w:sz="4" w:space="0" w:color="auto"/>
            </w:tcBorders>
            <w:shd w:val="clear" w:color="auto" w:fill="auto"/>
            <w:noWrap/>
            <w:vAlign w:val="center"/>
            <w:hideMark/>
          </w:tcPr>
          <w:p w14:paraId="3E721B98"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92" w:type="pct"/>
            <w:tcBorders>
              <w:top w:val="nil"/>
              <w:left w:val="nil"/>
              <w:bottom w:val="single" w:sz="4" w:space="0" w:color="auto"/>
              <w:right w:val="single" w:sz="4" w:space="0" w:color="auto"/>
            </w:tcBorders>
            <w:shd w:val="clear" w:color="auto" w:fill="auto"/>
            <w:noWrap/>
            <w:vAlign w:val="center"/>
            <w:hideMark/>
          </w:tcPr>
          <w:p w14:paraId="3A9976F4"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6A3D248F"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2787A998"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S.S.D. TERAPIA DEL DOLORE</w:t>
            </w:r>
          </w:p>
        </w:tc>
        <w:tc>
          <w:tcPr>
            <w:tcW w:w="414" w:type="pct"/>
            <w:tcBorders>
              <w:top w:val="nil"/>
              <w:left w:val="nil"/>
              <w:bottom w:val="single" w:sz="4" w:space="0" w:color="auto"/>
              <w:right w:val="single" w:sz="4" w:space="0" w:color="auto"/>
            </w:tcBorders>
            <w:shd w:val="clear" w:color="auto" w:fill="auto"/>
            <w:noWrap/>
            <w:vAlign w:val="center"/>
            <w:hideMark/>
          </w:tcPr>
          <w:p w14:paraId="1A81F68D"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46" w:type="pct"/>
            <w:tcBorders>
              <w:top w:val="nil"/>
              <w:left w:val="nil"/>
              <w:bottom w:val="single" w:sz="4" w:space="0" w:color="auto"/>
              <w:right w:val="single" w:sz="4" w:space="0" w:color="auto"/>
            </w:tcBorders>
            <w:shd w:val="clear" w:color="auto" w:fill="auto"/>
            <w:noWrap/>
            <w:vAlign w:val="center"/>
            <w:hideMark/>
          </w:tcPr>
          <w:p w14:paraId="06DC39E5"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22" w:type="pct"/>
            <w:tcBorders>
              <w:top w:val="nil"/>
              <w:left w:val="nil"/>
              <w:bottom w:val="single" w:sz="4" w:space="0" w:color="auto"/>
              <w:right w:val="single" w:sz="4" w:space="0" w:color="auto"/>
            </w:tcBorders>
            <w:shd w:val="clear" w:color="auto" w:fill="auto"/>
            <w:noWrap/>
            <w:vAlign w:val="center"/>
            <w:hideMark/>
          </w:tcPr>
          <w:p w14:paraId="49A5C24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492" w:type="pct"/>
            <w:tcBorders>
              <w:top w:val="nil"/>
              <w:left w:val="nil"/>
              <w:bottom w:val="single" w:sz="4" w:space="0" w:color="auto"/>
              <w:right w:val="single" w:sz="4" w:space="0" w:color="auto"/>
            </w:tcBorders>
            <w:shd w:val="clear" w:color="auto" w:fill="auto"/>
            <w:noWrap/>
            <w:vAlign w:val="center"/>
            <w:hideMark/>
          </w:tcPr>
          <w:p w14:paraId="771B37EB"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013603" w:rsidRPr="003E3D20" w14:paraId="3561759C" w14:textId="77777777" w:rsidTr="00F64DE5">
        <w:trPr>
          <w:trHeight w:val="300"/>
        </w:trPr>
        <w:tc>
          <w:tcPr>
            <w:tcW w:w="3225" w:type="pct"/>
            <w:tcBorders>
              <w:top w:val="nil"/>
              <w:left w:val="single" w:sz="4" w:space="0" w:color="auto"/>
              <w:bottom w:val="single" w:sz="4" w:space="0" w:color="auto"/>
              <w:right w:val="single" w:sz="4" w:space="0" w:color="auto"/>
            </w:tcBorders>
            <w:shd w:val="clear" w:color="auto" w:fill="auto"/>
            <w:noWrap/>
            <w:vAlign w:val="center"/>
            <w:hideMark/>
          </w:tcPr>
          <w:p w14:paraId="46B07B42"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totale</w:t>
            </w:r>
          </w:p>
        </w:tc>
        <w:tc>
          <w:tcPr>
            <w:tcW w:w="414" w:type="pct"/>
            <w:tcBorders>
              <w:top w:val="nil"/>
              <w:left w:val="nil"/>
              <w:bottom w:val="single" w:sz="4" w:space="0" w:color="auto"/>
              <w:right w:val="single" w:sz="4" w:space="0" w:color="auto"/>
            </w:tcBorders>
            <w:shd w:val="clear" w:color="auto" w:fill="auto"/>
            <w:noWrap/>
            <w:vAlign w:val="center"/>
            <w:hideMark/>
          </w:tcPr>
          <w:p w14:paraId="7B756FBC"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237</w:t>
            </w:r>
          </w:p>
        </w:tc>
        <w:tc>
          <w:tcPr>
            <w:tcW w:w="446" w:type="pct"/>
            <w:tcBorders>
              <w:top w:val="nil"/>
              <w:left w:val="nil"/>
              <w:bottom w:val="single" w:sz="4" w:space="0" w:color="auto"/>
              <w:right w:val="single" w:sz="4" w:space="0" w:color="auto"/>
            </w:tcBorders>
            <w:shd w:val="clear" w:color="auto" w:fill="auto"/>
            <w:noWrap/>
            <w:vAlign w:val="center"/>
            <w:hideMark/>
          </w:tcPr>
          <w:p w14:paraId="634C7A8D"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249</w:t>
            </w:r>
          </w:p>
        </w:tc>
        <w:tc>
          <w:tcPr>
            <w:tcW w:w="422" w:type="pct"/>
            <w:tcBorders>
              <w:top w:val="nil"/>
              <w:left w:val="nil"/>
              <w:bottom w:val="single" w:sz="4" w:space="0" w:color="auto"/>
              <w:right w:val="single" w:sz="4" w:space="0" w:color="auto"/>
            </w:tcBorders>
            <w:shd w:val="clear" w:color="auto" w:fill="auto"/>
            <w:noWrap/>
            <w:vAlign w:val="center"/>
            <w:hideMark/>
          </w:tcPr>
          <w:p w14:paraId="08066BC9"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486</w:t>
            </w:r>
          </w:p>
        </w:tc>
        <w:tc>
          <w:tcPr>
            <w:tcW w:w="492" w:type="pct"/>
            <w:tcBorders>
              <w:top w:val="nil"/>
              <w:left w:val="nil"/>
              <w:bottom w:val="nil"/>
              <w:right w:val="nil"/>
            </w:tcBorders>
            <w:shd w:val="clear" w:color="auto" w:fill="auto"/>
            <w:noWrap/>
            <w:vAlign w:val="center"/>
            <w:hideMark/>
          </w:tcPr>
          <w:p w14:paraId="7961BB75" w14:textId="77777777" w:rsidR="00013603" w:rsidRPr="003E3D20" w:rsidRDefault="00013603" w:rsidP="00013603">
            <w:pPr>
              <w:spacing w:after="0" w:line="240" w:lineRule="auto"/>
              <w:jc w:val="right"/>
              <w:rPr>
                <w:rFonts w:ascii="Calibri" w:eastAsia="Times New Roman" w:hAnsi="Calibri" w:cs="Calibri"/>
                <w:b/>
                <w:bCs/>
                <w:lang w:eastAsia="it-IT"/>
              </w:rPr>
            </w:pPr>
          </w:p>
        </w:tc>
      </w:tr>
    </w:tbl>
    <w:p w14:paraId="617DCE30" w14:textId="4978A224" w:rsidR="00013603" w:rsidRPr="003E3D20" w:rsidRDefault="00013603" w:rsidP="00246F5C">
      <w:pPr>
        <w:spacing w:after="0" w:line="240" w:lineRule="auto"/>
        <w:ind w:left="140" w:hanging="140"/>
        <w:jc w:val="both"/>
        <w:rPr>
          <w:rFonts w:eastAsia="Times New Roman" w:cstheme="minorHAnsi"/>
          <w:b/>
          <w:bCs/>
          <w:szCs w:val="16"/>
          <w:lang w:eastAsia="it-IT"/>
        </w:rPr>
      </w:pPr>
    </w:p>
    <w:p w14:paraId="68AB2E4A" w14:textId="3A584324" w:rsidR="000A22D5" w:rsidRPr="003E3D20" w:rsidRDefault="000A22D5"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45</w:t>
      </w:r>
      <w:r w:rsidR="00F33C1A" w:rsidRPr="003E3D20">
        <w:rPr>
          <w:i w:val="0"/>
          <w:noProof/>
          <w:color w:val="auto"/>
        </w:rPr>
        <w:fldChar w:fldCharType="end"/>
      </w:r>
      <w:r w:rsidRPr="003E3D20">
        <w:rPr>
          <w:i w:val="0"/>
          <w:color w:val="auto"/>
        </w:rPr>
        <w:t xml:space="preserve"> Composizione per genere degli organici dirigenziali delle strutture in staff, tecnico e amministrative e dei Direttori/Responsabili di Struttura al 31.12.202</w:t>
      </w:r>
      <w:r w:rsidR="008B2DBC" w:rsidRPr="003E3D20">
        <w:rPr>
          <w:i w:val="0"/>
          <w:color w:val="auto"/>
        </w:rPr>
        <w:t>4</w:t>
      </w:r>
    </w:p>
    <w:p w14:paraId="71E574EB" w14:textId="2402AE1D" w:rsidR="007751F6" w:rsidRPr="003E3D20" w:rsidRDefault="007751F6" w:rsidP="00246F5C">
      <w:pPr>
        <w:spacing w:after="0" w:line="240" w:lineRule="auto"/>
        <w:jc w:val="both"/>
        <w:rPr>
          <w:rFonts w:cstheme="minorHAnsi"/>
        </w:rPr>
      </w:pPr>
    </w:p>
    <w:tbl>
      <w:tblPr>
        <w:tblW w:w="10060" w:type="dxa"/>
        <w:tblCellMar>
          <w:left w:w="70" w:type="dxa"/>
          <w:right w:w="70" w:type="dxa"/>
        </w:tblCellMar>
        <w:tblLook w:val="04A0" w:firstRow="1" w:lastRow="0" w:firstColumn="1" w:lastColumn="0" w:noHBand="0" w:noVBand="1"/>
      </w:tblPr>
      <w:tblGrid>
        <w:gridCol w:w="6374"/>
        <w:gridCol w:w="851"/>
        <w:gridCol w:w="887"/>
        <w:gridCol w:w="841"/>
        <w:gridCol w:w="1107"/>
      </w:tblGrid>
      <w:tr w:rsidR="003E3D20" w:rsidRPr="003E3D20" w14:paraId="47C60419" w14:textId="77777777" w:rsidTr="00F64DE5">
        <w:trPr>
          <w:trHeight w:val="730"/>
          <w:tblHeader/>
        </w:trPr>
        <w:tc>
          <w:tcPr>
            <w:tcW w:w="6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3E068" w14:textId="77777777" w:rsidR="00013603" w:rsidRPr="003E3D20" w:rsidRDefault="00013603" w:rsidP="00013603">
            <w:pPr>
              <w:spacing w:after="0" w:line="240" w:lineRule="auto"/>
              <w:rPr>
                <w:rFonts w:ascii="Calibri" w:eastAsia="Times New Roman" w:hAnsi="Calibri" w:cs="Calibri"/>
                <w:b/>
                <w:bCs/>
                <w:lang w:eastAsia="it-IT"/>
              </w:rPr>
            </w:pPr>
            <w:r w:rsidRPr="003E3D20">
              <w:rPr>
                <w:rFonts w:ascii="Calibri" w:eastAsia="Times New Roman" w:hAnsi="Calibri" w:cs="Calibri"/>
                <w:b/>
                <w:bCs/>
                <w:lang w:eastAsia="it-IT"/>
              </w:rPr>
              <w:t>STRUTTURA</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744B58B"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DONNE</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14:paraId="51F58570"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UOMINI</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530D01C3" w14:textId="77777777" w:rsidR="00013603" w:rsidRPr="003E3D20" w:rsidRDefault="00013603" w:rsidP="00013603">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TOTALE</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35097B25" w14:textId="77777777" w:rsidR="00013603" w:rsidRPr="003E3D20" w:rsidRDefault="00013603" w:rsidP="00013603">
            <w:pPr>
              <w:spacing w:after="0" w:line="240" w:lineRule="auto"/>
              <w:jc w:val="center"/>
              <w:rPr>
                <w:rFonts w:ascii="Calibri" w:eastAsia="Times New Roman" w:hAnsi="Calibri" w:cs="Calibri"/>
                <w:i/>
                <w:iCs/>
                <w:lang w:eastAsia="it-IT"/>
              </w:rPr>
            </w:pPr>
            <w:r w:rsidRPr="003E3D20">
              <w:rPr>
                <w:rFonts w:ascii="Calibri" w:eastAsia="Times New Roman" w:hAnsi="Calibri" w:cs="Calibri"/>
                <w:i/>
                <w:iCs/>
                <w:lang w:eastAsia="it-IT"/>
              </w:rPr>
              <w:t>genere</w:t>
            </w:r>
            <w:r w:rsidRPr="003E3D20">
              <w:rPr>
                <w:rFonts w:ascii="Calibri" w:eastAsia="Times New Roman" w:hAnsi="Calibri" w:cs="Calibri"/>
                <w:i/>
                <w:iCs/>
                <w:lang w:eastAsia="it-IT"/>
              </w:rPr>
              <w:br/>
              <w:t>Direttore</w:t>
            </w:r>
            <w:r w:rsidRPr="003E3D20">
              <w:rPr>
                <w:rFonts w:ascii="Calibri" w:eastAsia="Times New Roman" w:hAnsi="Calibri" w:cs="Calibri"/>
                <w:i/>
                <w:iCs/>
                <w:lang w:eastAsia="it-IT"/>
              </w:rPr>
              <w:br/>
              <w:t>Resp.</w:t>
            </w:r>
          </w:p>
        </w:tc>
      </w:tr>
      <w:tr w:rsidR="003E3D20" w:rsidRPr="003E3D20" w14:paraId="2E8B61EA" w14:textId="77777777" w:rsidTr="00013603">
        <w:trPr>
          <w:trHeight w:val="300"/>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297FBC4"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DIREZIONE SANITARIA DI PRESIDIO</w:t>
            </w:r>
          </w:p>
        </w:tc>
        <w:tc>
          <w:tcPr>
            <w:tcW w:w="851" w:type="dxa"/>
            <w:tcBorders>
              <w:top w:val="nil"/>
              <w:left w:val="nil"/>
              <w:bottom w:val="single" w:sz="4" w:space="0" w:color="auto"/>
              <w:right w:val="single" w:sz="4" w:space="0" w:color="auto"/>
            </w:tcBorders>
            <w:shd w:val="clear" w:color="auto" w:fill="auto"/>
            <w:noWrap/>
            <w:vAlign w:val="center"/>
            <w:hideMark/>
          </w:tcPr>
          <w:p w14:paraId="6BA24905"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center"/>
            <w:hideMark/>
          </w:tcPr>
          <w:p w14:paraId="4BD83535"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841" w:type="dxa"/>
            <w:tcBorders>
              <w:top w:val="nil"/>
              <w:left w:val="nil"/>
              <w:bottom w:val="single" w:sz="4" w:space="0" w:color="auto"/>
              <w:right w:val="single" w:sz="4" w:space="0" w:color="auto"/>
            </w:tcBorders>
            <w:shd w:val="clear" w:color="auto" w:fill="auto"/>
            <w:noWrap/>
            <w:vAlign w:val="center"/>
            <w:hideMark/>
          </w:tcPr>
          <w:p w14:paraId="407E1DC7"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1107" w:type="dxa"/>
            <w:tcBorders>
              <w:top w:val="nil"/>
              <w:left w:val="nil"/>
              <w:bottom w:val="single" w:sz="4" w:space="0" w:color="auto"/>
              <w:right w:val="single" w:sz="4" w:space="0" w:color="auto"/>
            </w:tcBorders>
            <w:shd w:val="clear" w:color="auto" w:fill="auto"/>
            <w:noWrap/>
            <w:vAlign w:val="center"/>
            <w:hideMark/>
          </w:tcPr>
          <w:p w14:paraId="414927DF"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698077CE" w14:textId="77777777" w:rsidTr="00013603">
        <w:trPr>
          <w:trHeight w:val="300"/>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43827EC"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DI.P.SA.</w:t>
            </w:r>
          </w:p>
        </w:tc>
        <w:tc>
          <w:tcPr>
            <w:tcW w:w="851" w:type="dxa"/>
            <w:tcBorders>
              <w:top w:val="nil"/>
              <w:left w:val="nil"/>
              <w:bottom w:val="single" w:sz="4" w:space="0" w:color="auto"/>
              <w:right w:val="single" w:sz="4" w:space="0" w:color="auto"/>
            </w:tcBorders>
            <w:shd w:val="clear" w:color="auto" w:fill="auto"/>
            <w:noWrap/>
            <w:vAlign w:val="center"/>
            <w:hideMark/>
          </w:tcPr>
          <w:p w14:paraId="6960615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center"/>
            <w:hideMark/>
          </w:tcPr>
          <w:p w14:paraId="31847525"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41" w:type="dxa"/>
            <w:tcBorders>
              <w:top w:val="nil"/>
              <w:left w:val="nil"/>
              <w:bottom w:val="single" w:sz="4" w:space="0" w:color="auto"/>
              <w:right w:val="single" w:sz="4" w:space="0" w:color="auto"/>
            </w:tcBorders>
            <w:shd w:val="clear" w:color="auto" w:fill="auto"/>
            <w:noWrap/>
            <w:vAlign w:val="center"/>
            <w:hideMark/>
          </w:tcPr>
          <w:p w14:paraId="418EDB0B"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1107" w:type="dxa"/>
            <w:tcBorders>
              <w:top w:val="nil"/>
              <w:left w:val="nil"/>
              <w:bottom w:val="single" w:sz="4" w:space="0" w:color="auto"/>
              <w:right w:val="single" w:sz="4" w:space="0" w:color="auto"/>
            </w:tcBorders>
            <w:shd w:val="clear" w:color="auto" w:fill="auto"/>
            <w:noWrap/>
            <w:vAlign w:val="center"/>
            <w:hideMark/>
          </w:tcPr>
          <w:p w14:paraId="2075FD3B"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122B6532" w14:textId="77777777" w:rsidTr="00013603">
        <w:trPr>
          <w:trHeight w:val="300"/>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0080FC98"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MEDICO COMPETENTE</w:t>
            </w:r>
          </w:p>
        </w:tc>
        <w:tc>
          <w:tcPr>
            <w:tcW w:w="851" w:type="dxa"/>
            <w:tcBorders>
              <w:top w:val="nil"/>
              <w:left w:val="nil"/>
              <w:bottom w:val="single" w:sz="4" w:space="0" w:color="auto"/>
              <w:right w:val="single" w:sz="4" w:space="0" w:color="auto"/>
            </w:tcBorders>
            <w:shd w:val="clear" w:color="auto" w:fill="auto"/>
            <w:noWrap/>
            <w:vAlign w:val="center"/>
            <w:hideMark/>
          </w:tcPr>
          <w:p w14:paraId="6F671621"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87" w:type="dxa"/>
            <w:tcBorders>
              <w:top w:val="nil"/>
              <w:left w:val="nil"/>
              <w:bottom w:val="single" w:sz="4" w:space="0" w:color="auto"/>
              <w:right w:val="single" w:sz="4" w:space="0" w:color="auto"/>
            </w:tcBorders>
            <w:shd w:val="clear" w:color="auto" w:fill="auto"/>
            <w:noWrap/>
            <w:vAlign w:val="center"/>
            <w:hideMark/>
          </w:tcPr>
          <w:p w14:paraId="60C8D1B2"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41" w:type="dxa"/>
            <w:tcBorders>
              <w:top w:val="nil"/>
              <w:left w:val="nil"/>
              <w:bottom w:val="single" w:sz="4" w:space="0" w:color="auto"/>
              <w:right w:val="single" w:sz="4" w:space="0" w:color="auto"/>
            </w:tcBorders>
            <w:shd w:val="clear" w:color="auto" w:fill="auto"/>
            <w:noWrap/>
            <w:vAlign w:val="center"/>
            <w:hideMark/>
          </w:tcPr>
          <w:p w14:paraId="132179A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1107" w:type="dxa"/>
            <w:tcBorders>
              <w:top w:val="nil"/>
              <w:left w:val="nil"/>
              <w:bottom w:val="single" w:sz="4" w:space="0" w:color="auto"/>
              <w:right w:val="single" w:sz="4" w:space="0" w:color="auto"/>
            </w:tcBorders>
            <w:shd w:val="clear" w:color="auto" w:fill="auto"/>
            <w:noWrap/>
            <w:vAlign w:val="center"/>
            <w:hideMark/>
          </w:tcPr>
          <w:p w14:paraId="0644A2EF"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4423DC20" w14:textId="77777777" w:rsidTr="00013603">
        <w:trPr>
          <w:trHeight w:val="300"/>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25D5F5C0"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FARMACIA OSPEDALIERA</w:t>
            </w:r>
          </w:p>
        </w:tc>
        <w:tc>
          <w:tcPr>
            <w:tcW w:w="851" w:type="dxa"/>
            <w:tcBorders>
              <w:top w:val="nil"/>
              <w:left w:val="nil"/>
              <w:bottom w:val="single" w:sz="4" w:space="0" w:color="auto"/>
              <w:right w:val="single" w:sz="4" w:space="0" w:color="auto"/>
            </w:tcBorders>
            <w:shd w:val="clear" w:color="auto" w:fill="auto"/>
            <w:noWrap/>
            <w:vAlign w:val="center"/>
            <w:hideMark/>
          </w:tcPr>
          <w:p w14:paraId="1C417E4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887" w:type="dxa"/>
            <w:tcBorders>
              <w:top w:val="nil"/>
              <w:left w:val="nil"/>
              <w:bottom w:val="single" w:sz="4" w:space="0" w:color="auto"/>
              <w:right w:val="single" w:sz="4" w:space="0" w:color="auto"/>
            </w:tcBorders>
            <w:shd w:val="clear" w:color="auto" w:fill="auto"/>
            <w:noWrap/>
            <w:vAlign w:val="center"/>
            <w:hideMark/>
          </w:tcPr>
          <w:p w14:paraId="17960DC3"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41" w:type="dxa"/>
            <w:tcBorders>
              <w:top w:val="nil"/>
              <w:left w:val="nil"/>
              <w:bottom w:val="single" w:sz="4" w:space="0" w:color="auto"/>
              <w:right w:val="single" w:sz="4" w:space="0" w:color="auto"/>
            </w:tcBorders>
            <w:shd w:val="clear" w:color="auto" w:fill="auto"/>
            <w:noWrap/>
            <w:vAlign w:val="center"/>
            <w:hideMark/>
          </w:tcPr>
          <w:p w14:paraId="729AAC82"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c>
          <w:tcPr>
            <w:tcW w:w="1107" w:type="dxa"/>
            <w:tcBorders>
              <w:top w:val="nil"/>
              <w:left w:val="nil"/>
              <w:bottom w:val="single" w:sz="4" w:space="0" w:color="auto"/>
              <w:right w:val="single" w:sz="4" w:space="0" w:color="auto"/>
            </w:tcBorders>
            <w:shd w:val="clear" w:color="auto" w:fill="auto"/>
            <w:noWrap/>
            <w:vAlign w:val="center"/>
            <w:hideMark/>
          </w:tcPr>
          <w:p w14:paraId="32D8D9AF"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5DF1C144" w14:textId="77777777" w:rsidTr="00013603">
        <w:trPr>
          <w:trHeight w:val="300"/>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2EC09164"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LOGISTICA, POLITICA DEL FARMACO E APPROPR. PRESCRITTIVA</w:t>
            </w:r>
          </w:p>
        </w:tc>
        <w:tc>
          <w:tcPr>
            <w:tcW w:w="851" w:type="dxa"/>
            <w:tcBorders>
              <w:top w:val="nil"/>
              <w:left w:val="nil"/>
              <w:bottom w:val="single" w:sz="4" w:space="0" w:color="auto"/>
              <w:right w:val="single" w:sz="4" w:space="0" w:color="auto"/>
            </w:tcBorders>
            <w:shd w:val="clear" w:color="auto" w:fill="auto"/>
            <w:noWrap/>
            <w:vAlign w:val="center"/>
            <w:hideMark/>
          </w:tcPr>
          <w:p w14:paraId="2C967408"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center"/>
            <w:hideMark/>
          </w:tcPr>
          <w:p w14:paraId="22EE346B"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41" w:type="dxa"/>
            <w:tcBorders>
              <w:top w:val="nil"/>
              <w:left w:val="nil"/>
              <w:bottom w:val="single" w:sz="4" w:space="0" w:color="auto"/>
              <w:right w:val="single" w:sz="4" w:space="0" w:color="auto"/>
            </w:tcBorders>
            <w:shd w:val="clear" w:color="auto" w:fill="auto"/>
            <w:noWrap/>
            <w:vAlign w:val="center"/>
            <w:hideMark/>
          </w:tcPr>
          <w:p w14:paraId="275DBAB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1107" w:type="dxa"/>
            <w:tcBorders>
              <w:top w:val="nil"/>
              <w:left w:val="nil"/>
              <w:bottom w:val="single" w:sz="4" w:space="0" w:color="auto"/>
              <w:right w:val="single" w:sz="4" w:space="0" w:color="auto"/>
            </w:tcBorders>
            <w:shd w:val="clear" w:color="auto" w:fill="auto"/>
            <w:noWrap/>
            <w:vAlign w:val="center"/>
            <w:hideMark/>
          </w:tcPr>
          <w:p w14:paraId="51D11A7B"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34E4AD3C" w14:textId="77777777" w:rsidTr="00013603">
        <w:trPr>
          <w:trHeight w:val="300"/>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E902CB7"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CONTROLLO DI GESTIONE</w:t>
            </w:r>
          </w:p>
        </w:tc>
        <w:tc>
          <w:tcPr>
            <w:tcW w:w="851" w:type="dxa"/>
            <w:tcBorders>
              <w:top w:val="nil"/>
              <w:left w:val="nil"/>
              <w:bottom w:val="single" w:sz="4" w:space="0" w:color="auto"/>
              <w:right w:val="single" w:sz="4" w:space="0" w:color="auto"/>
            </w:tcBorders>
            <w:shd w:val="clear" w:color="auto" w:fill="auto"/>
            <w:noWrap/>
            <w:vAlign w:val="center"/>
            <w:hideMark/>
          </w:tcPr>
          <w:p w14:paraId="1C10283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center"/>
            <w:hideMark/>
          </w:tcPr>
          <w:p w14:paraId="32E4C278"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41" w:type="dxa"/>
            <w:tcBorders>
              <w:top w:val="nil"/>
              <w:left w:val="nil"/>
              <w:bottom w:val="single" w:sz="4" w:space="0" w:color="auto"/>
              <w:right w:val="single" w:sz="4" w:space="0" w:color="auto"/>
            </w:tcBorders>
            <w:shd w:val="clear" w:color="auto" w:fill="auto"/>
            <w:noWrap/>
            <w:vAlign w:val="center"/>
            <w:hideMark/>
          </w:tcPr>
          <w:p w14:paraId="0D05374F"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1107" w:type="dxa"/>
            <w:tcBorders>
              <w:top w:val="nil"/>
              <w:left w:val="nil"/>
              <w:bottom w:val="single" w:sz="4" w:space="0" w:color="auto"/>
              <w:right w:val="single" w:sz="4" w:space="0" w:color="auto"/>
            </w:tcBorders>
            <w:shd w:val="clear" w:color="auto" w:fill="auto"/>
            <w:noWrap/>
            <w:vAlign w:val="center"/>
            <w:hideMark/>
          </w:tcPr>
          <w:p w14:paraId="1C2790A4"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03283635" w14:textId="77777777" w:rsidTr="00013603">
        <w:trPr>
          <w:trHeight w:val="300"/>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3D69F7A"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INTERAZIENDALE LEGALE</w:t>
            </w:r>
          </w:p>
        </w:tc>
        <w:tc>
          <w:tcPr>
            <w:tcW w:w="851" w:type="dxa"/>
            <w:tcBorders>
              <w:top w:val="nil"/>
              <w:left w:val="nil"/>
              <w:bottom w:val="single" w:sz="4" w:space="0" w:color="auto"/>
              <w:right w:val="single" w:sz="4" w:space="0" w:color="auto"/>
            </w:tcBorders>
            <w:shd w:val="clear" w:color="auto" w:fill="auto"/>
            <w:noWrap/>
            <w:vAlign w:val="center"/>
            <w:hideMark/>
          </w:tcPr>
          <w:p w14:paraId="1BB0EC81"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center"/>
            <w:hideMark/>
          </w:tcPr>
          <w:p w14:paraId="6D6DDAE4"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41" w:type="dxa"/>
            <w:tcBorders>
              <w:top w:val="nil"/>
              <w:left w:val="nil"/>
              <w:bottom w:val="single" w:sz="4" w:space="0" w:color="auto"/>
              <w:right w:val="single" w:sz="4" w:space="0" w:color="auto"/>
            </w:tcBorders>
            <w:shd w:val="clear" w:color="auto" w:fill="auto"/>
            <w:noWrap/>
            <w:vAlign w:val="center"/>
            <w:hideMark/>
          </w:tcPr>
          <w:p w14:paraId="2A73485A"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1107" w:type="dxa"/>
            <w:tcBorders>
              <w:top w:val="nil"/>
              <w:left w:val="nil"/>
              <w:bottom w:val="single" w:sz="4" w:space="0" w:color="auto"/>
              <w:right w:val="single" w:sz="4" w:space="0" w:color="auto"/>
            </w:tcBorders>
            <w:shd w:val="clear" w:color="auto" w:fill="auto"/>
            <w:noWrap/>
            <w:vAlign w:val="center"/>
            <w:hideMark/>
          </w:tcPr>
          <w:p w14:paraId="23AB7159"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1ED7F536" w14:textId="77777777" w:rsidTr="00013603">
        <w:trPr>
          <w:trHeight w:val="300"/>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8B43EAF"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TECNICO</w:t>
            </w:r>
          </w:p>
        </w:tc>
        <w:tc>
          <w:tcPr>
            <w:tcW w:w="851" w:type="dxa"/>
            <w:tcBorders>
              <w:top w:val="nil"/>
              <w:left w:val="nil"/>
              <w:bottom w:val="single" w:sz="4" w:space="0" w:color="auto"/>
              <w:right w:val="single" w:sz="4" w:space="0" w:color="auto"/>
            </w:tcBorders>
            <w:shd w:val="clear" w:color="auto" w:fill="auto"/>
            <w:noWrap/>
            <w:vAlign w:val="center"/>
            <w:hideMark/>
          </w:tcPr>
          <w:p w14:paraId="75D59897"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center"/>
            <w:hideMark/>
          </w:tcPr>
          <w:p w14:paraId="1E4BC19C"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841" w:type="dxa"/>
            <w:tcBorders>
              <w:top w:val="nil"/>
              <w:left w:val="nil"/>
              <w:bottom w:val="single" w:sz="4" w:space="0" w:color="auto"/>
              <w:right w:val="single" w:sz="4" w:space="0" w:color="auto"/>
            </w:tcBorders>
            <w:shd w:val="clear" w:color="auto" w:fill="auto"/>
            <w:noWrap/>
            <w:vAlign w:val="center"/>
            <w:hideMark/>
          </w:tcPr>
          <w:p w14:paraId="5B4F2EC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1107" w:type="dxa"/>
            <w:tcBorders>
              <w:top w:val="nil"/>
              <w:left w:val="nil"/>
              <w:bottom w:val="single" w:sz="4" w:space="0" w:color="auto"/>
              <w:right w:val="single" w:sz="4" w:space="0" w:color="auto"/>
            </w:tcBorders>
            <w:shd w:val="clear" w:color="auto" w:fill="auto"/>
            <w:noWrap/>
            <w:vAlign w:val="center"/>
            <w:hideMark/>
          </w:tcPr>
          <w:p w14:paraId="07C1549E"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2D76D793" w14:textId="77777777" w:rsidTr="00013603">
        <w:trPr>
          <w:trHeight w:val="300"/>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DE6DADA"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SISTEMA INFORMATIVO DIREZIONALE</w:t>
            </w:r>
          </w:p>
        </w:tc>
        <w:tc>
          <w:tcPr>
            <w:tcW w:w="851" w:type="dxa"/>
            <w:tcBorders>
              <w:top w:val="nil"/>
              <w:left w:val="nil"/>
              <w:bottom w:val="single" w:sz="4" w:space="0" w:color="auto"/>
              <w:right w:val="single" w:sz="4" w:space="0" w:color="auto"/>
            </w:tcBorders>
            <w:shd w:val="clear" w:color="auto" w:fill="auto"/>
            <w:noWrap/>
            <w:vAlign w:val="center"/>
            <w:hideMark/>
          </w:tcPr>
          <w:p w14:paraId="7C66CCE9"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87" w:type="dxa"/>
            <w:tcBorders>
              <w:top w:val="nil"/>
              <w:left w:val="nil"/>
              <w:bottom w:val="single" w:sz="4" w:space="0" w:color="auto"/>
              <w:right w:val="single" w:sz="4" w:space="0" w:color="auto"/>
            </w:tcBorders>
            <w:shd w:val="clear" w:color="auto" w:fill="auto"/>
            <w:noWrap/>
            <w:vAlign w:val="center"/>
            <w:hideMark/>
          </w:tcPr>
          <w:p w14:paraId="0ED0002E"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41" w:type="dxa"/>
            <w:tcBorders>
              <w:top w:val="nil"/>
              <w:left w:val="nil"/>
              <w:bottom w:val="single" w:sz="4" w:space="0" w:color="auto"/>
              <w:right w:val="single" w:sz="4" w:space="0" w:color="auto"/>
            </w:tcBorders>
            <w:shd w:val="clear" w:color="auto" w:fill="auto"/>
            <w:noWrap/>
            <w:vAlign w:val="center"/>
            <w:hideMark/>
          </w:tcPr>
          <w:p w14:paraId="5CA3B02A"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1107" w:type="dxa"/>
            <w:tcBorders>
              <w:top w:val="nil"/>
              <w:left w:val="nil"/>
              <w:bottom w:val="single" w:sz="4" w:space="0" w:color="auto"/>
              <w:right w:val="single" w:sz="4" w:space="0" w:color="auto"/>
            </w:tcBorders>
            <w:shd w:val="clear" w:color="auto" w:fill="auto"/>
            <w:noWrap/>
            <w:vAlign w:val="center"/>
            <w:hideMark/>
          </w:tcPr>
          <w:p w14:paraId="0EAA11BA"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42B20DB3" w14:textId="77777777" w:rsidTr="00013603">
        <w:trPr>
          <w:trHeight w:val="300"/>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338F56C"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INFORMATICA</w:t>
            </w:r>
          </w:p>
        </w:tc>
        <w:tc>
          <w:tcPr>
            <w:tcW w:w="851" w:type="dxa"/>
            <w:tcBorders>
              <w:top w:val="nil"/>
              <w:left w:val="nil"/>
              <w:bottom w:val="single" w:sz="4" w:space="0" w:color="auto"/>
              <w:right w:val="single" w:sz="4" w:space="0" w:color="auto"/>
            </w:tcBorders>
            <w:shd w:val="clear" w:color="auto" w:fill="auto"/>
            <w:noWrap/>
            <w:vAlign w:val="center"/>
            <w:hideMark/>
          </w:tcPr>
          <w:p w14:paraId="7B2C13F6"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87" w:type="dxa"/>
            <w:tcBorders>
              <w:top w:val="nil"/>
              <w:left w:val="nil"/>
              <w:bottom w:val="single" w:sz="4" w:space="0" w:color="auto"/>
              <w:right w:val="single" w:sz="4" w:space="0" w:color="auto"/>
            </w:tcBorders>
            <w:shd w:val="clear" w:color="auto" w:fill="auto"/>
            <w:noWrap/>
            <w:vAlign w:val="center"/>
            <w:hideMark/>
          </w:tcPr>
          <w:p w14:paraId="6506BB8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41" w:type="dxa"/>
            <w:tcBorders>
              <w:top w:val="nil"/>
              <w:left w:val="nil"/>
              <w:bottom w:val="single" w:sz="4" w:space="0" w:color="auto"/>
              <w:right w:val="single" w:sz="4" w:space="0" w:color="auto"/>
            </w:tcBorders>
            <w:shd w:val="clear" w:color="auto" w:fill="auto"/>
            <w:noWrap/>
            <w:vAlign w:val="center"/>
            <w:hideMark/>
          </w:tcPr>
          <w:p w14:paraId="4E541682"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1107" w:type="dxa"/>
            <w:tcBorders>
              <w:top w:val="nil"/>
              <w:left w:val="nil"/>
              <w:bottom w:val="single" w:sz="4" w:space="0" w:color="auto"/>
              <w:right w:val="single" w:sz="4" w:space="0" w:color="auto"/>
            </w:tcBorders>
            <w:shd w:val="clear" w:color="auto" w:fill="auto"/>
            <w:noWrap/>
            <w:vAlign w:val="center"/>
            <w:hideMark/>
          </w:tcPr>
          <w:p w14:paraId="0AF0607B"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26BF260A" w14:textId="77777777" w:rsidTr="00013603">
        <w:trPr>
          <w:trHeight w:val="300"/>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3C45CA6"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INGEGNERIA CLINICA</w:t>
            </w:r>
          </w:p>
        </w:tc>
        <w:tc>
          <w:tcPr>
            <w:tcW w:w="851" w:type="dxa"/>
            <w:tcBorders>
              <w:top w:val="nil"/>
              <w:left w:val="nil"/>
              <w:bottom w:val="single" w:sz="4" w:space="0" w:color="auto"/>
              <w:right w:val="single" w:sz="4" w:space="0" w:color="auto"/>
            </w:tcBorders>
            <w:shd w:val="clear" w:color="auto" w:fill="auto"/>
            <w:noWrap/>
            <w:vAlign w:val="center"/>
            <w:hideMark/>
          </w:tcPr>
          <w:p w14:paraId="5F23373A"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87" w:type="dxa"/>
            <w:tcBorders>
              <w:top w:val="nil"/>
              <w:left w:val="nil"/>
              <w:bottom w:val="single" w:sz="4" w:space="0" w:color="auto"/>
              <w:right w:val="single" w:sz="4" w:space="0" w:color="auto"/>
            </w:tcBorders>
            <w:shd w:val="clear" w:color="auto" w:fill="auto"/>
            <w:noWrap/>
            <w:vAlign w:val="center"/>
            <w:hideMark/>
          </w:tcPr>
          <w:p w14:paraId="650A8DA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41" w:type="dxa"/>
            <w:tcBorders>
              <w:top w:val="nil"/>
              <w:left w:val="nil"/>
              <w:bottom w:val="single" w:sz="4" w:space="0" w:color="auto"/>
              <w:right w:val="single" w:sz="4" w:space="0" w:color="auto"/>
            </w:tcBorders>
            <w:shd w:val="clear" w:color="auto" w:fill="auto"/>
            <w:noWrap/>
            <w:vAlign w:val="center"/>
            <w:hideMark/>
          </w:tcPr>
          <w:p w14:paraId="60E81FFE"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1107" w:type="dxa"/>
            <w:tcBorders>
              <w:top w:val="nil"/>
              <w:left w:val="nil"/>
              <w:bottom w:val="single" w:sz="4" w:space="0" w:color="auto"/>
              <w:right w:val="single" w:sz="4" w:space="0" w:color="auto"/>
            </w:tcBorders>
            <w:shd w:val="clear" w:color="auto" w:fill="auto"/>
            <w:noWrap/>
            <w:vAlign w:val="center"/>
            <w:hideMark/>
          </w:tcPr>
          <w:p w14:paraId="4420508E"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41F6546A" w14:textId="77777777" w:rsidTr="00013603">
        <w:trPr>
          <w:trHeight w:val="300"/>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0E2307EE"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ACQUISTI BENI E SERVIZI</w:t>
            </w:r>
          </w:p>
        </w:tc>
        <w:tc>
          <w:tcPr>
            <w:tcW w:w="851" w:type="dxa"/>
            <w:tcBorders>
              <w:top w:val="nil"/>
              <w:left w:val="nil"/>
              <w:bottom w:val="single" w:sz="4" w:space="0" w:color="auto"/>
              <w:right w:val="single" w:sz="4" w:space="0" w:color="auto"/>
            </w:tcBorders>
            <w:shd w:val="clear" w:color="auto" w:fill="auto"/>
            <w:noWrap/>
            <w:vAlign w:val="center"/>
            <w:hideMark/>
          </w:tcPr>
          <w:p w14:paraId="70F3F513"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87" w:type="dxa"/>
            <w:tcBorders>
              <w:top w:val="nil"/>
              <w:left w:val="nil"/>
              <w:bottom w:val="single" w:sz="4" w:space="0" w:color="auto"/>
              <w:right w:val="single" w:sz="4" w:space="0" w:color="auto"/>
            </w:tcBorders>
            <w:shd w:val="clear" w:color="auto" w:fill="auto"/>
            <w:noWrap/>
            <w:vAlign w:val="center"/>
            <w:hideMark/>
          </w:tcPr>
          <w:p w14:paraId="5A0DBBE8"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41" w:type="dxa"/>
            <w:tcBorders>
              <w:top w:val="nil"/>
              <w:left w:val="nil"/>
              <w:bottom w:val="single" w:sz="4" w:space="0" w:color="auto"/>
              <w:right w:val="single" w:sz="4" w:space="0" w:color="auto"/>
            </w:tcBorders>
            <w:shd w:val="clear" w:color="auto" w:fill="auto"/>
            <w:noWrap/>
            <w:vAlign w:val="center"/>
            <w:hideMark/>
          </w:tcPr>
          <w:p w14:paraId="5BEEA399"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1107" w:type="dxa"/>
            <w:tcBorders>
              <w:top w:val="nil"/>
              <w:left w:val="nil"/>
              <w:bottom w:val="single" w:sz="4" w:space="0" w:color="auto"/>
              <w:right w:val="single" w:sz="4" w:space="0" w:color="auto"/>
            </w:tcBorders>
            <w:shd w:val="clear" w:color="auto" w:fill="auto"/>
            <w:noWrap/>
            <w:vAlign w:val="center"/>
            <w:hideMark/>
          </w:tcPr>
          <w:p w14:paraId="6D070922"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M</w:t>
            </w:r>
          </w:p>
        </w:tc>
      </w:tr>
      <w:tr w:rsidR="003E3D20" w:rsidRPr="003E3D20" w14:paraId="2C2E3B2D" w14:textId="77777777" w:rsidTr="00013603">
        <w:trPr>
          <w:trHeight w:val="300"/>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2211321D"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DAPO E LOGISTICA</w:t>
            </w:r>
          </w:p>
        </w:tc>
        <w:tc>
          <w:tcPr>
            <w:tcW w:w="851" w:type="dxa"/>
            <w:tcBorders>
              <w:top w:val="nil"/>
              <w:left w:val="nil"/>
              <w:bottom w:val="single" w:sz="4" w:space="0" w:color="auto"/>
              <w:right w:val="single" w:sz="4" w:space="0" w:color="auto"/>
            </w:tcBorders>
            <w:shd w:val="clear" w:color="auto" w:fill="auto"/>
            <w:noWrap/>
            <w:vAlign w:val="center"/>
            <w:hideMark/>
          </w:tcPr>
          <w:p w14:paraId="08BC4094"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center"/>
            <w:hideMark/>
          </w:tcPr>
          <w:p w14:paraId="39063087"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41" w:type="dxa"/>
            <w:tcBorders>
              <w:top w:val="nil"/>
              <w:left w:val="nil"/>
              <w:bottom w:val="single" w:sz="4" w:space="0" w:color="auto"/>
              <w:right w:val="single" w:sz="4" w:space="0" w:color="auto"/>
            </w:tcBorders>
            <w:shd w:val="clear" w:color="auto" w:fill="auto"/>
            <w:noWrap/>
            <w:vAlign w:val="center"/>
            <w:hideMark/>
          </w:tcPr>
          <w:p w14:paraId="3D807ED0"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1107" w:type="dxa"/>
            <w:tcBorders>
              <w:top w:val="nil"/>
              <w:left w:val="nil"/>
              <w:bottom w:val="single" w:sz="4" w:space="0" w:color="auto"/>
              <w:right w:val="single" w:sz="4" w:space="0" w:color="auto"/>
            </w:tcBorders>
            <w:shd w:val="clear" w:color="auto" w:fill="auto"/>
            <w:noWrap/>
            <w:vAlign w:val="center"/>
            <w:hideMark/>
          </w:tcPr>
          <w:p w14:paraId="058DCE41"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672A50EE" w14:textId="77777777" w:rsidTr="00013603">
        <w:trPr>
          <w:trHeight w:val="300"/>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04A10398"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PATRIMONIO E ATTIVITA' AMMINISTRATIVE TRASVERSALI</w:t>
            </w:r>
          </w:p>
        </w:tc>
        <w:tc>
          <w:tcPr>
            <w:tcW w:w="851" w:type="dxa"/>
            <w:tcBorders>
              <w:top w:val="nil"/>
              <w:left w:val="nil"/>
              <w:bottom w:val="single" w:sz="4" w:space="0" w:color="auto"/>
              <w:right w:val="single" w:sz="4" w:space="0" w:color="auto"/>
            </w:tcBorders>
            <w:shd w:val="clear" w:color="auto" w:fill="auto"/>
            <w:noWrap/>
            <w:vAlign w:val="center"/>
            <w:hideMark/>
          </w:tcPr>
          <w:p w14:paraId="30139451"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center"/>
            <w:hideMark/>
          </w:tcPr>
          <w:p w14:paraId="7A2DC6CE"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41" w:type="dxa"/>
            <w:tcBorders>
              <w:top w:val="nil"/>
              <w:left w:val="nil"/>
              <w:bottom w:val="single" w:sz="4" w:space="0" w:color="auto"/>
              <w:right w:val="single" w:sz="4" w:space="0" w:color="auto"/>
            </w:tcBorders>
            <w:shd w:val="clear" w:color="auto" w:fill="auto"/>
            <w:noWrap/>
            <w:vAlign w:val="center"/>
            <w:hideMark/>
          </w:tcPr>
          <w:p w14:paraId="4930D5CE"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1107" w:type="dxa"/>
            <w:tcBorders>
              <w:top w:val="nil"/>
              <w:left w:val="nil"/>
              <w:bottom w:val="single" w:sz="4" w:space="0" w:color="auto"/>
              <w:right w:val="single" w:sz="4" w:space="0" w:color="auto"/>
            </w:tcBorders>
            <w:shd w:val="clear" w:color="auto" w:fill="auto"/>
            <w:noWrap/>
            <w:vAlign w:val="center"/>
            <w:hideMark/>
          </w:tcPr>
          <w:p w14:paraId="71871B2C"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5477B3DF" w14:textId="77777777" w:rsidTr="00013603">
        <w:trPr>
          <w:trHeight w:val="300"/>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D6FB4AB"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AMMINISTRAZIONE DEL PERSONALE</w:t>
            </w:r>
          </w:p>
        </w:tc>
        <w:tc>
          <w:tcPr>
            <w:tcW w:w="851" w:type="dxa"/>
            <w:tcBorders>
              <w:top w:val="nil"/>
              <w:left w:val="nil"/>
              <w:bottom w:val="single" w:sz="4" w:space="0" w:color="auto"/>
              <w:right w:val="single" w:sz="4" w:space="0" w:color="auto"/>
            </w:tcBorders>
            <w:shd w:val="clear" w:color="auto" w:fill="auto"/>
            <w:noWrap/>
            <w:vAlign w:val="center"/>
            <w:hideMark/>
          </w:tcPr>
          <w:p w14:paraId="2172E7C7"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center"/>
            <w:hideMark/>
          </w:tcPr>
          <w:p w14:paraId="50328719"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41" w:type="dxa"/>
            <w:tcBorders>
              <w:top w:val="nil"/>
              <w:left w:val="nil"/>
              <w:bottom w:val="single" w:sz="4" w:space="0" w:color="auto"/>
              <w:right w:val="single" w:sz="4" w:space="0" w:color="auto"/>
            </w:tcBorders>
            <w:shd w:val="clear" w:color="auto" w:fill="auto"/>
            <w:noWrap/>
            <w:vAlign w:val="center"/>
            <w:hideMark/>
          </w:tcPr>
          <w:p w14:paraId="3D75A0B3"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1107" w:type="dxa"/>
            <w:tcBorders>
              <w:top w:val="nil"/>
              <w:left w:val="nil"/>
              <w:bottom w:val="single" w:sz="4" w:space="0" w:color="auto"/>
              <w:right w:val="single" w:sz="4" w:space="0" w:color="auto"/>
            </w:tcBorders>
            <w:shd w:val="clear" w:color="auto" w:fill="auto"/>
            <w:noWrap/>
            <w:vAlign w:val="center"/>
            <w:hideMark/>
          </w:tcPr>
          <w:p w14:paraId="64A2CBF7"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3E3D20" w:rsidRPr="003E3D20" w14:paraId="50C7628A" w14:textId="77777777" w:rsidTr="00013603">
        <w:trPr>
          <w:trHeight w:val="300"/>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0F3C567E"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BILANCIO E CONTABILITA'</w:t>
            </w:r>
          </w:p>
        </w:tc>
        <w:tc>
          <w:tcPr>
            <w:tcW w:w="851" w:type="dxa"/>
            <w:tcBorders>
              <w:top w:val="nil"/>
              <w:left w:val="nil"/>
              <w:bottom w:val="single" w:sz="4" w:space="0" w:color="auto"/>
              <w:right w:val="single" w:sz="4" w:space="0" w:color="auto"/>
            </w:tcBorders>
            <w:shd w:val="clear" w:color="auto" w:fill="auto"/>
            <w:noWrap/>
            <w:vAlign w:val="center"/>
            <w:hideMark/>
          </w:tcPr>
          <w:p w14:paraId="18CEE981"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887" w:type="dxa"/>
            <w:tcBorders>
              <w:top w:val="nil"/>
              <w:left w:val="nil"/>
              <w:bottom w:val="single" w:sz="4" w:space="0" w:color="auto"/>
              <w:right w:val="single" w:sz="4" w:space="0" w:color="auto"/>
            </w:tcBorders>
            <w:shd w:val="clear" w:color="auto" w:fill="auto"/>
            <w:noWrap/>
            <w:vAlign w:val="center"/>
            <w:hideMark/>
          </w:tcPr>
          <w:p w14:paraId="54E0C983" w14:textId="77777777" w:rsidR="00013603" w:rsidRPr="003E3D20" w:rsidRDefault="00013603" w:rsidP="00013603">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841" w:type="dxa"/>
            <w:tcBorders>
              <w:top w:val="nil"/>
              <w:left w:val="nil"/>
              <w:bottom w:val="single" w:sz="4" w:space="0" w:color="auto"/>
              <w:right w:val="single" w:sz="4" w:space="0" w:color="auto"/>
            </w:tcBorders>
            <w:shd w:val="clear" w:color="auto" w:fill="auto"/>
            <w:noWrap/>
            <w:vAlign w:val="center"/>
            <w:hideMark/>
          </w:tcPr>
          <w:p w14:paraId="4E9F83A6" w14:textId="77777777" w:rsidR="00013603" w:rsidRPr="003E3D20" w:rsidRDefault="00013603" w:rsidP="00013603">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1107" w:type="dxa"/>
            <w:tcBorders>
              <w:top w:val="nil"/>
              <w:left w:val="nil"/>
              <w:bottom w:val="single" w:sz="4" w:space="0" w:color="auto"/>
              <w:right w:val="single" w:sz="4" w:space="0" w:color="auto"/>
            </w:tcBorders>
            <w:shd w:val="clear" w:color="auto" w:fill="auto"/>
            <w:noWrap/>
            <w:vAlign w:val="center"/>
            <w:hideMark/>
          </w:tcPr>
          <w:p w14:paraId="588A6812" w14:textId="77777777" w:rsidR="00013603" w:rsidRPr="003E3D20" w:rsidRDefault="00013603" w:rsidP="00013603">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F</w:t>
            </w:r>
          </w:p>
        </w:tc>
      </w:tr>
      <w:tr w:rsidR="00013603" w:rsidRPr="003E3D20" w14:paraId="048FF2FD" w14:textId="77777777" w:rsidTr="00013603">
        <w:trPr>
          <w:trHeight w:val="300"/>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0C1C2679"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totale</w:t>
            </w:r>
          </w:p>
        </w:tc>
        <w:tc>
          <w:tcPr>
            <w:tcW w:w="851" w:type="dxa"/>
            <w:tcBorders>
              <w:top w:val="nil"/>
              <w:left w:val="nil"/>
              <w:bottom w:val="single" w:sz="4" w:space="0" w:color="auto"/>
              <w:right w:val="single" w:sz="4" w:space="0" w:color="auto"/>
            </w:tcBorders>
            <w:shd w:val="clear" w:color="auto" w:fill="auto"/>
            <w:noWrap/>
            <w:vAlign w:val="center"/>
            <w:hideMark/>
          </w:tcPr>
          <w:p w14:paraId="2EFC975F"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21</w:t>
            </w:r>
          </w:p>
        </w:tc>
        <w:tc>
          <w:tcPr>
            <w:tcW w:w="887" w:type="dxa"/>
            <w:tcBorders>
              <w:top w:val="nil"/>
              <w:left w:val="nil"/>
              <w:bottom w:val="single" w:sz="4" w:space="0" w:color="auto"/>
              <w:right w:val="single" w:sz="4" w:space="0" w:color="auto"/>
            </w:tcBorders>
            <w:shd w:val="clear" w:color="auto" w:fill="auto"/>
            <w:noWrap/>
            <w:vAlign w:val="center"/>
            <w:hideMark/>
          </w:tcPr>
          <w:p w14:paraId="2B47DFD2"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7</w:t>
            </w:r>
          </w:p>
        </w:tc>
        <w:tc>
          <w:tcPr>
            <w:tcW w:w="841" w:type="dxa"/>
            <w:tcBorders>
              <w:top w:val="nil"/>
              <w:left w:val="nil"/>
              <w:bottom w:val="single" w:sz="4" w:space="0" w:color="auto"/>
              <w:right w:val="single" w:sz="4" w:space="0" w:color="auto"/>
            </w:tcBorders>
            <w:shd w:val="clear" w:color="auto" w:fill="auto"/>
            <w:noWrap/>
            <w:vAlign w:val="center"/>
            <w:hideMark/>
          </w:tcPr>
          <w:p w14:paraId="7F6239A0" w14:textId="77777777" w:rsidR="00013603" w:rsidRPr="003E3D20" w:rsidRDefault="00013603" w:rsidP="00013603">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28</w:t>
            </w:r>
          </w:p>
        </w:tc>
        <w:tc>
          <w:tcPr>
            <w:tcW w:w="1107" w:type="dxa"/>
            <w:tcBorders>
              <w:top w:val="nil"/>
              <w:left w:val="nil"/>
              <w:bottom w:val="nil"/>
              <w:right w:val="nil"/>
            </w:tcBorders>
            <w:shd w:val="clear" w:color="auto" w:fill="auto"/>
            <w:noWrap/>
            <w:vAlign w:val="center"/>
            <w:hideMark/>
          </w:tcPr>
          <w:p w14:paraId="7649B41F" w14:textId="77777777" w:rsidR="00013603" w:rsidRPr="003E3D20" w:rsidRDefault="00013603" w:rsidP="00013603">
            <w:pPr>
              <w:spacing w:after="0" w:line="240" w:lineRule="auto"/>
              <w:jc w:val="right"/>
              <w:rPr>
                <w:rFonts w:ascii="Calibri" w:eastAsia="Times New Roman" w:hAnsi="Calibri" w:cs="Calibri"/>
                <w:b/>
                <w:bCs/>
                <w:lang w:eastAsia="it-IT"/>
              </w:rPr>
            </w:pPr>
          </w:p>
        </w:tc>
      </w:tr>
    </w:tbl>
    <w:p w14:paraId="15DE5160" w14:textId="18E38E98" w:rsidR="00013603" w:rsidRPr="003E3D20" w:rsidRDefault="00013603" w:rsidP="00246F5C">
      <w:pPr>
        <w:spacing w:after="0" w:line="240" w:lineRule="auto"/>
        <w:jc w:val="both"/>
        <w:rPr>
          <w:rFonts w:cstheme="minorHAnsi"/>
        </w:rPr>
      </w:pPr>
    </w:p>
    <w:p w14:paraId="6B9CB740" w14:textId="77777777" w:rsidR="00013603" w:rsidRPr="003E3D20" w:rsidRDefault="00013603" w:rsidP="00246F5C">
      <w:pPr>
        <w:spacing w:after="0" w:line="240" w:lineRule="auto"/>
        <w:jc w:val="both"/>
        <w:rPr>
          <w:rFonts w:cstheme="minorHAnsi"/>
        </w:rPr>
      </w:pPr>
    </w:p>
    <w:p w14:paraId="61955155" w14:textId="5D3CA73C" w:rsidR="007751F6" w:rsidRPr="003E3D20" w:rsidRDefault="007751F6"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46</w:t>
      </w:r>
      <w:r w:rsidR="00F33C1A" w:rsidRPr="003E3D20">
        <w:rPr>
          <w:i w:val="0"/>
          <w:noProof/>
          <w:color w:val="auto"/>
        </w:rPr>
        <w:fldChar w:fldCharType="end"/>
      </w:r>
      <w:r w:rsidRPr="003E3D20">
        <w:rPr>
          <w:i w:val="0"/>
          <w:color w:val="auto"/>
        </w:rPr>
        <w:t xml:space="preserve"> Numerosità personale di comparto e ripartizione aziendale al 31.12.202</w:t>
      </w:r>
      <w:r w:rsidR="008B2DBC" w:rsidRPr="003E3D20">
        <w:rPr>
          <w:i w:val="0"/>
          <w:color w:val="auto"/>
        </w:rPr>
        <w:t>4</w:t>
      </w:r>
    </w:p>
    <w:p w14:paraId="17FB7FE4" w14:textId="25C21DE5" w:rsidR="008B2DBC" w:rsidRPr="003E3D20" w:rsidRDefault="008B2DBC" w:rsidP="00246F5C">
      <w:pPr>
        <w:spacing w:line="240" w:lineRule="auto"/>
      </w:pPr>
    </w:p>
    <w:tbl>
      <w:tblPr>
        <w:tblW w:w="5000" w:type="pct"/>
        <w:tblCellMar>
          <w:left w:w="70" w:type="dxa"/>
          <w:right w:w="70" w:type="dxa"/>
        </w:tblCellMar>
        <w:tblLook w:val="04A0" w:firstRow="1" w:lastRow="0" w:firstColumn="1" w:lastColumn="0" w:noHBand="0" w:noVBand="1"/>
      </w:tblPr>
      <w:tblGrid>
        <w:gridCol w:w="7541"/>
        <w:gridCol w:w="895"/>
        <w:gridCol w:w="961"/>
        <w:gridCol w:w="911"/>
      </w:tblGrid>
      <w:tr w:rsidR="003E3D20" w:rsidRPr="003E3D20" w14:paraId="4AD6AED7" w14:textId="77777777" w:rsidTr="00F64DE5">
        <w:trPr>
          <w:trHeight w:val="300"/>
          <w:tblHeader/>
        </w:trPr>
        <w:tc>
          <w:tcPr>
            <w:tcW w:w="36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31258" w14:textId="77777777" w:rsidR="007E4B14" w:rsidRPr="003E3D20" w:rsidRDefault="007E4B14" w:rsidP="007E4B14">
            <w:pPr>
              <w:spacing w:after="0" w:line="240" w:lineRule="auto"/>
              <w:rPr>
                <w:rFonts w:ascii="Calibri" w:eastAsia="Times New Roman" w:hAnsi="Calibri" w:cs="Calibri"/>
                <w:b/>
                <w:bCs/>
                <w:lang w:eastAsia="it-IT"/>
              </w:rPr>
            </w:pPr>
            <w:r w:rsidRPr="003E3D20">
              <w:rPr>
                <w:rFonts w:ascii="Calibri" w:eastAsia="Times New Roman" w:hAnsi="Calibri" w:cs="Calibri"/>
                <w:b/>
                <w:bCs/>
                <w:lang w:eastAsia="it-IT"/>
              </w:rPr>
              <w:t>STRUTTURA</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09D3BC93" w14:textId="77777777" w:rsidR="007E4B14" w:rsidRPr="003E3D20" w:rsidRDefault="007E4B14" w:rsidP="007E4B14">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DONNE</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1AF5F798" w14:textId="77777777" w:rsidR="007E4B14" w:rsidRPr="003E3D20" w:rsidRDefault="007E4B14" w:rsidP="007E4B14">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UOMINI</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14:paraId="692851CA" w14:textId="77777777" w:rsidR="007E4B14" w:rsidRPr="003E3D20" w:rsidRDefault="007E4B14" w:rsidP="007E4B14">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TOTALE</w:t>
            </w:r>
          </w:p>
        </w:tc>
      </w:tr>
      <w:tr w:rsidR="003E3D20" w:rsidRPr="003E3D20" w14:paraId="2540608D"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28FE3CA2"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ANATOMIA E ISTOLOGIA PATOLOGICA</w:t>
            </w:r>
          </w:p>
        </w:tc>
        <w:tc>
          <w:tcPr>
            <w:tcW w:w="434" w:type="pct"/>
            <w:tcBorders>
              <w:top w:val="nil"/>
              <w:left w:val="nil"/>
              <w:bottom w:val="single" w:sz="4" w:space="0" w:color="auto"/>
              <w:right w:val="single" w:sz="4" w:space="0" w:color="auto"/>
            </w:tcBorders>
            <w:shd w:val="clear" w:color="auto" w:fill="auto"/>
            <w:noWrap/>
            <w:vAlign w:val="bottom"/>
            <w:hideMark/>
          </w:tcPr>
          <w:p w14:paraId="3C68D41D"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466" w:type="pct"/>
            <w:tcBorders>
              <w:top w:val="nil"/>
              <w:left w:val="nil"/>
              <w:bottom w:val="single" w:sz="4" w:space="0" w:color="auto"/>
              <w:right w:val="single" w:sz="4" w:space="0" w:color="auto"/>
            </w:tcBorders>
            <w:shd w:val="clear" w:color="auto" w:fill="auto"/>
            <w:noWrap/>
            <w:vAlign w:val="bottom"/>
            <w:hideMark/>
          </w:tcPr>
          <w:p w14:paraId="1C9E3E65"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42" w:type="pct"/>
            <w:tcBorders>
              <w:top w:val="nil"/>
              <w:left w:val="nil"/>
              <w:bottom w:val="single" w:sz="4" w:space="0" w:color="auto"/>
              <w:right w:val="single" w:sz="4" w:space="0" w:color="auto"/>
            </w:tcBorders>
            <w:shd w:val="clear" w:color="auto" w:fill="auto"/>
            <w:noWrap/>
            <w:vAlign w:val="bottom"/>
            <w:hideMark/>
          </w:tcPr>
          <w:p w14:paraId="7DCC64B5"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13</w:t>
            </w:r>
          </w:p>
        </w:tc>
      </w:tr>
      <w:tr w:rsidR="003E3D20" w:rsidRPr="003E3D20" w14:paraId="753F8A0D"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31C4D12C"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ANESTESIA BLOCCO OPERATORIO POLIVALENTE</w:t>
            </w:r>
          </w:p>
        </w:tc>
        <w:tc>
          <w:tcPr>
            <w:tcW w:w="434" w:type="pct"/>
            <w:tcBorders>
              <w:top w:val="nil"/>
              <w:left w:val="nil"/>
              <w:bottom w:val="single" w:sz="4" w:space="0" w:color="auto"/>
              <w:right w:val="single" w:sz="4" w:space="0" w:color="auto"/>
            </w:tcBorders>
            <w:shd w:val="clear" w:color="auto" w:fill="auto"/>
            <w:noWrap/>
            <w:vAlign w:val="bottom"/>
            <w:hideMark/>
          </w:tcPr>
          <w:p w14:paraId="6699578E"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59</w:t>
            </w:r>
          </w:p>
        </w:tc>
        <w:tc>
          <w:tcPr>
            <w:tcW w:w="466" w:type="pct"/>
            <w:tcBorders>
              <w:top w:val="nil"/>
              <w:left w:val="nil"/>
              <w:bottom w:val="single" w:sz="4" w:space="0" w:color="auto"/>
              <w:right w:val="single" w:sz="4" w:space="0" w:color="auto"/>
            </w:tcBorders>
            <w:shd w:val="clear" w:color="auto" w:fill="auto"/>
            <w:noWrap/>
            <w:vAlign w:val="bottom"/>
            <w:hideMark/>
          </w:tcPr>
          <w:p w14:paraId="23C0C2DF"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17</w:t>
            </w:r>
          </w:p>
        </w:tc>
        <w:tc>
          <w:tcPr>
            <w:tcW w:w="442" w:type="pct"/>
            <w:tcBorders>
              <w:top w:val="nil"/>
              <w:left w:val="nil"/>
              <w:bottom w:val="single" w:sz="4" w:space="0" w:color="auto"/>
              <w:right w:val="single" w:sz="4" w:space="0" w:color="auto"/>
            </w:tcBorders>
            <w:shd w:val="clear" w:color="auto" w:fill="auto"/>
            <w:noWrap/>
            <w:vAlign w:val="bottom"/>
            <w:hideMark/>
          </w:tcPr>
          <w:p w14:paraId="3500A826"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76</w:t>
            </w:r>
          </w:p>
        </w:tc>
      </w:tr>
      <w:tr w:rsidR="003E3D20" w:rsidRPr="003E3D20" w14:paraId="2C41FD24"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21A0032B"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ANESTESIA CARDIOTORACOVASCOLARE E TERAPIE INTENSIVE</w:t>
            </w:r>
          </w:p>
        </w:tc>
        <w:tc>
          <w:tcPr>
            <w:tcW w:w="434" w:type="pct"/>
            <w:tcBorders>
              <w:top w:val="nil"/>
              <w:left w:val="nil"/>
              <w:bottom w:val="single" w:sz="4" w:space="0" w:color="auto"/>
              <w:right w:val="single" w:sz="4" w:space="0" w:color="auto"/>
            </w:tcBorders>
            <w:shd w:val="clear" w:color="auto" w:fill="auto"/>
            <w:noWrap/>
            <w:vAlign w:val="bottom"/>
            <w:hideMark/>
          </w:tcPr>
          <w:p w14:paraId="12A65893"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87</w:t>
            </w:r>
          </w:p>
        </w:tc>
        <w:tc>
          <w:tcPr>
            <w:tcW w:w="466" w:type="pct"/>
            <w:tcBorders>
              <w:top w:val="nil"/>
              <w:left w:val="nil"/>
              <w:bottom w:val="single" w:sz="4" w:space="0" w:color="auto"/>
              <w:right w:val="single" w:sz="4" w:space="0" w:color="auto"/>
            </w:tcBorders>
            <w:shd w:val="clear" w:color="auto" w:fill="auto"/>
            <w:noWrap/>
            <w:vAlign w:val="bottom"/>
            <w:hideMark/>
          </w:tcPr>
          <w:p w14:paraId="12A0AB9D"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20</w:t>
            </w:r>
          </w:p>
        </w:tc>
        <w:tc>
          <w:tcPr>
            <w:tcW w:w="442" w:type="pct"/>
            <w:tcBorders>
              <w:top w:val="nil"/>
              <w:left w:val="nil"/>
              <w:bottom w:val="single" w:sz="4" w:space="0" w:color="auto"/>
              <w:right w:val="single" w:sz="4" w:space="0" w:color="auto"/>
            </w:tcBorders>
            <w:shd w:val="clear" w:color="auto" w:fill="auto"/>
            <w:noWrap/>
            <w:vAlign w:val="bottom"/>
            <w:hideMark/>
          </w:tcPr>
          <w:p w14:paraId="38E45FF5"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107</w:t>
            </w:r>
          </w:p>
        </w:tc>
      </w:tr>
      <w:tr w:rsidR="003E3D20" w:rsidRPr="003E3D20" w14:paraId="5D6E971A"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7A991E53"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CARDIOCHIRURGIA</w:t>
            </w:r>
          </w:p>
        </w:tc>
        <w:tc>
          <w:tcPr>
            <w:tcW w:w="434" w:type="pct"/>
            <w:tcBorders>
              <w:top w:val="nil"/>
              <w:left w:val="nil"/>
              <w:bottom w:val="single" w:sz="4" w:space="0" w:color="auto"/>
              <w:right w:val="single" w:sz="4" w:space="0" w:color="auto"/>
            </w:tcBorders>
            <w:shd w:val="clear" w:color="auto" w:fill="auto"/>
            <w:noWrap/>
            <w:vAlign w:val="bottom"/>
            <w:hideMark/>
          </w:tcPr>
          <w:p w14:paraId="5F2D4498"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466" w:type="pct"/>
            <w:tcBorders>
              <w:top w:val="nil"/>
              <w:left w:val="nil"/>
              <w:bottom w:val="single" w:sz="4" w:space="0" w:color="auto"/>
              <w:right w:val="single" w:sz="4" w:space="0" w:color="auto"/>
            </w:tcBorders>
            <w:shd w:val="clear" w:color="auto" w:fill="auto"/>
            <w:noWrap/>
            <w:vAlign w:val="bottom"/>
            <w:hideMark/>
          </w:tcPr>
          <w:p w14:paraId="66AD7187"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42" w:type="pct"/>
            <w:tcBorders>
              <w:top w:val="nil"/>
              <w:left w:val="nil"/>
              <w:bottom w:val="single" w:sz="4" w:space="0" w:color="auto"/>
              <w:right w:val="single" w:sz="4" w:space="0" w:color="auto"/>
            </w:tcBorders>
            <w:shd w:val="clear" w:color="auto" w:fill="auto"/>
            <w:noWrap/>
            <w:vAlign w:val="bottom"/>
            <w:hideMark/>
          </w:tcPr>
          <w:p w14:paraId="26E940FB"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r>
      <w:tr w:rsidR="003E3D20" w:rsidRPr="003E3D20" w14:paraId="0B72E14F"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76A7A9F1"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CARDIOLOGIA</w:t>
            </w:r>
          </w:p>
        </w:tc>
        <w:tc>
          <w:tcPr>
            <w:tcW w:w="434" w:type="pct"/>
            <w:tcBorders>
              <w:top w:val="nil"/>
              <w:left w:val="nil"/>
              <w:bottom w:val="single" w:sz="4" w:space="0" w:color="auto"/>
              <w:right w:val="single" w:sz="4" w:space="0" w:color="auto"/>
            </w:tcBorders>
            <w:shd w:val="clear" w:color="auto" w:fill="auto"/>
            <w:noWrap/>
            <w:vAlign w:val="bottom"/>
            <w:hideMark/>
          </w:tcPr>
          <w:p w14:paraId="192F792A"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40</w:t>
            </w:r>
          </w:p>
        </w:tc>
        <w:tc>
          <w:tcPr>
            <w:tcW w:w="466" w:type="pct"/>
            <w:tcBorders>
              <w:top w:val="nil"/>
              <w:left w:val="nil"/>
              <w:bottom w:val="single" w:sz="4" w:space="0" w:color="auto"/>
              <w:right w:val="single" w:sz="4" w:space="0" w:color="auto"/>
            </w:tcBorders>
            <w:shd w:val="clear" w:color="auto" w:fill="auto"/>
            <w:noWrap/>
            <w:vAlign w:val="bottom"/>
            <w:hideMark/>
          </w:tcPr>
          <w:p w14:paraId="4D48086A"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w:t>
            </w:r>
          </w:p>
        </w:tc>
        <w:tc>
          <w:tcPr>
            <w:tcW w:w="442" w:type="pct"/>
            <w:tcBorders>
              <w:top w:val="nil"/>
              <w:left w:val="nil"/>
              <w:bottom w:val="single" w:sz="4" w:space="0" w:color="auto"/>
              <w:right w:val="single" w:sz="4" w:space="0" w:color="auto"/>
            </w:tcBorders>
            <w:shd w:val="clear" w:color="auto" w:fill="auto"/>
            <w:noWrap/>
            <w:vAlign w:val="bottom"/>
            <w:hideMark/>
          </w:tcPr>
          <w:p w14:paraId="5F77A146"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51</w:t>
            </w:r>
          </w:p>
        </w:tc>
      </w:tr>
      <w:tr w:rsidR="003E3D20" w:rsidRPr="003E3D20" w14:paraId="4BF49E9B"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513A563C"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CHIRURGIA GENERALE E ONCOLOGICA</w:t>
            </w:r>
          </w:p>
        </w:tc>
        <w:tc>
          <w:tcPr>
            <w:tcW w:w="434" w:type="pct"/>
            <w:tcBorders>
              <w:top w:val="nil"/>
              <w:left w:val="nil"/>
              <w:bottom w:val="single" w:sz="4" w:space="0" w:color="auto"/>
              <w:right w:val="single" w:sz="4" w:space="0" w:color="auto"/>
            </w:tcBorders>
            <w:shd w:val="clear" w:color="auto" w:fill="auto"/>
            <w:noWrap/>
            <w:vAlign w:val="bottom"/>
            <w:hideMark/>
          </w:tcPr>
          <w:p w14:paraId="460B2106"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18</w:t>
            </w:r>
          </w:p>
        </w:tc>
        <w:tc>
          <w:tcPr>
            <w:tcW w:w="466" w:type="pct"/>
            <w:tcBorders>
              <w:top w:val="nil"/>
              <w:left w:val="nil"/>
              <w:bottom w:val="single" w:sz="4" w:space="0" w:color="auto"/>
              <w:right w:val="single" w:sz="4" w:space="0" w:color="auto"/>
            </w:tcBorders>
            <w:shd w:val="clear" w:color="auto" w:fill="auto"/>
            <w:noWrap/>
            <w:vAlign w:val="bottom"/>
            <w:hideMark/>
          </w:tcPr>
          <w:p w14:paraId="33FECC3B"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42" w:type="pct"/>
            <w:tcBorders>
              <w:top w:val="nil"/>
              <w:left w:val="nil"/>
              <w:bottom w:val="single" w:sz="4" w:space="0" w:color="auto"/>
              <w:right w:val="single" w:sz="4" w:space="0" w:color="auto"/>
            </w:tcBorders>
            <w:shd w:val="clear" w:color="auto" w:fill="auto"/>
            <w:noWrap/>
            <w:vAlign w:val="bottom"/>
            <w:hideMark/>
          </w:tcPr>
          <w:p w14:paraId="50EDC03C"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20</w:t>
            </w:r>
          </w:p>
        </w:tc>
      </w:tr>
      <w:tr w:rsidR="003E3D20" w:rsidRPr="003E3D20" w14:paraId="128AD182"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02756DDD"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CHIRURGIA VASCOLARE ED ENDOVASCOLARE</w:t>
            </w:r>
          </w:p>
        </w:tc>
        <w:tc>
          <w:tcPr>
            <w:tcW w:w="434" w:type="pct"/>
            <w:tcBorders>
              <w:top w:val="nil"/>
              <w:left w:val="nil"/>
              <w:bottom w:val="single" w:sz="4" w:space="0" w:color="auto"/>
              <w:right w:val="single" w:sz="4" w:space="0" w:color="auto"/>
            </w:tcBorders>
            <w:shd w:val="clear" w:color="auto" w:fill="auto"/>
            <w:noWrap/>
            <w:vAlign w:val="bottom"/>
            <w:hideMark/>
          </w:tcPr>
          <w:p w14:paraId="6E046AAF"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12</w:t>
            </w:r>
          </w:p>
        </w:tc>
        <w:tc>
          <w:tcPr>
            <w:tcW w:w="466" w:type="pct"/>
            <w:tcBorders>
              <w:top w:val="nil"/>
              <w:left w:val="nil"/>
              <w:bottom w:val="single" w:sz="4" w:space="0" w:color="auto"/>
              <w:right w:val="single" w:sz="4" w:space="0" w:color="auto"/>
            </w:tcBorders>
            <w:shd w:val="clear" w:color="auto" w:fill="auto"/>
            <w:noWrap/>
            <w:vAlign w:val="bottom"/>
            <w:hideMark/>
          </w:tcPr>
          <w:p w14:paraId="3A7DACA5"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2" w:type="pct"/>
            <w:tcBorders>
              <w:top w:val="nil"/>
              <w:left w:val="nil"/>
              <w:bottom w:val="single" w:sz="4" w:space="0" w:color="auto"/>
              <w:right w:val="single" w:sz="4" w:space="0" w:color="auto"/>
            </w:tcBorders>
            <w:shd w:val="clear" w:color="auto" w:fill="auto"/>
            <w:noWrap/>
            <w:vAlign w:val="bottom"/>
            <w:hideMark/>
          </w:tcPr>
          <w:p w14:paraId="02550419"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13</w:t>
            </w:r>
          </w:p>
        </w:tc>
      </w:tr>
      <w:tr w:rsidR="003E3D20" w:rsidRPr="003E3D20" w14:paraId="780192D2"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729411F6"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EMATOLOGIA</w:t>
            </w:r>
          </w:p>
        </w:tc>
        <w:tc>
          <w:tcPr>
            <w:tcW w:w="434" w:type="pct"/>
            <w:tcBorders>
              <w:top w:val="nil"/>
              <w:left w:val="nil"/>
              <w:bottom w:val="single" w:sz="4" w:space="0" w:color="auto"/>
              <w:right w:val="single" w:sz="4" w:space="0" w:color="auto"/>
            </w:tcBorders>
            <w:shd w:val="clear" w:color="auto" w:fill="auto"/>
            <w:noWrap/>
            <w:vAlign w:val="bottom"/>
            <w:hideMark/>
          </w:tcPr>
          <w:p w14:paraId="358201E1"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24</w:t>
            </w:r>
          </w:p>
        </w:tc>
        <w:tc>
          <w:tcPr>
            <w:tcW w:w="466" w:type="pct"/>
            <w:tcBorders>
              <w:top w:val="nil"/>
              <w:left w:val="nil"/>
              <w:bottom w:val="single" w:sz="4" w:space="0" w:color="auto"/>
              <w:right w:val="single" w:sz="4" w:space="0" w:color="auto"/>
            </w:tcBorders>
            <w:shd w:val="clear" w:color="auto" w:fill="auto"/>
            <w:noWrap/>
            <w:vAlign w:val="bottom"/>
            <w:hideMark/>
          </w:tcPr>
          <w:p w14:paraId="578EE3C9"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442" w:type="pct"/>
            <w:tcBorders>
              <w:top w:val="nil"/>
              <w:left w:val="nil"/>
              <w:bottom w:val="single" w:sz="4" w:space="0" w:color="auto"/>
              <w:right w:val="single" w:sz="4" w:space="0" w:color="auto"/>
            </w:tcBorders>
            <w:shd w:val="clear" w:color="auto" w:fill="auto"/>
            <w:noWrap/>
            <w:vAlign w:val="bottom"/>
            <w:hideMark/>
          </w:tcPr>
          <w:p w14:paraId="1FC58810"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28</w:t>
            </w:r>
          </w:p>
        </w:tc>
      </w:tr>
      <w:tr w:rsidR="003E3D20" w:rsidRPr="003E3D20" w14:paraId="57BE9082"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6F6A674A"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ENDOCRINOLOGIA, DIABETOLOGIA E METABOLISMO</w:t>
            </w:r>
          </w:p>
        </w:tc>
        <w:tc>
          <w:tcPr>
            <w:tcW w:w="434" w:type="pct"/>
            <w:tcBorders>
              <w:top w:val="nil"/>
              <w:left w:val="nil"/>
              <w:bottom w:val="single" w:sz="4" w:space="0" w:color="auto"/>
              <w:right w:val="single" w:sz="4" w:space="0" w:color="auto"/>
            </w:tcBorders>
            <w:shd w:val="clear" w:color="auto" w:fill="auto"/>
            <w:noWrap/>
            <w:vAlign w:val="bottom"/>
            <w:hideMark/>
          </w:tcPr>
          <w:p w14:paraId="60097C64"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66" w:type="pct"/>
            <w:tcBorders>
              <w:top w:val="nil"/>
              <w:left w:val="nil"/>
              <w:bottom w:val="single" w:sz="4" w:space="0" w:color="auto"/>
              <w:right w:val="single" w:sz="4" w:space="0" w:color="auto"/>
            </w:tcBorders>
            <w:shd w:val="clear" w:color="auto" w:fill="auto"/>
            <w:noWrap/>
            <w:vAlign w:val="bottom"/>
            <w:hideMark/>
          </w:tcPr>
          <w:p w14:paraId="66F5E191"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42" w:type="pct"/>
            <w:tcBorders>
              <w:top w:val="nil"/>
              <w:left w:val="nil"/>
              <w:bottom w:val="single" w:sz="4" w:space="0" w:color="auto"/>
              <w:right w:val="single" w:sz="4" w:space="0" w:color="auto"/>
            </w:tcBorders>
            <w:shd w:val="clear" w:color="auto" w:fill="auto"/>
            <w:noWrap/>
            <w:vAlign w:val="bottom"/>
            <w:hideMark/>
          </w:tcPr>
          <w:p w14:paraId="01DB5E55"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r>
      <w:tr w:rsidR="003E3D20" w:rsidRPr="003E3D20" w14:paraId="416DC6CC"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44BABCD2"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 xml:space="preserve">S.C. FISICA SANITARIA </w:t>
            </w:r>
          </w:p>
        </w:tc>
        <w:tc>
          <w:tcPr>
            <w:tcW w:w="434" w:type="pct"/>
            <w:tcBorders>
              <w:top w:val="nil"/>
              <w:left w:val="nil"/>
              <w:bottom w:val="single" w:sz="4" w:space="0" w:color="auto"/>
              <w:right w:val="single" w:sz="4" w:space="0" w:color="auto"/>
            </w:tcBorders>
            <w:shd w:val="clear" w:color="auto" w:fill="auto"/>
            <w:noWrap/>
            <w:vAlign w:val="bottom"/>
            <w:hideMark/>
          </w:tcPr>
          <w:p w14:paraId="4AEA9CDB"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66" w:type="pct"/>
            <w:tcBorders>
              <w:top w:val="nil"/>
              <w:left w:val="nil"/>
              <w:bottom w:val="single" w:sz="4" w:space="0" w:color="auto"/>
              <w:right w:val="single" w:sz="4" w:space="0" w:color="auto"/>
            </w:tcBorders>
            <w:shd w:val="clear" w:color="auto" w:fill="auto"/>
            <w:noWrap/>
            <w:vAlign w:val="bottom"/>
            <w:hideMark/>
          </w:tcPr>
          <w:p w14:paraId="25904BDC"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2" w:type="pct"/>
            <w:tcBorders>
              <w:top w:val="nil"/>
              <w:left w:val="nil"/>
              <w:bottom w:val="single" w:sz="4" w:space="0" w:color="auto"/>
              <w:right w:val="single" w:sz="4" w:space="0" w:color="auto"/>
            </w:tcBorders>
            <w:shd w:val="clear" w:color="auto" w:fill="auto"/>
            <w:noWrap/>
            <w:vAlign w:val="bottom"/>
            <w:hideMark/>
          </w:tcPr>
          <w:p w14:paraId="2BBB09A5"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r>
      <w:tr w:rsidR="003E3D20" w:rsidRPr="003E3D20" w14:paraId="5B51CC9D"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2B70615E"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GASTROENTEROLOGIA</w:t>
            </w:r>
          </w:p>
        </w:tc>
        <w:tc>
          <w:tcPr>
            <w:tcW w:w="434" w:type="pct"/>
            <w:tcBorders>
              <w:top w:val="nil"/>
              <w:left w:val="nil"/>
              <w:bottom w:val="single" w:sz="4" w:space="0" w:color="auto"/>
              <w:right w:val="single" w:sz="4" w:space="0" w:color="auto"/>
            </w:tcBorders>
            <w:shd w:val="clear" w:color="auto" w:fill="auto"/>
            <w:noWrap/>
            <w:vAlign w:val="bottom"/>
            <w:hideMark/>
          </w:tcPr>
          <w:p w14:paraId="11542426"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17</w:t>
            </w:r>
          </w:p>
        </w:tc>
        <w:tc>
          <w:tcPr>
            <w:tcW w:w="466" w:type="pct"/>
            <w:tcBorders>
              <w:top w:val="nil"/>
              <w:left w:val="nil"/>
              <w:bottom w:val="single" w:sz="4" w:space="0" w:color="auto"/>
              <w:right w:val="single" w:sz="4" w:space="0" w:color="auto"/>
            </w:tcBorders>
            <w:shd w:val="clear" w:color="auto" w:fill="auto"/>
            <w:noWrap/>
            <w:vAlign w:val="bottom"/>
            <w:hideMark/>
          </w:tcPr>
          <w:p w14:paraId="63FB86D7"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42" w:type="pct"/>
            <w:tcBorders>
              <w:top w:val="nil"/>
              <w:left w:val="nil"/>
              <w:bottom w:val="single" w:sz="4" w:space="0" w:color="auto"/>
              <w:right w:val="single" w:sz="4" w:space="0" w:color="auto"/>
            </w:tcBorders>
            <w:shd w:val="clear" w:color="auto" w:fill="auto"/>
            <w:noWrap/>
            <w:vAlign w:val="bottom"/>
            <w:hideMark/>
          </w:tcPr>
          <w:p w14:paraId="4370D96C"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17</w:t>
            </w:r>
          </w:p>
        </w:tc>
      </w:tr>
      <w:tr w:rsidR="003E3D20" w:rsidRPr="003E3D20" w14:paraId="66139B65"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6C238EB4"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GERIATRIA</w:t>
            </w:r>
          </w:p>
        </w:tc>
        <w:tc>
          <w:tcPr>
            <w:tcW w:w="434" w:type="pct"/>
            <w:tcBorders>
              <w:top w:val="nil"/>
              <w:left w:val="nil"/>
              <w:bottom w:val="single" w:sz="4" w:space="0" w:color="auto"/>
              <w:right w:val="single" w:sz="4" w:space="0" w:color="auto"/>
            </w:tcBorders>
            <w:shd w:val="clear" w:color="auto" w:fill="auto"/>
            <w:noWrap/>
            <w:vAlign w:val="bottom"/>
            <w:hideMark/>
          </w:tcPr>
          <w:p w14:paraId="2B269045"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20</w:t>
            </w:r>
          </w:p>
        </w:tc>
        <w:tc>
          <w:tcPr>
            <w:tcW w:w="466" w:type="pct"/>
            <w:tcBorders>
              <w:top w:val="nil"/>
              <w:left w:val="nil"/>
              <w:bottom w:val="single" w:sz="4" w:space="0" w:color="auto"/>
              <w:right w:val="single" w:sz="4" w:space="0" w:color="auto"/>
            </w:tcBorders>
            <w:shd w:val="clear" w:color="auto" w:fill="auto"/>
            <w:noWrap/>
            <w:vAlign w:val="bottom"/>
            <w:hideMark/>
          </w:tcPr>
          <w:p w14:paraId="01796ABB"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2" w:type="pct"/>
            <w:tcBorders>
              <w:top w:val="nil"/>
              <w:left w:val="nil"/>
              <w:bottom w:val="single" w:sz="4" w:space="0" w:color="auto"/>
              <w:right w:val="single" w:sz="4" w:space="0" w:color="auto"/>
            </w:tcBorders>
            <w:shd w:val="clear" w:color="auto" w:fill="auto"/>
            <w:noWrap/>
            <w:vAlign w:val="bottom"/>
            <w:hideMark/>
          </w:tcPr>
          <w:p w14:paraId="2A003C3C"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21</w:t>
            </w:r>
          </w:p>
        </w:tc>
      </w:tr>
      <w:tr w:rsidR="003E3D20" w:rsidRPr="003E3D20" w14:paraId="015A623E"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193D4F9E"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 xml:space="preserve">S.C. GINECOLOGIA E OSTETRICIA </w:t>
            </w:r>
          </w:p>
        </w:tc>
        <w:tc>
          <w:tcPr>
            <w:tcW w:w="434" w:type="pct"/>
            <w:tcBorders>
              <w:top w:val="nil"/>
              <w:left w:val="nil"/>
              <w:bottom w:val="single" w:sz="4" w:space="0" w:color="auto"/>
              <w:right w:val="single" w:sz="4" w:space="0" w:color="auto"/>
            </w:tcBorders>
            <w:shd w:val="clear" w:color="auto" w:fill="auto"/>
            <w:noWrap/>
            <w:vAlign w:val="bottom"/>
            <w:hideMark/>
          </w:tcPr>
          <w:p w14:paraId="60241AFE"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93</w:t>
            </w:r>
          </w:p>
        </w:tc>
        <w:tc>
          <w:tcPr>
            <w:tcW w:w="466" w:type="pct"/>
            <w:tcBorders>
              <w:top w:val="nil"/>
              <w:left w:val="nil"/>
              <w:bottom w:val="single" w:sz="4" w:space="0" w:color="auto"/>
              <w:right w:val="single" w:sz="4" w:space="0" w:color="auto"/>
            </w:tcBorders>
            <w:shd w:val="clear" w:color="auto" w:fill="auto"/>
            <w:noWrap/>
            <w:vAlign w:val="bottom"/>
            <w:hideMark/>
          </w:tcPr>
          <w:p w14:paraId="642C5DC2"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42" w:type="pct"/>
            <w:tcBorders>
              <w:top w:val="nil"/>
              <w:left w:val="nil"/>
              <w:bottom w:val="single" w:sz="4" w:space="0" w:color="auto"/>
              <w:right w:val="single" w:sz="4" w:space="0" w:color="auto"/>
            </w:tcBorders>
            <w:shd w:val="clear" w:color="auto" w:fill="auto"/>
            <w:noWrap/>
            <w:vAlign w:val="bottom"/>
            <w:hideMark/>
          </w:tcPr>
          <w:p w14:paraId="1515D35D"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93</w:t>
            </w:r>
          </w:p>
        </w:tc>
      </w:tr>
      <w:tr w:rsidR="003E3D20" w:rsidRPr="003E3D20" w14:paraId="012D18C2"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037794A2"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MALATTIE INFETTIVE E TROPICALI</w:t>
            </w:r>
          </w:p>
        </w:tc>
        <w:tc>
          <w:tcPr>
            <w:tcW w:w="434" w:type="pct"/>
            <w:tcBorders>
              <w:top w:val="nil"/>
              <w:left w:val="nil"/>
              <w:bottom w:val="single" w:sz="4" w:space="0" w:color="auto"/>
              <w:right w:val="single" w:sz="4" w:space="0" w:color="auto"/>
            </w:tcBorders>
            <w:shd w:val="clear" w:color="auto" w:fill="auto"/>
            <w:noWrap/>
            <w:vAlign w:val="bottom"/>
            <w:hideMark/>
          </w:tcPr>
          <w:p w14:paraId="1D8DAF7F"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17</w:t>
            </w:r>
          </w:p>
        </w:tc>
        <w:tc>
          <w:tcPr>
            <w:tcW w:w="466" w:type="pct"/>
            <w:tcBorders>
              <w:top w:val="nil"/>
              <w:left w:val="nil"/>
              <w:bottom w:val="single" w:sz="4" w:space="0" w:color="auto"/>
              <w:right w:val="single" w:sz="4" w:space="0" w:color="auto"/>
            </w:tcBorders>
            <w:shd w:val="clear" w:color="auto" w:fill="auto"/>
            <w:noWrap/>
            <w:vAlign w:val="bottom"/>
            <w:hideMark/>
          </w:tcPr>
          <w:p w14:paraId="5F92534A"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42" w:type="pct"/>
            <w:tcBorders>
              <w:top w:val="nil"/>
              <w:left w:val="nil"/>
              <w:bottom w:val="single" w:sz="4" w:space="0" w:color="auto"/>
              <w:right w:val="single" w:sz="4" w:space="0" w:color="auto"/>
            </w:tcBorders>
            <w:shd w:val="clear" w:color="auto" w:fill="auto"/>
            <w:noWrap/>
            <w:vAlign w:val="bottom"/>
            <w:hideMark/>
          </w:tcPr>
          <w:p w14:paraId="0B92289F"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20</w:t>
            </w:r>
          </w:p>
        </w:tc>
      </w:tr>
      <w:tr w:rsidR="003E3D20" w:rsidRPr="003E3D20" w14:paraId="368A56DE"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3A1B7869"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MEDICINA E CHIRURGIA D'URGENZA</w:t>
            </w:r>
          </w:p>
        </w:tc>
        <w:tc>
          <w:tcPr>
            <w:tcW w:w="434" w:type="pct"/>
            <w:tcBorders>
              <w:top w:val="nil"/>
              <w:left w:val="nil"/>
              <w:bottom w:val="single" w:sz="4" w:space="0" w:color="auto"/>
              <w:right w:val="single" w:sz="4" w:space="0" w:color="auto"/>
            </w:tcBorders>
            <w:shd w:val="clear" w:color="auto" w:fill="auto"/>
            <w:noWrap/>
            <w:vAlign w:val="bottom"/>
            <w:hideMark/>
          </w:tcPr>
          <w:p w14:paraId="4AE714E2"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63</w:t>
            </w:r>
          </w:p>
        </w:tc>
        <w:tc>
          <w:tcPr>
            <w:tcW w:w="466" w:type="pct"/>
            <w:tcBorders>
              <w:top w:val="nil"/>
              <w:left w:val="nil"/>
              <w:bottom w:val="single" w:sz="4" w:space="0" w:color="auto"/>
              <w:right w:val="single" w:sz="4" w:space="0" w:color="auto"/>
            </w:tcBorders>
            <w:shd w:val="clear" w:color="auto" w:fill="auto"/>
            <w:noWrap/>
            <w:vAlign w:val="bottom"/>
            <w:hideMark/>
          </w:tcPr>
          <w:p w14:paraId="1E190502"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19</w:t>
            </w:r>
          </w:p>
        </w:tc>
        <w:tc>
          <w:tcPr>
            <w:tcW w:w="442" w:type="pct"/>
            <w:tcBorders>
              <w:top w:val="nil"/>
              <w:left w:val="nil"/>
              <w:bottom w:val="single" w:sz="4" w:space="0" w:color="auto"/>
              <w:right w:val="single" w:sz="4" w:space="0" w:color="auto"/>
            </w:tcBorders>
            <w:shd w:val="clear" w:color="auto" w:fill="auto"/>
            <w:noWrap/>
            <w:vAlign w:val="bottom"/>
            <w:hideMark/>
          </w:tcPr>
          <w:p w14:paraId="40E1EE93"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82</w:t>
            </w:r>
          </w:p>
        </w:tc>
      </w:tr>
      <w:tr w:rsidR="003E3D20" w:rsidRPr="003E3D20" w14:paraId="13A7D2BF"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743357D7"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MEDICINA INTERNA</w:t>
            </w:r>
          </w:p>
        </w:tc>
        <w:tc>
          <w:tcPr>
            <w:tcW w:w="434" w:type="pct"/>
            <w:tcBorders>
              <w:top w:val="nil"/>
              <w:left w:val="nil"/>
              <w:bottom w:val="single" w:sz="4" w:space="0" w:color="auto"/>
              <w:right w:val="single" w:sz="4" w:space="0" w:color="auto"/>
            </w:tcBorders>
            <w:shd w:val="clear" w:color="auto" w:fill="auto"/>
            <w:noWrap/>
            <w:vAlign w:val="bottom"/>
            <w:hideMark/>
          </w:tcPr>
          <w:p w14:paraId="70BDC119"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30</w:t>
            </w:r>
          </w:p>
        </w:tc>
        <w:tc>
          <w:tcPr>
            <w:tcW w:w="466" w:type="pct"/>
            <w:tcBorders>
              <w:top w:val="nil"/>
              <w:left w:val="nil"/>
              <w:bottom w:val="single" w:sz="4" w:space="0" w:color="auto"/>
              <w:right w:val="single" w:sz="4" w:space="0" w:color="auto"/>
            </w:tcBorders>
            <w:shd w:val="clear" w:color="auto" w:fill="auto"/>
            <w:noWrap/>
            <w:vAlign w:val="bottom"/>
            <w:hideMark/>
          </w:tcPr>
          <w:p w14:paraId="3AA5CECC"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442" w:type="pct"/>
            <w:tcBorders>
              <w:top w:val="nil"/>
              <w:left w:val="nil"/>
              <w:bottom w:val="single" w:sz="4" w:space="0" w:color="auto"/>
              <w:right w:val="single" w:sz="4" w:space="0" w:color="auto"/>
            </w:tcBorders>
            <w:shd w:val="clear" w:color="auto" w:fill="auto"/>
            <w:noWrap/>
            <w:vAlign w:val="bottom"/>
            <w:hideMark/>
          </w:tcPr>
          <w:p w14:paraId="05FB458C"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37</w:t>
            </w:r>
          </w:p>
        </w:tc>
      </w:tr>
      <w:tr w:rsidR="003E3D20" w:rsidRPr="003E3D20" w14:paraId="6214F063"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284C966C"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MEDICINA NUCLEARE</w:t>
            </w:r>
          </w:p>
        </w:tc>
        <w:tc>
          <w:tcPr>
            <w:tcW w:w="434" w:type="pct"/>
            <w:tcBorders>
              <w:top w:val="nil"/>
              <w:left w:val="nil"/>
              <w:bottom w:val="single" w:sz="4" w:space="0" w:color="auto"/>
              <w:right w:val="single" w:sz="4" w:space="0" w:color="auto"/>
            </w:tcBorders>
            <w:shd w:val="clear" w:color="auto" w:fill="auto"/>
            <w:noWrap/>
            <w:vAlign w:val="bottom"/>
            <w:hideMark/>
          </w:tcPr>
          <w:p w14:paraId="1D336715"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12</w:t>
            </w:r>
          </w:p>
        </w:tc>
        <w:tc>
          <w:tcPr>
            <w:tcW w:w="466" w:type="pct"/>
            <w:tcBorders>
              <w:top w:val="nil"/>
              <w:left w:val="nil"/>
              <w:bottom w:val="single" w:sz="4" w:space="0" w:color="auto"/>
              <w:right w:val="single" w:sz="4" w:space="0" w:color="auto"/>
            </w:tcBorders>
            <w:shd w:val="clear" w:color="auto" w:fill="auto"/>
            <w:noWrap/>
            <w:vAlign w:val="bottom"/>
            <w:hideMark/>
          </w:tcPr>
          <w:p w14:paraId="58064CCC"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442" w:type="pct"/>
            <w:tcBorders>
              <w:top w:val="nil"/>
              <w:left w:val="nil"/>
              <w:bottom w:val="single" w:sz="4" w:space="0" w:color="auto"/>
              <w:right w:val="single" w:sz="4" w:space="0" w:color="auto"/>
            </w:tcBorders>
            <w:shd w:val="clear" w:color="auto" w:fill="auto"/>
            <w:noWrap/>
            <w:vAlign w:val="bottom"/>
            <w:hideMark/>
          </w:tcPr>
          <w:p w14:paraId="04BD027C"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18</w:t>
            </w:r>
          </w:p>
        </w:tc>
      </w:tr>
      <w:tr w:rsidR="003E3D20" w:rsidRPr="003E3D20" w14:paraId="651273B3"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5856FFA6"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NEFROLOGIA E DIALISI</w:t>
            </w:r>
          </w:p>
        </w:tc>
        <w:tc>
          <w:tcPr>
            <w:tcW w:w="434" w:type="pct"/>
            <w:tcBorders>
              <w:top w:val="nil"/>
              <w:left w:val="nil"/>
              <w:bottom w:val="single" w:sz="4" w:space="0" w:color="auto"/>
              <w:right w:val="single" w:sz="4" w:space="0" w:color="auto"/>
            </w:tcBorders>
            <w:shd w:val="clear" w:color="auto" w:fill="auto"/>
            <w:noWrap/>
            <w:vAlign w:val="bottom"/>
            <w:hideMark/>
          </w:tcPr>
          <w:p w14:paraId="1C9A5C8C"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466" w:type="pct"/>
            <w:tcBorders>
              <w:top w:val="nil"/>
              <w:left w:val="nil"/>
              <w:bottom w:val="single" w:sz="4" w:space="0" w:color="auto"/>
              <w:right w:val="single" w:sz="4" w:space="0" w:color="auto"/>
            </w:tcBorders>
            <w:shd w:val="clear" w:color="auto" w:fill="auto"/>
            <w:noWrap/>
            <w:vAlign w:val="bottom"/>
            <w:hideMark/>
          </w:tcPr>
          <w:p w14:paraId="68DD2725"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2" w:type="pct"/>
            <w:tcBorders>
              <w:top w:val="nil"/>
              <w:left w:val="nil"/>
              <w:bottom w:val="single" w:sz="4" w:space="0" w:color="auto"/>
              <w:right w:val="single" w:sz="4" w:space="0" w:color="auto"/>
            </w:tcBorders>
            <w:shd w:val="clear" w:color="auto" w:fill="auto"/>
            <w:noWrap/>
            <w:vAlign w:val="bottom"/>
            <w:hideMark/>
          </w:tcPr>
          <w:p w14:paraId="0733B0CE"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r>
      <w:tr w:rsidR="003E3D20" w:rsidRPr="003E3D20" w14:paraId="43AC6250"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0FED81F5"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NEUROCHIRURGIA</w:t>
            </w:r>
          </w:p>
        </w:tc>
        <w:tc>
          <w:tcPr>
            <w:tcW w:w="434" w:type="pct"/>
            <w:tcBorders>
              <w:top w:val="nil"/>
              <w:left w:val="nil"/>
              <w:bottom w:val="single" w:sz="4" w:space="0" w:color="auto"/>
              <w:right w:val="single" w:sz="4" w:space="0" w:color="auto"/>
            </w:tcBorders>
            <w:shd w:val="clear" w:color="auto" w:fill="auto"/>
            <w:noWrap/>
            <w:vAlign w:val="bottom"/>
            <w:hideMark/>
          </w:tcPr>
          <w:p w14:paraId="259F4502"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22</w:t>
            </w:r>
          </w:p>
        </w:tc>
        <w:tc>
          <w:tcPr>
            <w:tcW w:w="466" w:type="pct"/>
            <w:tcBorders>
              <w:top w:val="nil"/>
              <w:left w:val="nil"/>
              <w:bottom w:val="single" w:sz="4" w:space="0" w:color="auto"/>
              <w:right w:val="single" w:sz="4" w:space="0" w:color="auto"/>
            </w:tcBorders>
            <w:shd w:val="clear" w:color="auto" w:fill="auto"/>
            <w:noWrap/>
            <w:vAlign w:val="bottom"/>
            <w:hideMark/>
          </w:tcPr>
          <w:p w14:paraId="6A272F9F"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442" w:type="pct"/>
            <w:tcBorders>
              <w:top w:val="nil"/>
              <w:left w:val="nil"/>
              <w:bottom w:val="single" w:sz="4" w:space="0" w:color="auto"/>
              <w:right w:val="single" w:sz="4" w:space="0" w:color="auto"/>
            </w:tcBorders>
            <w:shd w:val="clear" w:color="auto" w:fill="auto"/>
            <w:noWrap/>
            <w:vAlign w:val="bottom"/>
            <w:hideMark/>
          </w:tcPr>
          <w:p w14:paraId="7C5AD50E"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26</w:t>
            </w:r>
          </w:p>
        </w:tc>
      </w:tr>
      <w:tr w:rsidR="003E3D20" w:rsidRPr="003E3D20" w14:paraId="1CF0B8D3"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47446404"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NEUROLOGIA</w:t>
            </w:r>
          </w:p>
        </w:tc>
        <w:tc>
          <w:tcPr>
            <w:tcW w:w="434" w:type="pct"/>
            <w:tcBorders>
              <w:top w:val="nil"/>
              <w:left w:val="nil"/>
              <w:bottom w:val="single" w:sz="4" w:space="0" w:color="auto"/>
              <w:right w:val="single" w:sz="4" w:space="0" w:color="auto"/>
            </w:tcBorders>
            <w:shd w:val="clear" w:color="auto" w:fill="auto"/>
            <w:noWrap/>
            <w:vAlign w:val="bottom"/>
            <w:hideMark/>
          </w:tcPr>
          <w:p w14:paraId="25BDB5D6"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14</w:t>
            </w:r>
          </w:p>
        </w:tc>
        <w:tc>
          <w:tcPr>
            <w:tcW w:w="466" w:type="pct"/>
            <w:tcBorders>
              <w:top w:val="nil"/>
              <w:left w:val="nil"/>
              <w:bottom w:val="single" w:sz="4" w:space="0" w:color="auto"/>
              <w:right w:val="single" w:sz="4" w:space="0" w:color="auto"/>
            </w:tcBorders>
            <w:shd w:val="clear" w:color="auto" w:fill="auto"/>
            <w:noWrap/>
            <w:vAlign w:val="bottom"/>
            <w:hideMark/>
          </w:tcPr>
          <w:p w14:paraId="79F5980C"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442" w:type="pct"/>
            <w:tcBorders>
              <w:top w:val="nil"/>
              <w:left w:val="nil"/>
              <w:bottom w:val="single" w:sz="4" w:space="0" w:color="auto"/>
              <w:right w:val="single" w:sz="4" w:space="0" w:color="auto"/>
            </w:tcBorders>
            <w:shd w:val="clear" w:color="auto" w:fill="auto"/>
            <w:noWrap/>
            <w:vAlign w:val="bottom"/>
            <w:hideMark/>
          </w:tcPr>
          <w:p w14:paraId="5DD7053C"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20</w:t>
            </w:r>
          </w:p>
        </w:tc>
      </w:tr>
      <w:tr w:rsidR="003E3D20" w:rsidRPr="003E3D20" w14:paraId="7C123BB2"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59EF2AF3"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OCULISTICA</w:t>
            </w:r>
          </w:p>
        </w:tc>
        <w:tc>
          <w:tcPr>
            <w:tcW w:w="434" w:type="pct"/>
            <w:tcBorders>
              <w:top w:val="nil"/>
              <w:left w:val="nil"/>
              <w:bottom w:val="single" w:sz="4" w:space="0" w:color="auto"/>
              <w:right w:val="single" w:sz="4" w:space="0" w:color="auto"/>
            </w:tcBorders>
            <w:shd w:val="clear" w:color="auto" w:fill="auto"/>
            <w:noWrap/>
            <w:vAlign w:val="bottom"/>
            <w:hideMark/>
          </w:tcPr>
          <w:p w14:paraId="474FA43D"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13</w:t>
            </w:r>
          </w:p>
        </w:tc>
        <w:tc>
          <w:tcPr>
            <w:tcW w:w="466" w:type="pct"/>
            <w:tcBorders>
              <w:top w:val="nil"/>
              <w:left w:val="nil"/>
              <w:bottom w:val="single" w:sz="4" w:space="0" w:color="auto"/>
              <w:right w:val="single" w:sz="4" w:space="0" w:color="auto"/>
            </w:tcBorders>
            <w:shd w:val="clear" w:color="auto" w:fill="auto"/>
            <w:noWrap/>
            <w:vAlign w:val="bottom"/>
            <w:hideMark/>
          </w:tcPr>
          <w:p w14:paraId="555C8A95"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42" w:type="pct"/>
            <w:tcBorders>
              <w:top w:val="nil"/>
              <w:left w:val="nil"/>
              <w:bottom w:val="single" w:sz="4" w:space="0" w:color="auto"/>
              <w:right w:val="single" w:sz="4" w:space="0" w:color="auto"/>
            </w:tcBorders>
            <w:shd w:val="clear" w:color="auto" w:fill="auto"/>
            <w:noWrap/>
            <w:vAlign w:val="bottom"/>
            <w:hideMark/>
          </w:tcPr>
          <w:p w14:paraId="5A3D4879"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13</w:t>
            </w:r>
          </w:p>
        </w:tc>
      </w:tr>
      <w:tr w:rsidR="003E3D20" w:rsidRPr="003E3D20" w14:paraId="67D29838"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62891186"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ONCOLOGIA</w:t>
            </w:r>
          </w:p>
        </w:tc>
        <w:tc>
          <w:tcPr>
            <w:tcW w:w="434" w:type="pct"/>
            <w:tcBorders>
              <w:top w:val="nil"/>
              <w:left w:val="nil"/>
              <w:bottom w:val="single" w:sz="4" w:space="0" w:color="auto"/>
              <w:right w:val="single" w:sz="4" w:space="0" w:color="auto"/>
            </w:tcBorders>
            <w:shd w:val="clear" w:color="auto" w:fill="auto"/>
            <w:noWrap/>
            <w:vAlign w:val="bottom"/>
            <w:hideMark/>
          </w:tcPr>
          <w:p w14:paraId="3F72373E"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25</w:t>
            </w:r>
          </w:p>
        </w:tc>
        <w:tc>
          <w:tcPr>
            <w:tcW w:w="466" w:type="pct"/>
            <w:tcBorders>
              <w:top w:val="nil"/>
              <w:left w:val="nil"/>
              <w:bottom w:val="single" w:sz="4" w:space="0" w:color="auto"/>
              <w:right w:val="single" w:sz="4" w:space="0" w:color="auto"/>
            </w:tcBorders>
            <w:shd w:val="clear" w:color="auto" w:fill="auto"/>
            <w:noWrap/>
            <w:vAlign w:val="bottom"/>
            <w:hideMark/>
          </w:tcPr>
          <w:p w14:paraId="1BBE1F24"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2" w:type="pct"/>
            <w:tcBorders>
              <w:top w:val="nil"/>
              <w:left w:val="nil"/>
              <w:bottom w:val="single" w:sz="4" w:space="0" w:color="auto"/>
              <w:right w:val="single" w:sz="4" w:space="0" w:color="auto"/>
            </w:tcBorders>
            <w:shd w:val="clear" w:color="auto" w:fill="auto"/>
            <w:noWrap/>
            <w:vAlign w:val="bottom"/>
            <w:hideMark/>
          </w:tcPr>
          <w:p w14:paraId="67BD64D8"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26</w:t>
            </w:r>
          </w:p>
        </w:tc>
      </w:tr>
      <w:tr w:rsidR="003E3D20" w:rsidRPr="003E3D20" w14:paraId="7E876C43"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15268FD0"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ORTOPEDIA E TRAUMATOLOGIA</w:t>
            </w:r>
          </w:p>
        </w:tc>
        <w:tc>
          <w:tcPr>
            <w:tcW w:w="434" w:type="pct"/>
            <w:tcBorders>
              <w:top w:val="nil"/>
              <w:left w:val="nil"/>
              <w:bottom w:val="single" w:sz="4" w:space="0" w:color="auto"/>
              <w:right w:val="single" w:sz="4" w:space="0" w:color="auto"/>
            </w:tcBorders>
            <w:shd w:val="clear" w:color="auto" w:fill="auto"/>
            <w:noWrap/>
            <w:vAlign w:val="bottom"/>
            <w:hideMark/>
          </w:tcPr>
          <w:p w14:paraId="0367CE85"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15</w:t>
            </w:r>
          </w:p>
        </w:tc>
        <w:tc>
          <w:tcPr>
            <w:tcW w:w="466" w:type="pct"/>
            <w:tcBorders>
              <w:top w:val="nil"/>
              <w:left w:val="nil"/>
              <w:bottom w:val="single" w:sz="4" w:space="0" w:color="auto"/>
              <w:right w:val="single" w:sz="4" w:space="0" w:color="auto"/>
            </w:tcBorders>
            <w:shd w:val="clear" w:color="auto" w:fill="auto"/>
            <w:noWrap/>
            <w:vAlign w:val="bottom"/>
            <w:hideMark/>
          </w:tcPr>
          <w:p w14:paraId="406A8162"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42" w:type="pct"/>
            <w:tcBorders>
              <w:top w:val="nil"/>
              <w:left w:val="nil"/>
              <w:bottom w:val="single" w:sz="4" w:space="0" w:color="auto"/>
              <w:right w:val="single" w:sz="4" w:space="0" w:color="auto"/>
            </w:tcBorders>
            <w:shd w:val="clear" w:color="auto" w:fill="auto"/>
            <w:noWrap/>
            <w:vAlign w:val="bottom"/>
            <w:hideMark/>
          </w:tcPr>
          <w:p w14:paraId="50F267DD"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18</w:t>
            </w:r>
          </w:p>
        </w:tc>
      </w:tr>
      <w:tr w:rsidR="003E3D20" w:rsidRPr="003E3D20" w14:paraId="6DFA1C37"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2C514485"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PEDIATRIA</w:t>
            </w:r>
          </w:p>
        </w:tc>
        <w:tc>
          <w:tcPr>
            <w:tcW w:w="434" w:type="pct"/>
            <w:tcBorders>
              <w:top w:val="nil"/>
              <w:left w:val="nil"/>
              <w:bottom w:val="single" w:sz="4" w:space="0" w:color="auto"/>
              <w:right w:val="single" w:sz="4" w:space="0" w:color="auto"/>
            </w:tcBorders>
            <w:shd w:val="clear" w:color="auto" w:fill="auto"/>
            <w:noWrap/>
            <w:vAlign w:val="bottom"/>
            <w:hideMark/>
          </w:tcPr>
          <w:p w14:paraId="44BE77A9"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16</w:t>
            </w:r>
          </w:p>
        </w:tc>
        <w:tc>
          <w:tcPr>
            <w:tcW w:w="466" w:type="pct"/>
            <w:tcBorders>
              <w:top w:val="nil"/>
              <w:left w:val="nil"/>
              <w:bottom w:val="single" w:sz="4" w:space="0" w:color="auto"/>
              <w:right w:val="single" w:sz="4" w:space="0" w:color="auto"/>
            </w:tcBorders>
            <w:shd w:val="clear" w:color="auto" w:fill="auto"/>
            <w:noWrap/>
            <w:vAlign w:val="bottom"/>
            <w:hideMark/>
          </w:tcPr>
          <w:p w14:paraId="5A0163F6"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42" w:type="pct"/>
            <w:tcBorders>
              <w:top w:val="nil"/>
              <w:left w:val="nil"/>
              <w:bottom w:val="single" w:sz="4" w:space="0" w:color="auto"/>
              <w:right w:val="single" w:sz="4" w:space="0" w:color="auto"/>
            </w:tcBorders>
            <w:shd w:val="clear" w:color="auto" w:fill="auto"/>
            <w:noWrap/>
            <w:vAlign w:val="bottom"/>
            <w:hideMark/>
          </w:tcPr>
          <w:p w14:paraId="0264BED8"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19</w:t>
            </w:r>
          </w:p>
        </w:tc>
      </w:tr>
      <w:tr w:rsidR="003E3D20" w:rsidRPr="003E3D20" w14:paraId="233EEBF6"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2F194938"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PNEUMOLOGIA</w:t>
            </w:r>
          </w:p>
        </w:tc>
        <w:tc>
          <w:tcPr>
            <w:tcW w:w="434" w:type="pct"/>
            <w:tcBorders>
              <w:top w:val="nil"/>
              <w:left w:val="nil"/>
              <w:bottom w:val="single" w:sz="4" w:space="0" w:color="auto"/>
              <w:right w:val="single" w:sz="4" w:space="0" w:color="auto"/>
            </w:tcBorders>
            <w:shd w:val="clear" w:color="auto" w:fill="auto"/>
            <w:noWrap/>
            <w:vAlign w:val="bottom"/>
            <w:hideMark/>
          </w:tcPr>
          <w:p w14:paraId="781AAEA6"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466" w:type="pct"/>
            <w:tcBorders>
              <w:top w:val="nil"/>
              <w:left w:val="nil"/>
              <w:bottom w:val="single" w:sz="4" w:space="0" w:color="auto"/>
              <w:right w:val="single" w:sz="4" w:space="0" w:color="auto"/>
            </w:tcBorders>
            <w:shd w:val="clear" w:color="auto" w:fill="auto"/>
            <w:noWrap/>
            <w:vAlign w:val="bottom"/>
            <w:hideMark/>
          </w:tcPr>
          <w:p w14:paraId="32AB172F"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42" w:type="pct"/>
            <w:tcBorders>
              <w:top w:val="nil"/>
              <w:left w:val="nil"/>
              <w:bottom w:val="single" w:sz="4" w:space="0" w:color="auto"/>
              <w:right w:val="single" w:sz="4" w:space="0" w:color="auto"/>
            </w:tcBorders>
            <w:shd w:val="clear" w:color="auto" w:fill="auto"/>
            <w:noWrap/>
            <w:vAlign w:val="bottom"/>
            <w:hideMark/>
          </w:tcPr>
          <w:p w14:paraId="68A529BB"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13</w:t>
            </w:r>
          </w:p>
        </w:tc>
      </w:tr>
      <w:tr w:rsidR="003E3D20" w:rsidRPr="003E3D20" w14:paraId="04783862"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3FEF0DF7"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PSICHIATRIA</w:t>
            </w:r>
          </w:p>
        </w:tc>
        <w:tc>
          <w:tcPr>
            <w:tcW w:w="434" w:type="pct"/>
            <w:tcBorders>
              <w:top w:val="nil"/>
              <w:left w:val="nil"/>
              <w:bottom w:val="single" w:sz="4" w:space="0" w:color="auto"/>
              <w:right w:val="single" w:sz="4" w:space="0" w:color="auto"/>
            </w:tcBorders>
            <w:shd w:val="clear" w:color="auto" w:fill="auto"/>
            <w:noWrap/>
            <w:vAlign w:val="bottom"/>
            <w:hideMark/>
          </w:tcPr>
          <w:p w14:paraId="50F78F27"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18</w:t>
            </w:r>
          </w:p>
        </w:tc>
        <w:tc>
          <w:tcPr>
            <w:tcW w:w="466" w:type="pct"/>
            <w:tcBorders>
              <w:top w:val="nil"/>
              <w:left w:val="nil"/>
              <w:bottom w:val="single" w:sz="4" w:space="0" w:color="auto"/>
              <w:right w:val="single" w:sz="4" w:space="0" w:color="auto"/>
            </w:tcBorders>
            <w:shd w:val="clear" w:color="auto" w:fill="auto"/>
            <w:noWrap/>
            <w:vAlign w:val="bottom"/>
            <w:hideMark/>
          </w:tcPr>
          <w:p w14:paraId="443B9D84"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442" w:type="pct"/>
            <w:tcBorders>
              <w:top w:val="nil"/>
              <w:left w:val="nil"/>
              <w:bottom w:val="single" w:sz="4" w:space="0" w:color="auto"/>
              <w:right w:val="single" w:sz="4" w:space="0" w:color="auto"/>
            </w:tcBorders>
            <w:shd w:val="clear" w:color="auto" w:fill="auto"/>
            <w:noWrap/>
            <w:vAlign w:val="bottom"/>
            <w:hideMark/>
          </w:tcPr>
          <w:p w14:paraId="3E169C55"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25</w:t>
            </w:r>
          </w:p>
        </w:tc>
      </w:tr>
      <w:tr w:rsidR="003E3D20" w:rsidRPr="003E3D20" w14:paraId="5BA0C842"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1317B05E"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RADIOLOGIA</w:t>
            </w:r>
          </w:p>
        </w:tc>
        <w:tc>
          <w:tcPr>
            <w:tcW w:w="434" w:type="pct"/>
            <w:tcBorders>
              <w:top w:val="nil"/>
              <w:left w:val="nil"/>
              <w:bottom w:val="single" w:sz="4" w:space="0" w:color="auto"/>
              <w:right w:val="single" w:sz="4" w:space="0" w:color="auto"/>
            </w:tcBorders>
            <w:shd w:val="clear" w:color="auto" w:fill="auto"/>
            <w:noWrap/>
            <w:vAlign w:val="bottom"/>
            <w:hideMark/>
          </w:tcPr>
          <w:p w14:paraId="0ED5B26F"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56</w:t>
            </w:r>
          </w:p>
        </w:tc>
        <w:tc>
          <w:tcPr>
            <w:tcW w:w="466" w:type="pct"/>
            <w:tcBorders>
              <w:top w:val="nil"/>
              <w:left w:val="nil"/>
              <w:bottom w:val="single" w:sz="4" w:space="0" w:color="auto"/>
              <w:right w:val="single" w:sz="4" w:space="0" w:color="auto"/>
            </w:tcBorders>
            <w:shd w:val="clear" w:color="auto" w:fill="auto"/>
            <w:noWrap/>
            <w:vAlign w:val="bottom"/>
            <w:hideMark/>
          </w:tcPr>
          <w:p w14:paraId="372B0D37"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27</w:t>
            </w:r>
          </w:p>
        </w:tc>
        <w:tc>
          <w:tcPr>
            <w:tcW w:w="442" w:type="pct"/>
            <w:tcBorders>
              <w:top w:val="nil"/>
              <w:left w:val="nil"/>
              <w:bottom w:val="single" w:sz="4" w:space="0" w:color="auto"/>
              <w:right w:val="single" w:sz="4" w:space="0" w:color="auto"/>
            </w:tcBorders>
            <w:shd w:val="clear" w:color="auto" w:fill="auto"/>
            <w:noWrap/>
            <w:vAlign w:val="bottom"/>
            <w:hideMark/>
          </w:tcPr>
          <w:p w14:paraId="09A6B600"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83</w:t>
            </w:r>
          </w:p>
        </w:tc>
      </w:tr>
      <w:tr w:rsidR="003E3D20" w:rsidRPr="003E3D20" w14:paraId="5CDD5575"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422F76E6"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RADIOTERAPIA</w:t>
            </w:r>
          </w:p>
        </w:tc>
        <w:tc>
          <w:tcPr>
            <w:tcW w:w="434" w:type="pct"/>
            <w:tcBorders>
              <w:top w:val="nil"/>
              <w:left w:val="nil"/>
              <w:bottom w:val="single" w:sz="4" w:space="0" w:color="auto"/>
              <w:right w:val="single" w:sz="4" w:space="0" w:color="auto"/>
            </w:tcBorders>
            <w:shd w:val="clear" w:color="auto" w:fill="auto"/>
            <w:noWrap/>
            <w:vAlign w:val="bottom"/>
            <w:hideMark/>
          </w:tcPr>
          <w:p w14:paraId="31F1371D"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20</w:t>
            </w:r>
          </w:p>
        </w:tc>
        <w:tc>
          <w:tcPr>
            <w:tcW w:w="466" w:type="pct"/>
            <w:tcBorders>
              <w:top w:val="nil"/>
              <w:left w:val="nil"/>
              <w:bottom w:val="single" w:sz="4" w:space="0" w:color="auto"/>
              <w:right w:val="single" w:sz="4" w:space="0" w:color="auto"/>
            </w:tcBorders>
            <w:shd w:val="clear" w:color="auto" w:fill="auto"/>
            <w:noWrap/>
            <w:vAlign w:val="bottom"/>
            <w:hideMark/>
          </w:tcPr>
          <w:p w14:paraId="0DDC1A0C"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42" w:type="pct"/>
            <w:tcBorders>
              <w:top w:val="nil"/>
              <w:left w:val="nil"/>
              <w:bottom w:val="single" w:sz="4" w:space="0" w:color="auto"/>
              <w:right w:val="single" w:sz="4" w:space="0" w:color="auto"/>
            </w:tcBorders>
            <w:shd w:val="clear" w:color="auto" w:fill="auto"/>
            <w:noWrap/>
            <w:vAlign w:val="bottom"/>
            <w:hideMark/>
          </w:tcPr>
          <w:p w14:paraId="4FDFEEEA"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22</w:t>
            </w:r>
          </w:p>
        </w:tc>
      </w:tr>
      <w:tr w:rsidR="003E3D20" w:rsidRPr="003E3D20" w14:paraId="5934401E"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32244A2A"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TERAPIA INTENSIVA NEONATALE</w:t>
            </w:r>
          </w:p>
        </w:tc>
        <w:tc>
          <w:tcPr>
            <w:tcW w:w="434" w:type="pct"/>
            <w:tcBorders>
              <w:top w:val="nil"/>
              <w:left w:val="nil"/>
              <w:bottom w:val="single" w:sz="4" w:space="0" w:color="auto"/>
              <w:right w:val="single" w:sz="4" w:space="0" w:color="auto"/>
            </w:tcBorders>
            <w:shd w:val="clear" w:color="auto" w:fill="auto"/>
            <w:noWrap/>
            <w:vAlign w:val="bottom"/>
            <w:hideMark/>
          </w:tcPr>
          <w:p w14:paraId="353DECDF"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42</w:t>
            </w:r>
          </w:p>
        </w:tc>
        <w:tc>
          <w:tcPr>
            <w:tcW w:w="466" w:type="pct"/>
            <w:tcBorders>
              <w:top w:val="nil"/>
              <w:left w:val="nil"/>
              <w:bottom w:val="single" w:sz="4" w:space="0" w:color="auto"/>
              <w:right w:val="single" w:sz="4" w:space="0" w:color="auto"/>
            </w:tcBorders>
            <w:shd w:val="clear" w:color="auto" w:fill="auto"/>
            <w:noWrap/>
            <w:vAlign w:val="bottom"/>
            <w:hideMark/>
          </w:tcPr>
          <w:p w14:paraId="23B50905"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42" w:type="pct"/>
            <w:tcBorders>
              <w:top w:val="nil"/>
              <w:left w:val="nil"/>
              <w:bottom w:val="single" w:sz="4" w:space="0" w:color="auto"/>
              <w:right w:val="single" w:sz="4" w:space="0" w:color="auto"/>
            </w:tcBorders>
            <w:shd w:val="clear" w:color="auto" w:fill="auto"/>
            <w:noWrap/>
            <w:vAlign w:val="bottom"/>
            <w:hideMark/>
          </w:tcPr>
          <w:p w14:paraId="7327CEC5"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44</w:t>
            </w:r>
          </w:p>
        </w:tc>
      </w:tr>
      <w:tr w:rsidR="003E3D20" w:rsidRPr="003E3D20" w14:paraId="7CFAD4A4"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448CB61C"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UROLOGIA</w:t>
            </w:r>
          </w:p>
        </w:tc>
        <w:tc>
          <w:tcPr>
            <w:tcW w:w="434" w:type="pct"/>
            <w:tcBorders>
              <w:top w:val="nil"/>
              <w:left w:val="nil"/>
              <w:bottom w:val="single" w:sz="4" w:space="0" w:color="auto"/>
              <w:right w:val="single" w:sz="4" w:space="0" w:color="auto"/>
            </w:tcBorders>
            <w:shd w:val="clear" w:color="auto" w:fill="auto"/>
            <w:noWrap/>
            <w:vAlign w:val="bottom"/>
            <w:hideMark/>
          </w:tcPr>
          <w:p w14:paraId="653329A2"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15</w:t>
            </w:r>
          </w:p>
        </w:tc>
        <w:tc>
          <w:tcPr>
            <w:tcW w:w="466" w:type="pct"/>
            <w:tcBorders>
              <w:top w:val="nil"/>
              <w:left w:val="nil"/>
              <w:bottom w:val="single" w:sz="4" w:space="0" w:color="auto"/>
              <w:right w:val="single" w:sz="4" w:space="0" w:color="auto"/>
            </w:tcBorders>
            <w:shd w:val="clear" w:color="auto" w:fill="auto"/>
            <w:noWrap/>
            <w:vAlign w:val="bottom"/>
            <w:hideMark/>
          </w:tcPr>
          <w:p w14:paraId="76D12768"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442" w:type="pct"/>
            <w:tcBorders>
              <w:top w:val="nil"/>
              <w:left w:val="nil"/>
              <w:bottom w:val="single" w:sz="4" w:space="0" w:color="auto"/>
              <w:right w:val="single" w:sz="4" w:space="0" w:color="auto"/>
            </w:tcBorders>
            <w:shd w:val="clear" w:color="auto" w:fill="auto"/>
            <w:noWrap/>
            <w:vAlign w:val="bottom"/>
            <w:hideMark/>
          </w:tcPr>
          <w:p w14:paraId="50E1AEC6"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19</w:t>
            </w:r>
          </w:p>
        </w:tc>
      </w:tr>
      <w:tr w:rsidR="003E3D20" w:rsidRPr="003E3D20" w14:paraId="437DDBCD"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3DBC9B4D"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S.C.DIREZIONE SANITARIA DI PRESIDIO</w:t>
            </w:r>
          </w:p>
        </w:tc>
        <w:tc>
          <w:tcPr>
            <w:tcW w:w="434" w:type="pct"/>
            <w:tcBorders>
              <w:top w:val="nil"/>
              <w:left w:val="nil"/>
              <w:bottom w:val="single" w:sz="4" w:space="0" w:color="auto"/>
              <w:right w:val="single" w:sz="4" w:space="0" w:color="auto"/>
            </w:tcBorders>
            <w:shd w:val="clear" w:color="auto" w:fill="auto"/>
            <w:noWrap/>
            <w:vAlign w:val="bottom"/>
            <w:hideMark/>
          </w:tcPr>
          <w:p w14:paraId="079EBF67"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56</w:t>
            </w:r>
          </w:p>
        </w:tc>
        <w:tc>
          <w:tcPr>
            <w:tcW w:w="466" w:type="pct"/>
            <w:tcBorders>
              <w:top w:val="nil"/>
              <w:left w:val="nil"/>
              <w:bottom w:val="single" w:sz="4" w:space="0" w:color="auto"/>
              <w:right w:val="single" w:sz="4" w:space="0" w:color="auto"/>
            </w:tcBorders>
            <w:shd w:val="clear" w:color="auto" w:fill="auto"/>
            <w:noWrap/>
            <w:vAlign w:val="bottom"/>
            <w:hideMark/>
          </w:tcPr>
          <w:p w14:paraId="70219181"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24</w:t>
            </w:r>
          </w:p>
        </w:tc>
        <w:tc>
          <w:tcPr>
            <w:tcW w:w="442" w:type="pct"/>
            <w:tcBorders>
              <w:top w:val="nil"/>
              <w:left w:val="nil"/>
              <w:bottom w:val="single" w:sz="4" w:space="0" w:color="auto"/>
              <w:right w:val="single" w:sz="4" w:space="0" w:color="auto"/>
            </w:tcBorders>
            <w:shd w:val="clear" w:color="auto" w:fill="auto"/>
            <w:noWrap/>
            <w:vAlign w:val="bottom"/>
            <w:hideMark/>
          </w:tcPr>
          <w:p w14:paraId="52D7FFD1"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80</w:t>
            </w:r>
          </w:p>
        </w:tc>
      </w:tr>
      <w:tr w:rsidR="003E3D20" w:rsidRPr="003E3D20" w14:paraId="3F65CA2E"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4E66305F"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S.C.INT. LABORATORIO ANALISI CHIMICO-CL. E MICROBIOLOGIA</w:t>
            </w:r>
          </w:p>
        </w:tc>
        <w:tc>
          <w:tcPr>
            <w:tcW w:w="434" w:type="pct"/>
            <w:tcBorders>
              <w:top w:val="nil"/>
              <w:left w:val="nil"/>
              <w:bottom w:val="single" w:sz="4" w:space="0" w:color="auto"/>
              <w:right w:val="single" w:sz="4" w:space="0" w:color="auto"/>
            </w:tcBorders>
            <w:shd w:val="clear" w:color="auto" w:fill="auto"/>
            <w:noWrap/>
            <w:vAlign w:val="bottom"/>
            <w:hideMark/>
          </w:tcPr>
          <w:p w14:paraId="415A91BD"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34</w:t>
            </w:r>
          </w:p>
        </w:tc>
        <w:tc>
          <w:tcPr>
            <w:tcW w:w="466" w:type="pct"/>
            <w:tcBorders>
              <w:top w:val="nil"/>
              <w:left w:val="nil"/>
              <w:bottom w:val="single" w:sz="4" w:space="0" w:color="auto"/>
              <w:right w:val="single" w:sz="4" w:space="0" w:color="auto"/>
            </w:tcBorders>
            <w:shd w:val="clear" w:color="auto" w:fill="auto"/>
            <w:noWrap/>
            <w:vAlign w:val="bottom"/>
            <w:hideMark/>
          </w:tcPr>
          <w:p w14:paraId="4A95E8B6"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442" w:type="pct"/>
            <w:tcBorders>
              <w:top w:val="nil"/>
              <w:left w:val="nil"/>
              <w:bottom w:val="single" w:sz="4" w:space="0" w:color="auto"/>
              <w:right w:val="single" w:sz="4" w:space="0" w:color="auto"/>
            </w:tcBorders>
            <w:shd w:val="clear" w:color="auto" w:fill="auto"/>
            <w:noWrap/>
            <w:vAlign w:val="bottom"/>
            <w:hideMark/>
          </w:tcPr>
          <w:p w14:paraId="740D5AEA"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42</w:t>
            </w:r>
          </w:p>
        </w:tc>
      </w:tr>
      <w:tr w:rsidR="003E3D20" w:rsidRPr="003E3D20" w14:paraId="7BC7AFCB"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3F0A1443"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S.C.INT. IMMUNOEMATOLOGIA E MEDICINA TRASFUSIONALE</w:t>
            </w:r>
          </w:p>
        </w:tc>
        <w:tc>
          <w:tcPr>
            <w:tcW w:w="434" w:type="pct"/>
            <w:tcBorders>
              <w:top w:val="nil"/>
              <w:left w:val="nil"/>
              <w:bottom w:val="single" w:sz="4" w:space="0" w:color="auto"/>
              <w:right w:val="single" w:sz="4" w:space="0" w:color="auto"/>
            </w:tcBorders>
            <w:shd w:val="clear" w:color="auto" w:fill="auto"/>
            <w:noWrap/>
            <w:vAlign w:val="bottom"/>
            <w:hideMark/>
          </w:tcPr>
          <w:p w14:paraId="00B8281C"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17</w:t>
            </w:r>
          </w:p>
        </w:tc>
        <w:tc>
          <w:tcPr>
            <w:tcW w:w="466" w:type="pct"/>
            <w:tcBorders>
              <w:top w:val="nil"/>
              <w:left w:val="nil"/>
              <w:bottom w:val="single" w:sz="4" w:space="0" w:color="auto"/>
              <w:right w:val="single" w:sz="4" w:space="0" w:color="auto"/>
            </w:tcBorders>
            <w:shd w:val="clear" w:color="auto" w:fill="auto"/>
            <w:noWrap/>
            <w:vAlign w:val="bottom"/>
            <w:hideMark/>
          </w:tcPr>
          <w:p w14:paraId="33E75E83"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442" w:type="pct"/>
            <w:tcBorders>
              <w:top w:val="nil"/>
              <w:left w:val="nil"/>
              <w:bottom w:val="single" w:sz="4" w:space="0" w:color="auto"/>
              <w:right w:val="single" w:sz="4" w:space="0" w:color="auto"/>
            </w:tcBorders>
            <w:shd w:val="clear" w:color="auto" w:fill="auto"/>
            <w:noWrap/>
            <w:vAlign w:val="bottom"/>
            <w:hideMark/>
          </w:tcPr>
          <w:p w14:paraId="4E21A51A"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25</w:t>
            </w:r>
          </w:p>
        </w:tc>
      </w:tr>
      <w:tr w:rsidR="003E3D20" w:rsidRPr="003E3D20" w14:paraId="289E1DC9"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36B00312"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S.S.D. DAY E WEEK SURGERY</w:t>
            </w:r>
          </w:p>
        </w:tc>
        <w:tc>
          <w:tcPr>
            <w:tcW w:w="434" w:type="pct"/>
            <w:tcBorders>
              <w:top w:val="nil"/>
              <w:left w:val="nil"/>
              <w:bottom w:val="single" w:sz="4" w:space="0" w:color="auto"/>
              <w:right w:val="single" w:sz="4" w:space="0" w:color="auto"/>
            </w:tcBorders>
            <w:shd w:val="clear" w:color="auto" w:fill="auto"/>
            <w:noWrap/>
            <w:vAlign w:val="bottom"/>
            <w:hideMark/>
          </w:tcPr>
          <w:p w14:paraId="19729AFD"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466" w:type="pct"/>
            <w:tcBorders>
              <w:top w:val="nil"/>
              <w:left w:val="nil"/>
              <w:bottom w:val="single" w:sz="4" w:space="0" w:color="auto"/>
              <w:right w:val="single" w:sz="4" w:space="0" w:color="auto"/>
            </w:tcBorders>
            <w:shd w:val="clear" w:color="auto" w:fill="auto"/>
            <w:noWrap/>
            <w:vAlign w:val="bottom"/>
            <w:hideMark/>
          </w:tcPr>
          <w:p w14:paraId="5CB0A065"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42" w:type="pct"/>
            <w:tcBorders>
              <w:top w:val="nil"/>
              <w:left w:val="nil"/>
              <w:bottom w:val="single" w:sz="4" w:space="0" w:color="auto"/>
              <w:right w:val="single" w:sz="4" w:space="0" w:color="auto"/>
            </w:tcBorders>
            <w:shd w:val="clear" w:color="auto" w:fill="auto"/>
            <w:noWrap/>
            <w:vAlign w:val="bottom"/>
            <w:hideMark/>
          </w:tcPr>
          <w:p w14:paraId="7F061D47"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r>
      <w:tr w:rsidR="003E3D20" w:rsidRPr="003E3D20" w14:paraId="0C11D313"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54E97E90"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S.S.D. TERAPIA DEL DOLORE</w:t>
            </w:r>
          </w:p>
        </w:tc>
        <w:tc>
          <w:tcPr>
            <w:tcW w:w="434" w:type="pct"/>
            <w:tcBorders>
              <w:top w:val="nil"/>
              <w:left w:val="nil"/>
              <w:bottom w:val="single" w:sz="4" w:space="0" w:color="auto"/>
              <w:right w:val="single" w:sz="4" w:space="0" w:color="auto"/>
            </w:tcBorders>
            <w:shd w:val="clear" w:color="auto" w:fill="auto"/>
            <w:noWrap/>
            <w:vAlign w:val="bottom"/>
            <w:hideMark/>
          </w:tcPr>
          <w:p w14:paraId="1CA92C49"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466" w:type="pct"/>
            <w:tcBorders>
              <w:top w:val="nil"/>
              <w:left w:val="nil"/>
              <w:bottom w:val="single" w:sz="4" w:space="0" w:color="auto"/>
              <w:right w:val="single" w:sz="4" w:space="0" w:color="auto"/>
            </w:tcBorders>
            <w:shd w:val="clear" w:color="auto" w:fill="auto"/>
            <w:noWrap/>
            <w:vAlign w:val="bottom"/>
            <w:hideMark/>
          </w:tcPr>
          <w:p w14:paraId="2114BB6C"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42" w:type="pct"/>
            <w:tcBorders>
              <w:top w:val="nil"/>
              <w:left w:val="nil"/>
              <w:bottom w:val="single" w:sz="4" w:space="0" w:color="auto"/>
              <w:right w:val="single" w:sz="4" w:space="0" w:color="auto"/>
            </w:tcBorders>
            <w:shd w:val="clear" w:color="auto" w:fill="auto"/>
            <w:noWrap/>
            <w:vAlign w:val="bottom"/>
            <w:hideMark/>
          </w:tcPr>
          <w:p w14:paraId="3366DBFA"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r>
      <w:tr w:rsidR="003E3D20" w:rsidRPr="003E3D20" w14:paraId="14EA382F"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22DB3DCC"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 xml:space="preserve">DIPARTIMENTO AREA CHIRURGICA </w:t>
            </w:r>
          </w:p>
        </w:tc>
        <w:tc>
          <w:tcPr>
            <w:tcW w:w="434" w:type="pct"/>
            <w:tcBorders>
              <w:top w:val="nil"/>
              <w:left w:val="nil"/>
              <w:bottom w:val="single" w:sz="4" w:space="0" w:color="auto"/>
              <w:right w:val="single" w:sz="4" w:space="0" w:color="auto"/>
            </w:tcBorders>
            <w:shd w:val="clear" w:color="auto" w:fill="auto"/>
            <w:noWrap/>
            <w:vAlign w:val="bottom"/>
            <w:hideMark/>
          </w:tcPr>
          <w:p w14:paraId="4FDE6FEF"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16</w:t>
            </w:r>
          </w:p>
        </w:tc>
        <w:tc>
          <w:tcPr>
            <w:tcW w:w="466" w:type="pct"/>
            <w:tcBorders>
              <w:top w:val="nil"/>
              <w:left w:val="nil"/>
              <w:bottom w:val="single" w:sz="4" w:space="0" w:color="auto"/>
              <w:right w:val="single" w:sz="4" w:space="0" w:color="auto"/>
            </w:tcBorders>
            <w:shd w:val="clear" w:color="auto" w:fill="auto"/>
            <w:noWrap/>
            <w:vAlign w:val="bottom"/>
            <w:hideMark/>
          </w:tcPr>
          <w:p w14:paraId="2378FFD7"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42" w:type="pct"/>
            <w:tcBorders>
              <w:top w:val="nil"/>
              <w:left w:val="nil"/>
              <w:bottom w:val="single" w:sz="4" w:space="0" w:color="auto"/>
              <w:right w:val="single" w:sz="4" w:space="0" w:color="auto"/>
            </w:tcBorders>
            <w:shd w:val="clear" w:color="auto" w:fill="auto"/>
            <w:noWrap/>
            <w:vAlign w:val="bottom"/>
            <w:hideMark/>
          </w:tcPr>
          <w:p w14:paraId="73FB90AD"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16</w:t>
            </w:r>
          </w:p>
        </w:tc>
      </w:tr>
      <w:tr w:rsidR="003E3D20" w:rsidRPr="003E3D20" w14:paraId="12BC6B84"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787A15F3"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DIPARTIMENTO AREA MEDICA</w:t>
            </w:r>
          </w:p>
        </w:tc>
        <w:tc>
          <w:tcPr>
            <w:tcW w:w="434" w:type="pct"/>
            <w:tcBorders>
              <w:top w:val="nil"/>
              <w:left w:val="nil"/>
              <w:bottom w:val="single" w:sz="4" w:space="0" w:color="auto"/>
              <w:right w:val="single" w:sz="4" w:space="0" w:color="auto"/>
            </w:tcBorders>
            <w:shd w:val="clear" w:color="auto" w:fill="auto"/>
            <w:noWrap/>
            <w:vAlign w:val="bottom"/>
            <w:hideMark/>
          </w:tcPr>
          <w:p w14:paraId="7EA8F1ED"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466" w:type="pct"/>
            <w:tcBorders>
              <w:top w:val="nil"/>
              <w:left w:val="nil"/>
              <w:bottom w:val="single" w:sz="4" w:space="0" w:color="auto"/>
              <w:right w:val="single" w:sz="4" w:space="0" w:color="auto"/>
            </w:tcBorders>
            <w:shd w:val="clear" w:color="auto" w:fill="auto"/>
            <w:noWrap/>
            <w:vAlign w:val="bottom"/>
            <w:hideMark/>
          </w:tcPr>
          <w:p w14:paraId="32560B9B"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2" w:type="pct"/>
            <w:tcBorders>
              <w:top w:val="nil"/>
              <w:left w:val="nil"/>
              <w:bottom w:val="single" w:sz="4" w:space="0" w:color="auto"/>
              <w:right w:val="single" w:sz="4" w:space="0" w:color="auto"/>
            </w:tcBorders>
            <w:shd w:val="clear" w:color="auto" w:fill="auto"/>
            <w:noWrap/>
            <w:vAlign w:val="bottom"/>
            <w:hideMark/>
          </w:tcPr>
          <w:p w14:paraId="2A08128D"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r>
      <w:tr w:rsidR="003E3D20" w:rsidRPr="003E3D20" w14:paraId="3846A598"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61755495"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DIPARTIMENTO EMERGENZA E AREE CRITICHE</w:t>
            </w:r>
          </w:p>
        </w:tc>
        <w:tc>
          <w:tcPr>
            <w:tcW w:w="434" w:type="pct"/>
            <w:tcBorders>
              <w:top w:val="nil"/>
              <w:left w:val="nil"/>
              <w:bottom w:val="single" w:sz="4" w:space="0" w:color="auto"/>
              <w:right w:val="single" w:sz="4" w:space="0" w:color="auto"/>
            </w:tcBorders>
            <w:shd w:val="clear" w:color="auto" w:fill="auto"/>
            <w:noWrap/>
            <w:vAlign w:val="bottom"/>
            <w:hideMark/>
          </w:tcPr>
          <w:p w14:paraId="6D3AC9B8"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84</w:t>
            </w:r>
          </w:p>
        </w:tc>
        <w:tc>
          <w:tcPr>
            <w:tcW w:w="466" w:type="pct"/>
            <w:tcBorders>
              <w:top w:val="nil"/>
              <w:left w:val="nil"/>
              <w:bottom w:val="single" w:sz="4" w:space="0" w:color="auto"/>
              <w:right w:val="single" w:sz="4" w:space="0" w:color="auto"/>
            </w:tcBorders>
            <w:shd w:val="clear" w:color="auto" w:fill="auto"/>
            <w:noWrap/>
            <w:vAlign w:val="bottom"/>
            <w:hideMark/>
          </w:tcPr>
          <w:p w14:paraId="03597FC6"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29</w:t>
            </w:r>
          </w:p>
        </w:tc>
        <w:tc>
          <w:tcPr>
            <w:tcW w:w="442" w:type="pct"/>
            <w:tcBorders>
              <w:top w:val="nil"/>
              <w:left w:val="nil"/>
              <w:bottom w:val="single" w:sz="4" w:space="0" w:color="auto"/>
              <w:right w:val="single" w:sz="4" w:space="0" w:color="auto"/>
            </w:tcBorders>
            <w:shd w:val="clear" w:color="auto" w:fill="auto"/>
            <w:noWrap/>
            <w:vAlign w:val="bottom"/>
            <w:hideMark/>
          </w:tcPr>
          <w:p w14:paraId="1B878003"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113</w:t>
            </w:r>
          </w:p>
        </w:tc>
      </w:tr>
      <w:tr w:rsidR="003E3D20" w:rsidRPr="003E3D20" w14:paraId="33733F76"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094B7C08"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DIPARTIMENTO INTERAZIENDALE DEI SERVIZI</w:t>
            </w:r>
          </w:p>
        </w:tc>
        <w:tc>
          <w:tcPr>
            <w:tcW w:w="434" w:type="pct"/>
            <w:tcBorders>
              <w:top w:val="nil"/>
              <w:left w:val="nil"/>
              <w:bottom w:val="single" w:sz="4" w:space="0" w:color="auto"/>
              <w:right w:val="single" w:sz="4" w:space="0" w:color="auto"/>
            </w:tcBorders>
            <w:shd w:val="clear" w:color="auto" w:fill="auto"/>
            <w:noWrap/>
            <w:vAlign w:val="bottom"/>
            <w:hideMark/>
          </w:tcPr>
          <w:p w14:paraId="2FE20125"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27</w:t>
            </w:r>
          </w:p>
        </w:tc>
        <w:tc>
          <w:tcPr>
            <w:tcW w:w="466" w:type="pct"/>
            <w:tcBorders>
              <w:top w:val="nil"/>
              <w:left w:val="nil"/>
              <w:bottom w:val="single" w:sz="4" w:space="0" w:color="auto"/>
              <w:right w:val="single" w:sz="4" w:space="0" w:color="auto"/>
            </w:tcBorders>
            <w:shd w:val="clear" w:color="auto" w:fill="auto"/>
            <w:noWrap/>
            <w:vAlign w:val="bottom"/>
            <w:hideMark/>
          </w:tcPr>
          <w:p w14:paraId="0C52B1CD"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442" w:type="pct"/>
            <w:tcBorders>
              <w:top w:val="nil"/>
              <w:left w:val="nil"/>
              <w:bottom w:val="single" w:sz="4" w:space="0" w:color="auto"/>
              <w:right w:val="single" w:sz="4" w:space="0" w:color="auto"/>
            </w:tcBorders>
            <w:shd w:val="clear" w:color="auto" w:fill="auto"/>
            <w:noWrap/>
            <w:vAlign w:val="bottom"/>
            <w:hideMark/>
          </w:tcPr>
          <w:p w14:paraId="5B7BB247"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34</w:t>
            </w:r>
          </w:p>
        </w:tc>
      </w:tr>
      <w:tr w:rsidR="003E3D20" w:rsidRPr="003E3D20" w14:paraId="113B79F9"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67565A65"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DIPARTIMENTO INTERAZIENDALE MATERNO-INFANTILE</w:t>
            </w:r>
          </w:p>
        </w:tc>
        <w:tc>
          <w:tcPr>
            <w:tcW w:w="434" w:type="pct"/>
            <w:tcBorders>
              <w:top w:val="nil"/>
              <w:left w:val="nil"/>
              <w:bottom w:val="single" w:sz="4" w:space="0" w:color="auto"/>
              <w:right w:val="single" w:sz="4" w:space="0" w:color="auto"/>
            </w:tcBorders>
            <w:shd w:val="clear" w:color="auto" w:fill="auto"/>
            <w:noWrap/>
            <w:vAlign w:val="bottom"/>
            <w:hideMark/>
          </w:tcPr>
          <w:p w14:paraId="76D6CE4C"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30</w:t>
            </w:r>
          </w:p>
        </w:tc>
        <w:tc>
          <w:tcPr>
            <w:tcW w:w="466" w:type="pct"/>
            <w:tcBorders>
              <w:top w:val="nil"/>
              <w:left w:val="nil"/>
              <w:bottom w:val="single" w:sz="4" w:space="0" w:color="auto"/>
              <w:right w:val="single" w:sz="4" w:space="0" w:color="auto"/>
            </w:tcBorders>
            <w:shd w:val="clear" w:color="auto" w:fill="auto"/>
            <w:noWrap/>
            <w:vAlign w:val="bottom"/>
            <w:hideMark/>
          </w:tcPr>
          <w:p w14:paraId="29B5323F"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42" w:type="pct"/>
            <w:tcBorders>
              <w:top w:val="nil"/>
              <w:left w:val="nil"/>
              <w:bottom w:val="single" w:sz="4" w:space="0" w:color="auto"/>
              <w:right w:val="single" w:sz="4" w:space="0" w:color="auto"/>
            </w:tcBorders>
            <w:shd w:val="clear" w:color="auto" w:fill="auto"/>
            <w:noWrap/>
            <w:vAlign w:val="bottom"/>
            <w:hideMark/>
          </w:tcPr>
          <w:p w14:paraId="27555F73"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32</w:t>
            </w:r>
          </w:p>
        </w:tc>
      </w:tr>
      <w:tr w:rsidR="003E3D20" w:rsidRPr="003E3D20" w14:paraId="6EB9AA20"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54945080"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DI.P.SA.</w:t>
            </w:r>
          </w:p>
        </w:tc>
        <w:tc>
          <w:tcPr>
            <w:tcW w:w="434" w:type="pct"/>
            <w:tcBorders>
              <w:top w:val="nil"/>
              <w:left w:val="nil"/>
              <w:bottom w:val="single" w:sz="4" w:space="0" w:color="auto"/>
              <w:right w:val="single" w:sz="4" w:space="0" w:color="auto"/>
            </w:tcBorders>
            <w:shd w:val="clear" w:color="auto" w:fill="auto"/>
            <w:noWrap/>
            <w:vAlign w:val="bottom"/>
            <w:hideMark/>
          </w:tcPr>
          <w:p w14:paraId="58E12ED1"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295</w:t>
            </w:r>
          </w:p>
        </w:tc>
        <w:tc>
          <w:tcPr>
            <w:tcW w:w="466" w:type="pct"/>
            <w:tcBorders>
              <w:top w:val="nil"/>
              <w:left w:val="nil"/>
              <w:bottom w:val="single" w:sz="4" w:space="0" w:color="auto"/>
              <w:right w:val="single" w:sz="4" w:space="0" w:color="auto"/>
            </w:tcBorders>
            <w:shd w:val="clear" w:color="auto" w:fill="auto"/>
            <w:noWrap/>
            <w:vAlign w:val="bottom"/>
            <w:hideMark/>
          </w:tcPr>
          <w:p w14:paraId="51CDEC7B"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45</w:t>
            </w:r>
          </w:p>
        </w:tc>
        <w:tc>
          <w:tcPr>
            <w:tcW w:w="442" w:type="pct"/>
            <w:tcBorders>
              <w:top w:val="nil"/>
              <w:left w:val="nil"/>
              <w:bottom w:val="single" w:sz="4" w:space="0" w:color="auto"/>
              <w:right w:val="single" w:sz="4" w:space="0" w:color="auto"/>
            </w:tcBorders>
            <w:shd w:val="clear" w:color="auto" w:fill="auto"/>
            <w:noWrap/>
            <w:vAlign w:val="bottom"/>
            <w:hideMark/>
          </w:tcPr>
          <w:p w14:paraId="63F5FB61"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340</w:t>
            </w:r>
          </w:p>
        </w:tc>
      </w:tr>
      <w:tr w:rsidR="003E3D20" w:rsidRPr="003E3D20" w14:paraId="4F92D682"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63C0916C"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FUNZIONE QUALITA' E ACCREDITAMENTO</w:t>
            </w:r>
          </w:p>
        </w:tc>
        <w:tc>
          <w:tcPr>
            <w:tcW w:w="434" w:type="pct"/>
            <w:tcBorders>
              <w:top w:val="nil"/>
              <w:left w:val="nil"/>
              <w:bottom w:val="single" w:sz="4" w:space="0" w:color="auto"/>
              <w:right w:val="single" w:sz="4" w:space="0" w:color="auto"/>
            </w:tcBorders>
            <w:shd w:val="clear" w:color="auto" w:fill="auto"/>
            <w:noWrap/>
            <w:vAlign w:val="bottom"/>
            <w:hideMark/>
          </w:tcPr>
          <w:p w14:paraId="6D97C98D"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466" w:type="pct"/>
            <w:tcBorders>
              <w:top w:val="nil"/>
              <w:left w:val="nil"/>
              <w:bottom w:val="single" w:sz="4" w:space="0" w:color="auto"/>
              <w:right w:val="single" w:sz="4" w:space="0" w:color="auto"/>
            </w:tcBorders>
            <w:shd w:val="clear" w:color="auto" w:fill="auto"/>
            <w:noWrap/>
            <w:vAlign w:val="bottom"/>
            <w:hideMark/>
          </w:tcPr>
          <w:p w14:paraId="731C26F2"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42" w:type="pct"/>
            <w:tcBorders>
              <w:top w:val="nil"/>
              <w:left w:val="nil"/>
              <w:bottom w:val="single" w:sz="4" w:space="0" w:color="auto"/>
              <w:right w:val="single" w:sz="4" w:space="0" w:color="auto"/>
            </w:tcBorders>
            <w:shd w:val="clear" w:color="auto" w:fill="auto"/>
            <w:noWrap/>
            <w:vAlign w:val="bottom"/>
            <w:hideMark/>
          </w:tcPr>
          <w:p w14:paraId="1A0F1484"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r>
      <w:tr w:rsidR="003E3D20" w:rsidRPr="003E3D20" w14:paraId="72987519"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4F3C08CD"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.INTERAZIENDALE COMUNICAZIONE E UFFICIO STAMPA</w:t>
            </w:r>
          </w:p>
        </w:tc>
        <w:tc>
          <w:tcPr>
            <w:tcW w:w="434" w:type="pct"/>
            <w:tcBorders>
              <w:top w:val="nil"/>
              <w:left w:val="nil"/>
              <w:bottom w:val="single" w:sz="4" w:space="0" w:color="auto"/>
              <w:right w:val="single" w:sz="4" w:space="0" w:color="auto"/>
            </w:tcBorders>
            <w:shd w:val="clear" w:color="auto" w:fill="auto"/>
            <w:noWrap/>
            <w:vAlign w:val="bottom"/>
            <w:hideMark/>
          </w:tcPr>
          <w:p w14:paraId="4D2A7691"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66" w:type="pct"/>
            <w:tcBorders>
              <w:top w:val="nil"/>
              <w:left w:val="nil"/>
              <w:bottom w:val="single" w:sz="4" w:space="0" w:color="auto"/>
              <w:right w:val="single" w:sz="4" w:space="0" w:color="auto"/>
            </w:tcBorders>
            <w:shd w:val="clear" w:color="auto" w:fill="auto"/>
            <w:noWrap/>
            <w:vAlign w:val="bottom"/>
            <w:hideMark/>
          </w:tcPr>
          <w:p w14:paraId="71136733"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2" w:type="pct"/>
            <w:tcBorders>
              <w:top w:val="nil"/>
              <w:left w:val="nil"/>
              <w:bottom w:val="single" w:sz="4" w:space="0" w:color="auto"/>
              <w:right w:val="single" w:sz="4" w:space="0" w:color="auto"/>
            </w:tcBorders>
            <w:shd w:val="clear" w:color="auto" w:fill="auto"/>
            <w:noWrap/>
            <w:vAlign w:val="bottom"/>
            <w:hideMark/>
          </w:tcPr>
          <w:p w14:paraId="106AF728"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r>
      <w:tr w:rsidR="003E3D20" w:rsidRPr="003E3D20" w14:paraId="0F9F323C"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5DD1296E"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MEDICO COMPETENTE</w:t>
            </w:r>
          </w:p>
        </w:tc>
        <w:tc>
          <w:tcPr>
            <w:tcW w:w="434" w:type="pct"/>
            <w:tcBorders>
              <w:top w:val="nil"/>
              <w:left w:val="nil"/>
              <w:bottom w:val="single" w:sz="4" w:space="0" w:color="auto"/>
              <w:right w:val="single" w:sz="4" w:space="0" w:color="auto"/>
            </w:tcBorders>
            <w:shd w:val="clear" w:color="auto" w:fill="auto"/>
            <w:noWrap/>
            <w:vAlign w:val="bottom"/>
            <w:hideMark/>
          </w:tcPr>
          <w:p w14:paraId="3C2F49C9"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466" w:type="pct"/>
            <w:tcBorders>
              <w:top w:val="nil"/>
              <w:left w:val="nil"/>
              <w:bottom w:val="single" w:sz="4" w:space="0" w:color="auto"/>
              <w:right w:val="single" w:sz="4" w:space="0" w:color="auto"/>
            </w:tcBorders>
            <w:shd w:val="clear" w:color="auto" w:fill="auto"/>
            <w:noWrap/>
            <w:vAlign w:val="bottom"/>
            <w:hideMark/>
          </w:tcPr>
          <w:p w14:paraId="7D2E8247"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2" w:type="pct"/>
            <w:tcBorders>
              <w:top w:val="nil"/>
              <w:left w:val="nil"/>
              <w:bottom w:val="single" w:sz="4" w:space="0" w:color="auto"/>
              <w:right w:val="single" w:sz="4" w:space="0" w:color="auto"/>
            </w:tcBorders>
            <w:shd w:val="clear" w:color="auto" w:fill="auto"/>
            <w:noWrap/>
            <w:vAlign w:val="bottom"/>
            <w:hideMark/>
          </w:tcPr>
          <w:p w14:paraId="7C48CAF6"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r>
      <w:tr w:rsidR="003E3D20" w:rsidRPr="003E3D20" w14:paraId="3D3B5957"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6956ECCE"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PREVENZIONE E PROTEZIONE</w:t>
            </w:r>
          </w:p>
        </w:tc>
        <w:tc>
          <w:tcPr>
            <w:tcW w:w="434" w:type="pct"/>
            <w:tcBorders>
              <w:top w:val="nil"/>
              <w:left w:val="nil"/>
              <w:bottom w:val="single" w:sz="4" w:space="0" w:color="auto"/>
              <w:right w:val="single" w:sz="4" w:space="0" w:color="auto"/>
            </w:tcBorders>
            <w:shd w:val="clear" w:color="auto" w:fill="auto"/>
            <w:noWrap/>
            <w:vAlign w:val="bottom"/>
            <w:hideMark/>
          </w:tcPr>
          <w:p w14:paraId="46C77FD7"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66" w:type="pct"/>
            <w:tcBorders>
              <w:top w:val="nil"/>
              <w:left w:val="nil"/>
              <w:bottom w:val="single" w:sz="4" w:space="0" w:color="auto"/>
              <w:right w:val="single" w:sz="4" w:space="0" w:color="auto"/>
            </w:tcBorders>
            <w:shd w:val="clear" w:color="auto" w:fill="auto"/>
            <w:noWrap/>
            <w:vAlign w:val="bottom"/>
            <w:hideMark/>
          </w:tcPr>
          <w:p w14:paraId="6E802F3F"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42" w:type="pct"/>
            <w:tcBorders>
              <w:top w:val="nil"/>
              <w:left w:val="nil"/>
              <w:bottom w:val="single" w:sz="4" w:space="0" w:color="auto"/>
              <w:right w:val="single" w:sz="4" w:space="0" w:color="auto"/>
            </w:tcBorders>
            <w:shd w:val="clear" w:color="auto" w:fill="auto"/>
            <w:noWrap/>
            <w:vAlign w:val="bottom"/>
            <w:hideMark/>
          </w:tcPr>
          <w:p w14:paraId="46A1836A"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r>
      <w:tr w:rsidR="003E3D20" w:rsidRPr="003E3D20" w14:paraId="7DF062E9"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28DF44A9"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CONTROLLO DI GESTIONE</w:t>
            </w:r>
          </w:p>
        </w:tc>
        <w:tc>
          <w:tcPr>
            <w:tcW w:w="434" w:type="pct"/>
            <w:tcBorders>
              <w:top w:val="nil"/>
              <w:left w:val="nil"/>
              <w:bottom w:val="single" w:sz="4" w:space="0" w:color="auto"/>
              <w:right w:val="single" w:sz="4" w:space="0" w:color="auto"/>
            </w:tcBorders>
            <w:shd w:val="clear" w:color="auto" w:fill="auto"/>
            <w:noWrap/>
            <w:vAlign w:val="bottom"/>
            <w:hideMark/>
          </w:tcPr>
          <w:p w14:paraId="1859CA02"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466" w:type="pct"/>
            <w:tcBorders>
              <w:top w:val="nil"/>
              <w:left w:val="nil"/>
              <w:bottom w:val="single" w:sz="4" w:space="0" w:color="auto"/>
              <w:right w:val="single" w:sz="4" w:space="0" w:color="auto"/>
            </w:tcBorders>
            <w:shd w:val="clear" w:color="auto" w:fill="auto"/>
            <w:noWrap/>
            <w:vAlign w:val="bottom"/>
            <w:hideMark/>
          </w:tcPr>
          <w:p w14:paraId="47A7748F"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42" w:type="pct"/>
            <w:tcBorders>
              <w:top w:val="nil"/>
              <w:left w:val="nil"/>
              <w:bottom w:val="single" w:sz="4" w:space="0" w:color="auto"/>
              <w:right w:val="single" w:sz="4" w:space="0" w:color="auto"/>
            </w:tcBorders>
            <w:shd w:val="clear" w:color="auto" w:fill="auto"/>
            <w:noWrap/>
            <w:vAlign w:val="bottom"/>
            <w:hideMark/>
          </w:tcPr>
          <w:p w14:paraId="7E2F76E0"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12</w:t>
            </w:r>
          </w:p>
        </w:tc>
      </w:tr>
      <w:tr w:rsidR="003E3D20" w:rsidRPr="003E3D20" w14:paraId="3687C4C6"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0A0F8872"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ACQUISTI BENI E SERVIZI</w:t>
            </w:r>
          </w:p>
        </w:tc>
        <w:tc>
          <w:tcPr>
            <w:tcW w:w="434" w:type="pct"/>
            <w:tcBorders>
              <w:top w:val="nil"/>
              <w:left w:val="nil"/>
              <w:bottom w:val="single" w:sz="4" w:space="0" w:color="auto"/>
              <w:right w:val="single" w:sz="4" w:space="0" w:color="auto"/>
            </w:tcBorders>
            <w:shd w:val="clear" w:color="auto" w:fill="auto"/>
            <w:noWrap/>
            <w:vAlign w:val="bottom"/>
            <w:hideMark/>
          </w:tcPr>
          <w:p w14:paraId="10F24460"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23</w:t>
            </w:r>
          </w:p>
        </w:tc>
        <w:tc>
          <w:tcPr>
            <w:tcW w:w="466" w:type="pct"/>
            <w:tcBorders>
              <w:top w:val="nil"/>
              <w:left w:val="nil"/>
              <w:bottom w:val="single" w:sz="4" w:space="0" w:color="auto"/>
              <w:right w:val="single" w:sz="4" w:space="0" w:color="auto"/>
            </w:tcBorders>
            <w:shd w:val="clear" w:color="auto" w:fill="auto"/>
            <w:noWrap/>
            <w:vAlign w:val="bottom"/>
            <w:hideMark/>
          </w:tcPr>
          <w:p w14:paraId="3935CAE0"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42" w:type="pct"/>
            <w:tcBorders>
              <w:top w:val="nil"/>
              <w:left w:val="nil"/>
              <w:bottom w:val="single" w:sz="4" w:space="0" w:color="auto"/>
              <w:right w:val="single" w:sz="4" w:space="0" w:color="auto"/>
            </w:tcBorders>
            <w:shd w:val="clear" w:color="auto" w:fill="auto"/>
            <w:noWrap/>
            <w:vAlign w:val="bottom"/>
            <w:hideMark/>
          </w:tcPr>
          <w:p w14:paraId="5FB4CF76"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24</w:t>
            </w:r>
          </w:p>
        </w:tc>
      </w:tr>
      <w:tr w:rsidR="003E3D20" w:rsidRPr="003E3D20" w14:paraId="49394740"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1194B0C8"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TECNICO</w:t>
            </w:r>
          </w:p>
        </w:tc>
        <w:tc>
          <w:tcPr>
            <w:tcW w:w="434" w:type="pct"/>
            <w:tcBorders>
              <w:top w:val="nil"/>
              <w:left w:val="nil"/>
              <w:bottom w:val="single" w:sz="4" w:space="0" w:color="auto"/>
              <w:right w:val="single" w:sz="4" w:space="0" w:color="auto"/>
            </w:tcBorders>
            <w:shd w:val="clear" w:color="auto" w:fill="auto"/>
            <w:noWrap/>
            <w:vAlign w:val="bottom"/>
            <w:hideMark/>
          </w:tcPr>
          <w:p w14:paraId="104E9BC3"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466" w:type="pct"/>
            <w:tcBorders>
              <w:top w:val="nil"/>
              <w:left w:val="nil"/>
              <w:bottom w:val="single" w:sz="4" w:space="0" w:color="auto"/>
              <w:right w:val="single" w:sz="4" w:space="0" w:color="auto"/>
            </w:tcBorders>
            <w:shd w:val="clear" w:color="auto" w:fill="auto"/>
            <w:noWrap/>
            <w:vAlign w:val="bottom"/>
            <w:hideMark/>
          </w:tcPr>
          <w:p w14:paraId="32BA36AC"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49</w:t>
            </w:r>
          </w:p>
        </w:tc>
        <w:tc>
          <w:tcPr>
            <w:tcW w:w="442" w:type="pct"/>
            <w:tcBorders>
              <w:top w:val="nil"/>
              <w:left w:val="nil"/>
              <w:bottom w:val="single" w:sz="4" w:space="0" w:color="auto"/>
              <w:right w:val="single" w:sz="4" w:space="0" w:color="auto"/>
            </w:tcBorders>
            <w:shd w:val="clear" w:color="auto" w:fill="auto"/>
            <w:noWrap/>
            <w:vAlign w:val="bottom"/>
            <w:hideMark/>
          </w:tcPr>
          <w:p w14:paraId="2CD02C1E"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57</w:t>
            </w:r>
          </w:p>
        </w:tc>
      </w:tr>
      <w:tr w:rsidR="003E3D20" w:rsidRPr="003E3D20" w14:paraId="6F3928E4"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356F3F9D"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SISTEMA INFORMATIVO DIREZIONALE</w:t>
            </w:r>
          </w:p>
        </w:tc>
        <w:tc>
          <w:tcPr>
            <w:tcW w:w="434" w:type="pct"/>
            <w:tcBorders>
              <w:top w:val="nil"/>
              <w:left w:val="nil"/>
              <w:bottom w:val="single" w:sz="4" w:space="0" w:color="auto"/>
              <w:right w:val="single" w:sz="4" w:space="0" w:color="auto"/>
            </w:tcBorders>
            <w:shd w:val="clear" w:color="auto" w:fill="auto"/>
            <w:noWrap/>
            <w:vAlign w:val="bottom"/>
            <w:hideMark/>
          </w:tcPr>
          <w:p w14:paraId="07E829F4"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466" w:type="pct"/>
            <w:tcBorders>
              <w:top w:val="nil"/>
              <w:left w:val="nil"/>
              <w:bottom w:val="single" w:sz="4" w:space="0" w:color="auto"/>
              <w:right w:val="single" w:sz="4" w:space="0" w:color="auto"/>
            </w:tcBorders>
            <w:shd w:val="clear" w:color="auto" w:fill="auto"/>
            <w:noWrap/>
            <w:vAlign w:val="bottom"/>
            <w:hideMark/>
          </w:tcPr>
          <w:p w14:paraId="709E26CA"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18</w:t>
            </w:r>
          </w:p>
        </w:tc>
        <w:tc>
          <w:tcPr>
            <w:tcW w:w="442" w:type="pct"/>
            <w:tcBorders>
              <w:top w:val="nil"/>
              <w:left w:val="nil"/>
              <w:bottom w:val="single" w:sz="4" w:space="0" w:color="auto"/>
              <w:right w:val="single" w:sz="4" w:space="0" w:color="auto"/>
            </w:tcBorders>
            <w:shd w:val="clear" w:color="auto" w:fill="auto"/>
            <w:noWrap/>
            <w:vAlign w:val="bottom"/>
            <w:hideMark/>
          </w:tcPr>
          <w:p w14:paraId="7E431993"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24</w:t>
            </w:r>
          </w:p>
        </w:tc>
      </w:tr>
      <w:tr w:rsidR="003E3D20" w:rsidRPr="003E3D20" w14:paraId="6C4DB29E"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center"/>
            <w:hideMark/>
          </w:tcPr>
          <w:p w14:paraId="7EE2A2D8"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INGEGNERIA CLINICA</w:t>
            </w:r>
          </w:p>
        </w:tc>
        <w:tc>
          <w:tcPr>
            <w:tcW w:w="434" w:type="pct"/>
            <w:tcBorders>
              <w:top w:val="nil"/>
              <w:left w:val="nil"/>
              <w:bottom w:val="single" w:sz="4" w:space="0" w:color="auto"/>
              <w:right w:val="single" w:sz="4" w:space="0" w:color="auto"/>
            </w:tcBorders>
            <w:shd w:val="clear" w:color="auto" w:fill="auto"/>
            <w:noWrap/>
            <w:vAlign w:val="center"/>
            <w:hideMark/>
          </w:tcPr>
          <w:p w14:paraId="578E2796"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66" w:type="pct"/>
            <w:tcBorders>
              <w:top w:val="nil"/>
              <w:left w:val="nil"/>
              <w:bottom w:val="single" w:sz="4" w:space="0" w:color="auto"/>
              <w:right w:val="single" w:sz="4" w:space="0" w:color="auto"/>
            </w:tcBorders>
            <w:shd w:val="clear" w:color="auto" w:fill="auto"/>
            <w:noWrap/>
            <w:vAlign w:val="center"/>
            <w:hideMark/>
          </w:tcPr>
          <w:p w14:paraId="03918DB9"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442" w:type="pct"/>
            <w:tcBorders>
              <w:top w:val="nil"/>
              <w:left w:val="nil"/>
              <w:bottom w:val="single" w:sz="4" w:space="0" w:color="auto"/>
              <w:right w:val="single" w:sz="4" w:space="0" w:color="auto"/>
            </w:tcBorders>
            <w:shd w:val="clear" w:color="auto" w:fill="auto"/>
            <w:noWrap/>
            <w:vAlign w:val="center"/>
            <w:hideMark/>
          </w:tcPr>
          <w:p w14:paraId="01F698B9"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r>
      <w:tr w:rsidR="003E3D20" w:rsidRPr="003E3D20" w14:paraId="0483741C"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7BCA4731"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S.C. INTERAZIENDALE LEGALE</w:t>
            </w:r>
          </w:p>
        </w:tc>
        <w:tc>
          <w:tcPr>
            <w:tcW w:w="434" w:type="pct"/>
            <w:tcBorders>
              <w:top w:val="nil"/>
              <w:left w:val="nil"/>
              <w:bottom w:val="single" w:sz="4" w:space="0" w:color="auto"/>
              <w:right w:val="single" w:sz="4" w:space="0" w:color="auto"/>
            </w:tcBorders>
            <w:shd w:val="clear" w:color="auto" w:fill="auto"/>
            <w:noWrap/>
            <w:vAlign w:val="bottom"/>
            <w:hideMark/>
          </w:tcPr>
          <w:p w14:paraId="1A1A1405"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66" w:type="pct"/>
            <w:tcBorders>
              <w:top w:val="nil"/>
              <w:left w:val="nil"/>
              <w:bottom w:val="single" w:sz="4" w:space="0" w:color="auto"/>
              <w:right w:val="single" w:sz="4" w:space="0" w:color="auto"/>
            </w:tcBorders>
            <w:shd w:val="clear" w:color="auto" w:fill="auto"/>
            <w:noWrap/>
            <w:vAlign w:val="bottom"/>
            <w:hideMark/>
          </w:tcPr>
          <w:p w14:paraId="757EC8F9"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42" w:type="pct"/>
            <w:tcBorders>
              <w:top w:val="nil"/>
              <w:left w:val="nil"/>
              <w:bottom w:val="single" w:sz="4" w:space="0" w:color="auto"/>
              <w:right w:val="single" w:sz="4" w:space="0" w:color="auto"/>
            </w:tcBorders>
            <w:shd w:val="clear" w:color="auto" w:fill="auto"/>
            <w:noWrap/>
            <w:vAlign w:val="bottom"/>
            <w:hideMark/>
          </w:tcPr>
          <w:p w14:paraId="1BF0EB66"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r>
      <w:tr w:rsidR="003E3D20" w:rsidRPr="003E3D20" w14:paraId="03A54B3A"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420A17A9"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AMMINISTRAZIONE DEL PERSONALE</w:t>
            </w:r>
          </w:p>
        </w:tc>
        <w:tc>
          <w:tcPr>
            <w:tcW w:w="434" w:type="pct"/>
            <w:tcBorders>
              <w:top w:val="nil"/>
              <w:left w:val="nil"/>
              <w:bottom w:val="single" w:sz="4" w:space="0" w:color="auto"/>
              <w:right w:val="single" w:sz="4" w:space="0" w:color="auto"/>
            </w:tcBorders>
            <w:shd w:val="clear" w:color="auto" w:fill="auto"/>
            <w:noWrap/>
            <w:vAlign w:val="bottom"/>
            <w:hideMark/>
          </w:tcPr>
          <w:p w14:paraId="183A7ECC"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12</w:t>
            </w:r>
          </w:p>
        </w:tc>
        <w:tc>
          <w:tcPr>
            <w:tcW w:w="466" w:type="pct"/>
            <w:tcBorders>
              <w:top w:val="nil"/>
              <w:left w:val="nil"/>
              <w:bottom w:val="single" w:sz="4" w:space="0" w:color="auto"/>
              <w:right w:val="single" w:sz="4" w:space="0" w:color="auto"/>
            </w:tcBorders>
            <w:shd w:val="clear" w:color="auto" w:fill="auto"/>
            <w:noWrap/>
            <w:vAlign w:val="bottom"/>
            <w:hideMark/>
          </w:tcPr>
          <w:p w14:paraId="171F07C4"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442" w:type="pct"/>
            <w:tcBorders>
              <w:top w:val="nil"/>
              <w:left w:val="nil"/>
              <w:bottom w:val="single" w:sz="4" w:space="0" w:color="auto"/>
              <w:right w:val="single" w:sz="4" w:space="0" w:color="auto"/>
            </w:tcBorders>
            <w:shd w:val="clear" w:color="auto" w:fill="auto"/>
            <w:noWrap/>
            <w:vAlign w:val="bottom"/>
            <w:hideMark/>
          </w:tcPr>
          <w:p w14:paraId="1C79B1C3"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17</w:t>
            </w:r>
          </w:p>
        </w:tc>
      </w:tr>
      <w:tr w:rsidR="003E3D20" w:rsidRPr="003E3D20" w14:paraId="30F2D781"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7743AB30"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FORMAZIONE E VALUTAZIONE OPERATORI</w:t>
            </w:r>
          </w:p>
        </w:tc>
        <w:tc>
          <w:tcPr>
            <w:tcW w:w="434" w:type="pct"/>
            <w:tcBorders>
              <w:top w:val="nil"/>
              <w:left w:val="nil"/>
              <w:bottom w:val="single" w:sz="4" w:space="0" w:color="auto"/>
              <w:right w:val="single" w:sz="4" w:space="0" w:color="auto"/>
            </w:tcBorders>
            <w:shd w:val="clear" w:color="auto" w:fill="auto"/>
            <w:noWrap/>
            <w:vAlign w:val="center"/>
            <w:hideMark/>
          </w:tcPr>
          <w:p w14:paraId="7A0B3656"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466" w:type="pct"/>
            <w:tcBorders>
              <w:top w:val="nil"/>
              <w:left w:val="nil"/>
              <w:bottom w:val="single" w:sz="4" w:space="0" w:color="auto"/>
              <w:right w:val="single" w:sz="4" w:space="0" w:color="auto"/>
            </w:tcBorders>
            <w:shd w:val="clear" w:color="auto" w:fill="auto"/>
            <w:noWrap/>
            <w:vAlign w:val="center"/>
            <w:hideMark/>
          </w:tcPr>
          <w:p w14:paraId="1B3082A5"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442" w:type="pct"/>
            <w:tcBorders>
              <w:top w:val="nil"/>
              <w:left w:val="nil"/>
              <w:bottom w:val="single" w:sz="4" w:space="0" w:color="auto"/>
              <w:right w:val="single" w:sz="4" w:space="0" w:color="auto"/>
            </w:tcBorders>
            <w:shd w:val="clear" w:color="auto" w:fill="auto"/>
            <w:noWrap/>
            <w:vAlign w:val="bottom"/>
            <w:hideMark/>
          </w:tcPr>
          <w:p w14:paraId="2F10C218"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r>
      <w:tr w:rsidR="003E3D20" w:rsidRPr="003E3D20" w14:paraId="33EC88AF"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6F423FF6"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PATRIMONIO E ATTIVITA' AMMINISTRATIVE TRASVERSALI</w:t>
            </w:r>
          </w:p>
        </w:tc>
        <w:tc>
          <w:tcPr>
            <w:tcW w:w="434" w:type="pct"/>
            <w:tcBorders>
              <w:top w:val="nil"/>
              <w:left w:val="nil"/>
              <w:bottom w:val="single" w:sz="4" w:space="0" w:color="auto"/>
              <w:right w:val="single" w:sz="4" w:space="0" w:color="auto"/>
            </w:tcBorders>
            <w:shd w:val="clear" w:color="auto" w:fill="auto"/>
            <w:noWrap/>
            <w:vAlign w:val="bottom"/>
            <w:hideMark/>
          </w:tcPr>
          <w:p w14:paraId="5B9CA0E0"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19</w:t>
            </w:r>
          </w:p>
        </w:tc>
        <w:tc>
          <w:tcPr>
            <w:tcW w:w="466" w:type="pct"/>
            <w:tcBorders>
              <w:top w:val="nil"/>
              <w:left w:val="nil"/>
              <w:bottom w:val="single" w:sz="4" w:space="0" w:color="auto"/>
              <w:right w:val="single" w:sz="4" w:space="0" w:color="auto"/>
            </w:tcBorders>
            <w:shd w:val="clear" w:color="auto" w:fill="auto"/>
            <w:noWrap/>
            <w:vAlign w:val="bottom"/>
            <w:hideMark/>
          </w:tcPr>
          <w:p w14:paraId="22D4896B"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42" w:type="pct"/>
            <w:tcBorders>
              <w:top w:val="nil"/>
              <w:left w:val="nil"/>
              <w:bottom w:val="single" w:sz="4" w:space="0" w:color="auto"/>
              <w:right w:val="single" w:sz="4" w:space="0" w:color="auto"/>
            </w:tcBorders>
            <w:shd w:val="clear" w:color="auto" w:fill="auto"/>
            <w:noWrap/>
            <w:vAlign w:val="bottom"/>
            <w:hideMark/>
          </w:tcPr>
          <w:p w14:paraId="4EA891C1"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22</w:t>
            </w:r>
          </w:p>
        </w:tc>
      </w:tr>
      <w:tr w:rsidR="003E3D20" w:rsidRPr="003E3D20" w14:paraId="2D5D5BD7"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144466D0"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DAPO E LOGISTICA</w:t>
            </w:r>
          </w:p>
        </w:tc>
        <w:tc>
          <w:tcPr>
            <w:tcW w:w="434" w:type="pct"/>
            <w:tcBorders>
              <w:top w:val="nil"/>
              <w:left w:val="nil"/>
              <w:bottom w:val="single" w:sz="4" w:space="0" w:color="auto"/>
              <w:right w:val="single" w:sz="4" w:space="0" w:color="auto"/>
            </w:tcBorders>
            <w:shd w:val="clear" w:color="auto" w:fill="auto"/>
            <w:noWrap/>
            <w:vAlign w:val="bottom"/>
            <w:hideMark/>
          </w:tcPr>
          <w:p w14:paraId="1F28E6BF"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15</w:t>
            </w:r>
          </w:p>
        </w:tc>
        <w:tc>
          <w:tcPr>
            <w:tcW w:w="466" w:type="pct"/>
            <w:tcBorders>
              <w:top w:val="nil"/>
              <w:left w:val="nil"/>
              <w:bottom w:val="single" w:sz="4" w:space="0" w:color="auto"/>
              <w:right w:val="single" w:sz="4" w:space="0" w:color="auto"/>
            </w:tcBorders>
            <w:shd w:val="clear" w:color="auto" w:fill="auto"/>
            <w:noWrap/>
            <w:vAlign w:val="bottom"/>
            <w:hideMark/>
          </w:tcPr>
          <w:p w14:paraId="7F28F52A"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24</w:t>
            </w:r>
          </w:p>
        </w:tc>
        <w:tc>
          <w:tcPr>
            <w:tcW w:w="442" w:type="pct"/>
            <w:tcBorders>
              <w:top w:val="nil"/>
              <w:left w:val="nil"/>
              <w:bottom w:val="single" w:sz="4" w:space="0" w:color="auto"/>
              <w:right w:val="single" w:sz="4" w:space="0" w:color="auto"/>
            </w:tcBorders>
            <w:shd w:val="clear" w:color="auto" w:fill="auto"/>
            <w:noWrap/>
            <w:vAlign w:val="bottom"/>
            <w:hideMark/>
          </w:tcPr>
          <w:p w14:paraId="61524CE8"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39</w:t>
            </w:r>
          </w:p>
        </w:tc>
      </w:tr>
      <w:tr w:rsidR="003E3D20" w:rsidRPr="003E3D20" w14:paraId="65738D7E"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bottom"/>
            <w:hideMark/>
          </w:tcPr>
          <w:p w14:paraId="71990EBC" w14:textId="77777777" w:rsidR="007E4B14" w:rsidRPr="003E3D20" w:rsidRDefault="007E4B14" w:rsidP="007E4B14">
            <w:pPr>
              <w:spacing w:after="0" w:line="240" w:lineRule="auto"/>
              <w:rPr>
                <w:rFonts w:ascii="Calibri" w:eastAsia="Times New Roman" w:hAnsi="Calibri" w:cs="Calibri"/>
                <w:lang w:eastAsia="it-IT"/>
              </w:rPr>
            </w:pPr>
            <w:r w:rsidRPr="003E3D20">
              <w:rPr>
                <w:rFonts w:ascii="Calibri" w:eastAsia="Times New Roman" w:hAnsi="Calibri" w:cs="Calibri"/>
                <w:lang w:eastAsia="it-IT"/>
              </w:rPr>
              <w:t>S.S. BILANCIO E CONTABILITA'</w:t>
            </w:r>
          </w:p>
        </w:tc>
        <w:tc>
          <w:tcPr>
            <w:tcW w:w="434" w:type="pct"/>
            <w:tcBorders>
              <w:top w:val="nil"/>
              <w:left w:val="nil"/>
              <w:bottom w:val="single" w:sz="4" w:space="0" w:color="auto"/>
              <w:right w:val="single" w:sz="4" w:space="0" w:color="auto"/>
            </w:tcBorders>
            <w:shd w:val="clear" w:color="auto" w:fill="auto"/>
            <w:noWrap/>
            <w:vAlign w:val="bottom"/>
            <w:hideMark/>
          </w:tcPr>
          <w:p w14:paraId="17D73504"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466" w:type="pct"/>
            <w:tcBorders>
              <w:top w:val="nil"/>
              <w:left w:val="nil"/>
              <w:bottom w:val="single" w:sz="4" w:space="0" w:color="auto"/>
              <w:right w:val="single" w:sz="4" w:space="0" w:color="auto"/>
            </w:tcBorders>
            <w:shd w:val="clear" w:color="auto" w:fill="auto"/>
            <w:noWrap/>
            <w:vAlign w:val="bottom"/>
            <w:hideMark/>
          </w:tcPr>
          <w:p w14:paraId="36199187"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42" w:type="pct"/>
            <w:tcBorders>
              <w:top w:val="nil"/>
              <w:left w:val="nil"/>
              <w:bottom w:val="single" w:sz="4" w:space="0" w:color="auto"/>
              <w:right w:val="single" w:sz="4" w:space="0" w:color="auto"/>
            </w:tcBorders>
            <w:shd w:val="clear" w:color="auto" w:fill="auto"/>
            <w:noWrap/>
            <w:vAlign w:val="bottom"/>
            <w:hideMark/>
          </w:tcPr>
          <w:p w14:paraId="0DF0AEEE" w14:textId="77777777" w:rsidR="007E4B14" w:rsidRPr="003E3D20" w:rsidRDefault="007E4B14" w:rsidP="007E4B14">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12</w:t>
            </w:r>
          </w:p>
        </w:tc>
      </w:tr>
      <w:tr w:rsidR="007E4B14" w:rsidRPr="003E3D20" w14:paraId="54C5B03D" w14:textId="77777777" w:rsidTr="00F64DE5">
        <w:trPr>
          <w:trHeight w:val="300"/>
        </w:trPr>
        <w:tc>
          <w:tcPr>
            <w:tcW w:w="3658" w:type="pct"/>
            <w:tcBorders>
              <w:top w:val="nil"/>
              <w:left w:val="single" w:sz="4" w:space="0" w:color="auto"/>
              <w:bottom w:val="single" w:sz="4" w:space="0" w:color="auto"/>
              <w:right w:val="single" w:sz="4" w:space="0" w:color="auto"/>
            </w:tcBorders>
            <w:shd w:val="clear" w:color="auto" w:fill="auto"/>
            <w:noWrap/>
            <w:vAlign w:val="center"/>
            <w:hideMark/>
          </w:tcPr>
          <w:p w14:paraId="1D07FAFC" w14:textId="77777777" w:rsidR="007E4B14" w:rsidRPr="003E3D20" w:rsidRDefault="007E4B14" w:rsidP="007E4B14">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 xml:space="preserve">totale </w:t>
            </w:r>
          </w:p>
        </w:tc>
        <w:tc>
          <w:tcPr>
            <w:tcW w:w="434" w:type="pct"/>
            <w:tcBorders>
              <w:top w:val="nil"/>
              <w:left w:val="nil"/>
              <w:bottom w:val="single" w:sz="4" w:space="0" w:color="auto"/>
              <w:right w:val="single" w:sz="4" w:space="0" w:color="auto"/>
            </w:tcBorders>
            <w:shd w:val="clear" w:color="auto" w:fill="auto"/>
            <w:noWrap/>
            <w:vAlign w:val="center"/>
            <w:hideMark/>
          </w:tcPr>
          <w:p w14:paraId="563451B7" w14:textId="77777777" w:rsidR="007E4B14" w:rsidRPr="003E3D20" w:rsidRDefault="007E4B14" w:rsidP="007E4B14">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1488</w:t>
            </w:r>
          </w:p>
        </w:tc>
        <w:tc>
          <w:tcPr>
            <w:tcW w:w="466" w:type="pct"/>
            <w:tcBorders>
              <w:top w:val="nil"/>
              <w:left w:val="nil"/>
              <w:bottom w:val="single" w:sz="4" w:space="0" w:color="auto"/>
              <w:right w:val="single" w:sz="4" w:space="0" w:color="auto"/>
            </w:tcBorders>
            <w:shd w:val="clear" w:color="auto" w:fill="auto"/>
            <w:noWrap/>
            <w:vAlign w:val="center"/>
            <w:hideMark/>
          </w:tcPr>
          <w:p w14:paraId="302FADDA" w14:textId="77777777" w:rsidR="007E4B14" w:rsidRPr="003E3D20" w:rsidRDefault="007E4B14" w:rsidP="007E4B14">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401</w:t>
            </w:r>
          </w:p>
        </w:tc>
        <w:tc>
          <w:tcPr>
            <w:tcW w:w="442" w:type="pct"/>
            <w:tcBorders>
              <w:top w:val="nil"/>
              <w:left w:val="nil"/>
              <w:bottom w:val="single" w:sz="4" w:space="0" w:color="auto"/>
              <w:right w:val="single" w:sz="4" w:space="0" w:color="auto"/>
            </w:tcBorders>
            <w:shd w:val="clear" w:color="auto" w:fill="auto"/>
            <w:noWrap/>
            <w:vAlign w:val="center"/>
            <w:hideMark/>
          </w:tcPr>
          <w:p w14:paraId="302D4BE7" w14:textId="77777777" w:rsidR="007E4B14" w:rsidRPr="003E3D20" w:rsidRDefault="007E4B14" w:rsidP="007E4B14">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1889</w:t>
            </w:r>
          </w:p>
        </w:tc>
      </w:tr>
    </w:tbl>
    <w:p w14:paraId="2301B1A3" w14:textId="6A196D1C" w:rsidR="00013603" w:rsidRPr="003E3D20" w:rsidRDefault="00013603" w:rsidP="00246F5C">
      <w:pPr>
        <w:spacing w:line="240" w:lineRule="auto"/>
      </w:pPr>
    </w:p>
    <w:p w14:paraId="18A04D46" w14:textId="77777777" w:rsidR="00D423E5" w:rsidRPr="003E3D20" w:rsidRDefault="00D423E5" w:rsidP="00246F5C">
      <w:pPr>
        <w:spacing w:after="0" w:line="240" w:lineRule="auto"/>
        <w:ind w:firstLine="709"/>
        <w:jc w:val="both"/>
        <w:rPr>
          <w:rFonts w:cstheme="minorHAnsi"/>
        </w:rPr>
      </w:pPr>
      <w:r w:rsidRPr="003E3D20">
        <w:rPr>
          <w:rFonts w:cstheme="minorHAnsi"/>
        </w:rPr>
        <w:t>Nel 2024 si è fatto ricorso a personale non dipendente, mediante conferimento di incarichi di lavoro autonomo - soprattutto per attività correlate a progetti finanziati; sono state inoltre stipulate convenzioni per acquisizione di prestazioni di specifiche professionalità da altre Aziende/Enti o per la messa a disposizione di proprio personale per attività presso  altre Aziende/Enti.</w:t>
      </w:r>
    </w:p>
    <w:p w14:paraId="7A6BBA69" w14:textId="77777777" w:rsidR="003B7471" w:rsidRPr="003E3D20" w:rsidRDefault="003B7471" w:rsidP="00246F5C">
      <w:pPr>
        <w:spacing w:after="0" w:line="240" w:lineRule="auto"/>
        <w:ind w:firstLine="709"/>
        <w:jc w:val="both"/>
        <w:rPr>
          <w:rFonts w:cstheme="minorHAnsi"/>
          <w:position w:val="1"/>
          <w:szCs w:val="25"/>
        </w:rPr>
      </w:pPr>
    </w:p>
    <w:p w14:paraId="048A4C81" w14:textId="742995FB" w:rsidR="00B11EA6" w:rsidRPr="003E3D20" w:rsidRDefault="00B11EA6" w:rsidP="00246F5C">
      <w:pPr>
        <w:spacing w:after="0" w:line="240" w:lineRule="auto"/>
        <w:ind w:firstLine="709"/>
        <w:jc w:val="both"/>
        <w:rPr>
          <w:rFonts w:cstheme="minorHAnsi"/>
          <w:position w:val="1"/>
          <w:szCs w:val="25"/>
        </w:rPr>
      </w:pPr>
      <w:r w:rsidRPr="003E3D20">
        <w:rPr>
          <w:rFonts w:cstheme="minorHAnsi"/>
          <w:position w:val="1"/>
          <w:szCs w:val="25"/>
        </w:rPr>
        <w:t>Inoltre, per una corretta rappresentazione del grado di assorbimento delle risorse connesse con le attività oggetto del Ciclo di Gestione della Performance, è opportuno tenere conto anche del personale non dipendente che opera presso l’Azienda, sulla base di incarichi di consulenza, convenzioni e comandi. I dati sono presenti nell’apposita area di Amministrazione Trasparente</w:t>
      </w:r>
      <w:r w:rsidRPr="003E3D20">
        <w:rPr>
          <w:rFonts w:cstheme="minorHAnsi"/>
          <w:position w:val="1"/>
          <w:szCs w:val="25"/>
          <w:vertAlign w:val="superscript"/>
        </w:rPr>
        <w:footnoteReference w:id="90"/>
      </w:r>
      <w:r w:rsidRPr="003E3D20">
        <w:rPr>
          <w:rFonts w:cstheme="minorHAnsi"/>
          <w:position w:val="1"/>
          <w:szCs w:val="25"/>
        </w:rPr>
        <w:t xml:space="preserve"> ed i costi relativi alle collaborazioni e incarichi libero-professionali sono visibili alla voce di Bilancio “B.2.A.15.3.C) Collaborazioni coordinate e continuative sanitarie e sociosanitarie da privato”.</w:t>
      </w:r>
    </w:p>
    <w:p w14:paraId="36F10138" w14:textId="5380F87D" w:rsidR="00D76769" w:rsidRPr="003E3D20" w:rsidRDefault="00D76769" w:rsidP="00246F5C">
      <w:pPr>
        <w:spacing w:after="0" w:line="240" w:lineRule="auto"/>
        <w:jc w:val="both"/>
        <w:rPr>
          <w:rFonts w:cstheme="minorHAnsi"/>
          <w:position w:val="1"/>
          <w:szCs w:val="25"/>
        </w:rPr>
      </w:pPr>
    </w:p>
    <w:p w14:paraId="1536F3F0" w14:textId="77777777" w:rsidR="00B11EA6" w:rsidRPr="003E3D20" w:rsidRDefault="00B11EA6" w:rsidP="00246F5C">
      <w:pPr>
        <w:spacing w:after="0" w:line="240" w:lineRule="auto"/>
        <w:rPr>
          <w:rFonts w:cstheme="minorHAnsi"/>
          <w:b/>
          <w:spacing w:val="-1"/>
        </w:rPr>
      </w:pPr>
      <w:r w:rsidRPr="003E3D20">
        <w:rPr>
          <w:rFonts w:cstheme="minorHAnsi"/>
          <w:b/>
          <w:spacing w:val="-1"/>
        </w:rPr>
        <w:t>Programmazione strategica delle risorse umane.</w:t>
      </w:r>
    </w:p>
    <w:p w14:paraId="21A25CB1" w14:textId="77777777" w:rsidR="00D423E5" w:rsidRPr="003E3D20" w:rsidRDefault="00D423E5" w:rsidP="00246F5C">
      <w:pPr>
        <w:pStyle w:val="Paragrafoelenco"/>
        <w:spacing w:after="0" w:line="240" w:lineRule="auto"/>
        <w:ind w:left="0" w:firstLine="709"/>
        <w:contextualSpacing w:val="0"/>
        <w:jc w:val="both"/>
        <w:rPr>
          <w:rFonts w:cstheme="minorHAnsi"/>
        </w:rPr>
      </w:pPr>
      <w:r w:rsidRPr="003E3D20">
        <w:rPr>
          <w:rFonts w:cstheme="minorHAnsi"/>
        </w:rPr>
        <w:t xml:space="preserve">La programmazione e la definizione del proprio bisogno di risorse umane, in correlazione con i risultati da raggiungere, in termini di prodotti, servizi, nonché di cambiamento dei modelli organizzativi, porta a valutare la capacità assunzionale in base alle priorità strategiche, sulla base dei seguenti fattori: </w:t>
      </w:r>
    </w:p>
    <w:p w14:paraId="6CCAA6F9" w14:textId="77777777" w:rsidR="00D423E5" w:rsidRPr="003E3D20" w:rsidRDefault="00D423E5" w:rsidP="00A40E5C">
      <w:pPr>
        <w:pStyle w:val="Paragrafoelenco"/>
        <w:numPr>
          <w:ilvl w:val="0"/>
          <w:numId w:val="21"/>
        </w:numPr>
        <w:spacing w:after="0" w:line="240" w:lineRule="auto"/>
        <w:jc w:val="both"/>
        <w:rPr>
          <w:rFonts w:cstheme="minorHAnsi"/>
        </w:rPr>
      </w:pPr>
      <w:r w:rsidRPr="003E3D20">
        <w:rPr>
          <w:rFonts w:cstheme="minorHAnsi"/>
        </w:rPr>
        <w:t>capacità assunzionale, calcolata sulla base dei vigenti vincoli di spesa;</w:t>
      </w:r>
    </w:p>
    <w:p w14:paraId="357492E6" w14:textId="77777777" w:rsidR="00D423E5" w:rsidRPr="003E3D20" w:rsidRDefault="00D423E5" w:rsidP="00A40E5C">
      <w:pPr>
        <w:pStyle w:val="Paragrafoelenco"/>
        <w:numPr>
          <w:ilvl w:val="0"/>
          <w:numId w:val="21"/>
        </w:numPr>
        <w:spacing w:after="0" w:line="240" w:lineRule="auto"/>
        <w:jc w:val="both"/>
        <w:rPr>
          <w:rFonts w:cstheme="minorHAnsi"/>
        </w:rPr>
      </w:pPr>
      <w:r w:rsidRPr="003E3D20">
        <w:rPr>
          <w:rFonts w:cstheme="minorHAnsi"/>
        </w:rPr>
        <w:t xml:space="preserve">stima del trend delle cessazioni, sulla base ad esempio dei pensionamenti; </w:t>
      </w:r>
    </w:p>
    <w:p w14:paraId="54343F85" w14:textId="6BFF4348" w:rsidR="00D423E5" w:rsidRPr="003E3D20" w:rsidRDefault="00D423E5" w:rsidP="00A40E5C">
      <w:pPr>
        <w:pStyle w:val="Paragrafoelenco"/>
        <w:numPr>
          <w:ilvl w:val="0"/>
          <w:numId w:val="21"/>
        </w:numPr>
        <w:spacing w:after="0" w:line="240" w:lineRule="auto"/>
        <w:ind w:left="357" w:hanging="357"/>
        <w:contextualSpacing w:val="0"/>
        <w:jc w:val="both"/>
        <w:rPr>
          <w:rFonts w:cstheme="minorHAnsi"/>
        </w:rPr>
      </w:pPr>
      <w:r w:rsidRPr="003E3D20">
        <w:rPr>
          <w:rFonts w:cstheme="minorHAnsi"/>
        </w:rPr>
        <w:t xml:space="preserve">stima dell’evoluzione dei bisogni, in funzione di scelte legate, ad esempio, a processi di digitalizzazione, ma soprattutto, delle modifiche conseguenti a variazioni di Atto Aziendale e funzionigramma e di attività/servizi che richiedono una discontinuità nel profilo delle risorse umane in termini di profili di competenze e/o quantitativi. </w:t>
      </w:r>
    </w:p>
    <w:p w14:paraId="596CC7B7" w14:textId="2843445B" w:rsidR="00121333" w:rsidRPr="003E3D20" w:rsidRDefault="00121333" w:rsidP="00246F5C">
      <w:pPr>
        <w:spacing w:after="0" w:line="240" w:lineRule="auto"/>
        <w:jc w:val="both"/>
        <w:rPr>
          <w:rFonts w:cstheme="minorHAnsi"/>
          <w:sz w:val="20"/>
          <w:szCs w:val="20"/>
        </w:rPr>
      </w:pPr>
    </w:p>
    <w:p w14:paraId="15293929" w14:textId="39934845" w:rsidR="003B7471" w:rsidRPr="003E3D20" w:rsidRDefault="003B7471"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47</w:t>
      </w:r>
      <w:r w:rsidR="00F33C1A" w:rsidRPr="003E3D20">
        <w:rPr>
          <w:i w:val="0"/>
          <w:noProof/>
          <w:color w:val="auto"/>
        </w:rPr>
        <w:fldChar w:fldCharType="end"/>
      </w:r>
      <w:r w:rsidRPr="003E3D20">
        <w:rPr>
          <w:i w:val="0"/>
          <w:color w:val="auto"/>
        </w:rPr>
        <w:t xml:space="preserve"> Cessazioni per categoria contrattuale, per genere e per fasce di età al 31.12.202</w:t>
      </w:r>
      <w:r w:rsidR="008B2DBC" w:rsidRPr="003E3D20">
        <w:rPr>
          <w:i w:val="0"/>
          <w:color w:val="auto"/>
        </w:rPr>
        <w:t>4</w:t>
      </w:r>
    </w:p>
    <w:p w14:paraId="31109C25" w14:textId="3964247C" w:rsidR="008B2DBC" w:rsidRPr="003E3D20" w:rsidRDefault="008B2DBC" w:rsidP="00246F5C">
      <w:pPr>
        <w:spacing w:line="240" w:lineRule="auto"/>
      </w:pPr>
    </w:p>
    <w:tbl>
      <w:tblPr>
        <w:tblW w:w="10242" w:type="dxa"/>
        <w:tblCellMar>
          <w:left w:w="70" w:type="dxa"/>
          <w:right w:w="70" w:type="dxa"/>
        </w:tblCellMar>
        <w:tblLook w:val="04A0" w:firstRow="1" w:lastRow="0" w:firstColumn="1" w:lastColumn="0" w:noHBand="0" w:noVBand="1"/>
      </w:tblPr>
      <w:tblGrid>
        <w:gridCol w:w="3029"/>
        <w:gridCol w:w="579"/>
        <w:gridCol w:w="729"/>
        <w:gridCol w:w="729"/>
        <w:gridCol w:w="728"/>
        <w:gridCol w:w="574"/>
        <w:gridCol w:w="578"/>
        <w:gridCol w:w="725"/>
        <w:gridCol w:w="725"/>
        <w:gridCol w:w="725"/>
        <w:gridCol w:w="637"/>
        <w:gridCol w:w="555"/>
      </w:tblGrid>
      <w:tr w:rsidR="003E3D20" w:rsidRPr="003E3D20" w14:paraId="17FE578F" w14:textId="77777777" w:rsidTr="00903500">
        <w:trPr>
          <w:trHeight w:val="300"/>
          <w:tblHeader/>
        </w:trPr>
        <w:tc>
          <w:tcPr>
            <w:tcW w:w="3060" w:type="dxa"/>
            <w:tcBorders>
              <w:top w:val="nil"/>
              <w:left w:val="nil"/>
              <w:bottom w:val="nil"/>
              <w:right w:val="nil"/>
            </w:tcBorders>
            <w:shd w:val="clear" w:color="auto" w:fill="auto"/>
            <w:noWrap/>
            <w:vAlign w:val="bottom"/>
            <w:hideMark/>
          </w:tcPr>
          <w:p w14:paraId="76CA7464" w14:textId="77777777" w:rsidR="007D65EC" w:rsidRPr="003E3D20" w:rsidRDefault="007D65EC" w:rsidP="007D65EC">
            <w:pPr>
              <w:spacing w:after="0" w:line="240" w:lineRule="auto"/>
              <w:rPr>
                <w:rFonts w:ascii="Times New Roman" w:eastAsia="Times New Roman" w:hAnsi="Times New Roman" w:cs="Times New Roman"/>
                <w:sz w:val="24"/>
                <w:szCs w:val="24"/>
                <w:lang w:eastAsia="it-IT"/>
              </w:rPr>
            </w:pPr>
          </w:p>
        </w:tc>
        <w:tc>
          <w:tcPr>
            <w:tcW w:w="32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02639"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DONNE</w:t>
            </w:r>
          </w:p>
        </w:tc>
        <w:tc>
          <w:tcPr>
            <w:tcW w:w="334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5274953"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UOMINI</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2F34CF38" w14:textId="77777777" w:rsidR="007D65EC" w:rsidRPr="003E3D20" w:rsidRDefault="007D65EC" w:rsidP="007D65EC">
            <w:pPr>
              <w:spacing w:after="0" w:line="240" w:lineRule="auto"/>
              <w:jc w:val="center"/>
              <w:rPr>
                <w:rFonts w:ascii="Calibri" w:eastAsia="Times New Roman" w:hAnsi="Calibri" w:cs="Calibri"/>
                <w:b/>
                <w:bCs/>
                <w:lang w:eastAsia="it-IT"/>
              </w:rPr>
            </w:pPr>
          </w:p>
        </w:tc>
      </w:tr>
      <w:tr w:rsidR="003E3D20" w:rsidRPr="003E3D20" w14:paraId="0F12035D" w14:textId="77777777" w:rsidTr="00903500">
        <w:trPr>
          <w:trHeight w:val="300"/>
          <w:tblHeader/>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1D5FB" w14:textId="77777777" w:rsidR="007D65EC" w:rsidRPr="003E3D20" w:rsidRDefault="007D65EC" w:rsidP="007D65EC">
            <w:pPr>
              <w:spacing w:after="0" w:line="240" w:lineRule="auto"/>
              <w:rPr>
                <w:rFonts w:ascii="Calibri" w:eastAsia="Times New Roman" w:hAnsi="Calibri" w:cs="Calibri"/>
                <w:i/>
                <w:iCs/>
                <w:lang w:eastAsia="it-IT"/>
              </w:rPr>
            </w:pPr>
            <w:r w:rsidRPr="003E3D20">
              <w:rPr>
                <w:rFonts w:ascii="Calibri" w:eastAsia="Times New Roman" w:hAnsi="Calibri" w:cs="Calibri"/>
                <w:i/>
                <w:iCs/>
                <w:lang w:eastAsia="it-IT"/>
              </w:rPr>
              <w:t>CESSAZIONI 2024</w:t>
            </w:r>
          </w:p>
        </w:tc>
        <w:tc>
          <w:tcPr>
            <w:tcW w:w="540" w:type="dxa"/>
            <w:tcBorders>
              <w:top w:val="nil"/>
              <w:left w:val="nil"/>
              <w:bottom w:val="single" w:sz="4" w:space="0" w:color="auto"/>
              <w:right w:val="single" w:sz="4" w:space="0" w:color="auto"/>
            </w:tcBorders>
            <w:shd w:val="clear" w:color="auto" w:fill="auto"/>
            <w:noWrap/>
            <w:vAlign w:val="bottom"/>
            <w:hideMark/>
          </w:tcPr>
          <w:p w14:paraId="112AA72C"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&lt;=30</w:t>
            </w:r>
          </w:p>
        </w:tc>
        <w:tc>
          <w:tcPr>
            <w:tcW w:w="735" w:type="dxa"/>
            <w:tcBorders>
              <w:top w:val="nil"/>
              <w:left w:val="nil"/>
              <w:bottom w:val="single" w:sz="4" w:space="0" w:color="auto"/>
              <w:right w:val="single" w:sz="4" w:space="0" w:color="auto"/>
            </w:tcBorders>
            <w:shd w:val="clear" w:color="auto" w:fill="auto"/>
            <w:noWrap/>
            <w:vAlign w:val="bottom"/>
            <w:hideMark/>
          </w:tcPr>
          <w:p w14:paraId="2C5C042C"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31 - 40</w:t>
            </w:r>
          </w:p>
        </w:tc>
        <w:tc>
          <w:tcPr>
            <w:tcW w:w="735" w:type="dxa"/>
            <w:tcBorders>
              <w:top w:val="nil"/>
              <w:left w:val="nil"/>
              <w:bottom w:val="single" w:sz="4" w:space="0" w:color="auto"/>
              <w:right w:val="single" w:sz="4" w:space="0" w:color="auto"/>
            </w:tcBorders>
            <w:shd w:val="clear" w:color="auto" w:fill="auto"/>
            <w:noWrap/>
            <w:vAlign w:val="bottom"/>
            <w:hideMark/>
          </w:tcPr>
          <w:p w14:paraId="6118E6DF"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41 - 50</w:t>
            </w:r>
          </w:p>
        </w:tc>
        <w:tc>
          <w:tcPr>
            <w:tcW w:w="735" w:type="dxa"/>
            <w:tcBorders>
              <w:top w:val="nil"/>
              <w:left w:val="nil"/>
              <w:bottom w:val="single" w:sz="4" w:space="0" w:color="auto"/>
              <w:right w:val="single" w:sz="4" w:space="0" w:color="auto"/>
            </w:tcBorders>
            <w:shd w:val="clear" w:color="auto" w:fill="auto"/>
            <w:noWrap/>
            <w:vAlign w:val="bottom"/>
            <w:hideMark/>
          </w:tcPr>
          <w:p w14:paraId="135DDF84"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51 - 60</w:t>
            </w:r>
          </w:p>
        </w:tc>
        <w:tc>
          <w:tcPr>
            <w:tcW w:w="536" w:type="dxa"/>
            <w:tcBorders>
              <w:top w:val="nil"/>
              <w:left w:val="nil"/>
              <w:bottom w:val="single" w:sz="4" w:space="0" w:color="auto"/>
              <w:right w:val="single" w:sz="4" w:space="0" w:color="auto"/>
            </w:tcBorders>
            <w:shd w:val="clear" w:color="auto" w:fill="auto"/>
            <w:noWrap/>
            <w:vAlign w:val="bottom"/>
            <w:hideMark/>
          </w:tcPr>
          <w:p w14:paraId="13549104"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&gt; 60</w:t>
            </w:r>
          </w:p>
        </w:tc>
        <w:tc>
          <w:tcPr>
            <w:tcW w:w="538" w:type="dxa"/>
            <w:tcBorders>
              <w:top w:val="nil"/>
              <w:left w:val="nil"/>
              <w:bottom w:val="single" w:sz="4" w:space="0" w:color="auto"/>
              <w:right w:val="single" w:sz="4" w:space="0" w:color="auto"/>
            </w:tcBorders>
            <w:shd w:val="clear" w:color="auto" w:fill="auto"/>
            <w:noWrap/>
            <w:vAlign w:val="bottom"/>
            <w:hideMark/>
          </w:tcPr>
          <w:p w14:paraId="2E4BF390"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&lt;=30</w:t>
            </w:r>
          </w:p>
        </w:tc>
        <w:tc>
          <w:tcPr>
            <w:tcW w:w="732" w:type="dxa"/>
            <w:tcBorders>
              <w:top w:val="nil"/>
              <w:left w:val="nil"/>
              <w:bottom w:val="single" w:sz="4" w:space="0" w:color="auto"/>
              <w:right w:val="single" w:sz="4" w:space="0" w:color="auto"/>
            </w:tcBorders>
            <w:shd w:val="clear" w:color="auto" w:fill="auto"/>
            <w:noWrap/>
            <w:vAlign w:val="bottom"/>
            <w:hideMark/>
          </w:tcPr>
          <w:p w14:paraId="32CB9C20"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31 - 40</w:t>
            </w:r>
          </w:p>
        </w:tc>
        <w:tc>
          <w:tcPr>
            <w:tcW w:w="732" w:type="dxa"/>
            <w:tcBorders>
              <w:top w:val="nil"/>
              <w:left w:val="nil"/>
              <w:bottom w:val="single" w:sz="4" w:space="0" w:color="auto"/>
              <w:right w:val="single" w:sz="4" w:space="0" w:color="auto"/>
            </w:tcBorders>
            <w:shd w:val="clear" w:color="auto" w:fill="auto"/>
            <w:noWrap/>
            <w:vAlign w:val="bottom"/>
            <w:hideMark/>
          </w:tcPr>
          <w:p w14:paraId="48315609"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41 - 50</w:t>
            </w:r>
          </w:p>
        </w:tc>
        <w:tc>
          <w:tcPr>
            <w:tcW w:w="732" w:type="dxa"/>
            <w:tcBorders>
              <w:top w:val="nil"/>
              <w:left w:val="nil"/>
              <w:bottom w:val="single" w:sz="4" w:space="0" w:color="auto"/>
              <w:right w:val="single" w:sz="4" w:space="0" w:color="auto"/>
            </w:tcBorders>
            <w:shd w:val="clear" w:color="auto" w:fill="auto"/>
            <w:noWrap/>
            <w:vAlign w:val="bottom"/>
            <w:hideMark/>
          </w:tcPr>
          <w:p w14:paraId="27BE6C04"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51 - 60</w:t>
            </w:r>
          </w:p>
        </w:tc>
        <w:tc>
          <w:tcPr>
            <w:tcW w:w="607" w:type="dxa"/>
            <w:tcBorders>
              <w:top w:val="nil"/>
              <w:left w:val="nil"/>
              <w:bottom w:val="single" w:sz="4" w:space="0" w:color="auto"/>
              <w:right w:val="single" w:sz="4" w:space="0" w:color="auto"/>
            </w:tcBorders>
            <w:shd w:val="clear" w:color="auto" w:fill="auto"/>
            <w:noWrap/>
            <w:vAlign w:val="bottom"/>
            <w:hideMark/>
          </w:tcPr>
          <w:p w14:paraId="4F4299A3"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&gt; 60</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490CE74B" w14:textId="77777777" w:rsidR="007D65EC" w:rsidRPr="003E3D20" w:rsidRDefault="007D65EC" w:rsidP="007D65EC">
            <w:pPr>
              <w:spacing w:after="0" w:line="240" w:lineRule="auto"/>
              <w:jc w:val="center"/>
              <w:rPr>
                <w:rFonts w:ascii="Calibri" w:eastAsia="Times New Roman" w:hAnsi="Calibri" w:cs="Calibri"/>
                <w:b/>
                <w:bCs/>
                <w:lang w:eastAsia="it-IT"/>
              </w:rPr>
            </w:pPr>
          </w:p>
        </w:tc>
      </w:tr>
      <w:tr w:rsidR="003E3D20" w:rsidRPr="003E3D20" w14:paraId="5A620635" w14:textId="77777777" w:rsidTr="00F64DE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117B577"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dirigenza area sanità</w:t>
            </w:r>
          </w:p>
        </w:tc>
        <w:tc>
          <w:tcPr>
            <w:tcW w:w="540" w:type="dxa"/>
            <w:tcBorders>
              <w:top w:val="nil"/>
              <w:left w:val="nil"/>
              <w:bottom w:val="single" w:sz="4" w:space="0" w:color="auto"/>
              <w:right w:val="single" w:sz="4" w:space="0" w:color="auto"/>
            </w:tcBorders>
            <w:shd w:val="clear" w:color="auto" w:fill="auto"/>
            <w:noWrap/>
            <w:vAlign w:val="bottom"/>
            <w:hideMark/>
          </w:tcPr>
          <w:p w14:paraId="4599764A"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5" w:type="dxa"/>
            <w:tcBorders>
              <w:top w:val="nil"/>
              <w:left w:val="nil"/>
              <w:bottom w:val="single" w:sz="4" w:space="0" w:color="auto"/>
              <w:right w:val="single" w:sz="4" w:space="0" w:color="auto"/>
            </w:tcBorders>
            <w:shd w:val="clear" w:color="auto" w:fill="auto"/>
            <w:noWrap/>
            <w:vAlign w:val="bottom"/>
            <w:hideMark/>
          </w:tcPr>
          <w:p w14:paraId="2B5BC97A"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735" w:type="dxa"/>
            <w:tcBorders>
              <w:top w:val="nil"/>
              <w:left w:val="nil"/>
              <w:bottom w:val="single" w:sz="4" w:space="0" w:color="auto"/>
              <w:right w:val="single" w:sz="4" w:space="0" w:color="auto"/>
            </w:tcBorders>
            <w:shd w:val="clear" w:color="auto" w:fill="auto"/>
            <w:noWrap/>
            <w:vAlign w:val="bottom"/>
            <w:hideMark/>
          </w:tcPr>
          <w:p w14:paraId="7B4D29EE"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735" w:type="dxa"/>
            <w:tcBorders>
              <w:top w:val="nil"/>
              <w:left w:val="nil"/>
              <w:bottom w:val="single" w:sz="4" w:space="0" w:color="auto"/>
              <w:right w:val="single" w:sz="4" w:space="0" w:color="auto"/>
            </w:tcBorders>
            <w:shd w:val="clear" w:color="auto" w:fill="auto"/>
            <w:noWrap/>
            <w:vAlign w:val="bottom"/>
            <w:hideMark/>
          </w:tcPr>
          <w:p w14:paraId="5A4E7CC8"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536" w:type="dxa"/>
            <w:tcBorders>
              <w:top w:val="nil"/>
              <w:left w:val="nil"/>
              <w:bottom w:val="single" w:sz="4" w:space="0" w:color="auto"/>
              <w:right w:val="single" w:sz="4" w:space="0" w:color="auto"/>
            </w:tcBorders>
            <w:shd w:val="clear" w:color="auto" w:fill="auto"/>
            <w:noWrap/>
            <w:vAlign w:val="bottom"/>
            <w:hideMark/>
          </w:tcPr>
          <w:p w14:paraId="1015DF19"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538" w:type="dxa"/>
            <w:tcBorders>
              <w:top w:val="nil"/>
              <w:left w:val="nil"/>
              <w:bottom w:val="single" w:sz="4" w:space="0" w:color="auto"/>
              <w:right w:val="single" w:sz="4" w:space="0" w:color="auto"/>
            </w:tcBorders>
            <w:shd w:val="clear" w:color="auto" w:fill="auto"/>
            <w:noWrap/>
            <w:vAlign w:val="bottom"/>
            <w:hideMark/>
          </w:tcPr>
          <w:p w14:paraId="321C7EC6"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2" w:type="dxa"/>
            <w:tcBorders>
              <w:top w:val="nil"/>
              <w:left w:val="nil"/>
              <w:bottom w:val="single" w:sz="4" w:space="0" w:color="auto"/>
              <w:right w:val="single" w:sz="4" w:space="0" w:color="auto"/>
            </w:tcBorders>
            <w:shd w:val="clear" w:color="auto" w:fill="auto"/>
            <w:noWrap/>
            <w:vAlign w:val="bottom"/>
            <w:hideMark/>
          </w:tcPr>
          <w:p w14:paraId="0A3850B8"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732" w:type="dxa"/>
            <w:tcBorders>
              <w:top w:val="nil"/>
              <w:left w:val="nil"/>
              <w:bottom w:val="single" w:sz="4" w:space="0" w:color="auto"/>
              <w:right w:val="single" w:sz="4" w:space="0" w:color="auto"/>
            </w:tcBorders>
            <w:shd w:val="clear" w:color="auto" w:fill="auto"/>
            <w:noWrap/>
            <w:vAlign w:val="bottom"/>
            <w:hideMark/>
          </w:tcPr>
          <w:p w14:paraId="2D7D4DB4"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732" w:type="dxa"/>
            <w:tcBorders>
              <w:top w:val="nil"/>
              <w:left w:val="nil"/>
              <w:bottom w:val="single" w:sz="4" w:space="0" w:color="auto"/>
              <w:right w:val="single" w:sz="4" w:space="0" w:color="auto"/>
            </w:tcBorders>
            <w:shd w:val="clear" w:color="auto" w:fill="auto"/>
            <w:noWrap/>
            <w:vAlign w:val="bottom"/>
            <w:hideMark/>
          </w:tcPr>
          <w:p w14:paraId="3B1AC856"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607" w:type="dxa"/>
            <w:tcBorders>
              <w:top w:val="nil"/>
              <w:left w:val="nil"/>
              <w:bottom w:val="single" w:sz="4" w:space="0" w:color="auto"/>
              <w:right w:val="single" w:sz="4" w:space="0" w:color="auto"/>
            </w:tcBorders>
            <w:shd w:val="clear" w:color="auto" w:fill="auto"/>
            <w:noWrap/>
            <w:vAlign w:val="bottom"/>
            <w:hideMark/>
          </w:tcPr>
          <w:p w14:paraId="0D844BD5"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12</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275DF3E3" w14:textId="77777777" w:rsidR="007D65EC" w:rsidRPr="003E3D20" w:rsidRDefault="007D65EC" w:rsidP="007D65EC">
            <w:pPr>
              <w:spacing w:after="0" w:line="240" w:lineRule="auto"/>
              <w:jc w:val="right"/>
              <w:rPr>
                <w:rFonts w:ascii="Calibri" w:eastAsia="Times New Roman" w:hAnsi="Calibri" w:cs="Calibri"/>
                <w:lang w:eastAsia="it-IT"/>
              </w:rPr>
            </w:pPr>
          </w:p>
        </w:tc>
      </w:tr>
      <w:tr w:rsidR="003E3D20" w:rsidRPr="003E3D20" w14:paraId="52E50420" w14:textId="77777777" w:rsidTr="00F64DE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D9508AD"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dirigenza area funzioni locali</w:t>
            </w:r>
          </w:p>
        </w:tc>
        <w:tc>
          <w:tcPr>
            <w:tcW w:w="540" w:type="dxa"/>
            <w:tcBorders>
              <w:top w:val="nil"/>
              <w:left w:val="nil"/>
              <w:bottom w:val="single" w:sz="4" w:space="0" w:color="auto"/>
              <w:right w:val="single" w:sz="4" w:space="0" w:color="auto"/>
            </w:tcBorders>
            <w:shd w:val="clear" w:color="auto" w:fill="auto"/>
            <w:noWrap/>
            <w:vAlign w:val="bottom"/>
            <w:hideMark/>
          </w:tcPr>
          <w:p w14:paraId="597AC47D"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5" w:type="dxa"/>
            <w:tcBorders>
              <w:top w:val="nil"/>
              <w:left w:val="nil"/>
              <w:bottom w:val="single" w:sz="4" w:space="0" w:color="auto"/>
              <w:right w:val="single" w:sz="4" w:space="0" w:color="auto"/>
            </w:tcBorders>
            <w:shd w:val="clear" w:color="auto" w:fill="auto"/>
            <w:noWrap/>
            <w:vAlign w:val="bottom"/>
            <w:hideMark/>
          </w:tcPr>
          <w:p w14:paraId="55D0E220"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5" w:type="dxa"/>
            <w:tcBorders>
              <w:top w:val="nil"/>
              <w:left w:val="nil"/>
              <w:bottom w:val="single" w:sz="4" w:space="0" w:color="auto"/>
              <w:right w:val="single" w:sz="4" w:space="0" w:color="auto"/>
            </w:tcBorders>
            <w:shd w:val="clear" w:color="auto" w:fill="auto"/>
            <w:noWrap/>
            <w:vAlign w:val="bottom"/>
            <w:hideMark/>
          </w:tcPr>
          <w:p w14:paraId="497FC2FC"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5" w:type="dxa"/>
            <w:tcBorders>
              <w:top w:val="nil"/>
              <w:left w:val="nil"/>
              <w:bottom w:val="single" w:sz="4" w:space="0" w:color="auto"/>
              <w:right w:val="single" w:sz="4" w:space="0" w:color="auto"/>
            </w:tcBorders>
            <w:shd w:val="clear" w:color="auto" w:fill="auto"/>
            <w:noWrap/>
            <w:vAlign w:val="bottom"/>
            <w:hideMark/>
          </w:tcPr>
          <w:p w14:paraId="456823D3"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36" w:type="dxa"/>
            <w:tcBorders>
              <w:top w:val="nil"/>
              <w:left w:val="nil"/>
              <w:bottom w:val="single" w:sz="4" w:space="0" w:color="auto"/>
              <w:right w:val="single" w:sz="4" w:space="0" w:color="auto"/>
            </w:tcBorders>
            <w:shd w:val="clear" w:color="auto" w:fill="auto"/>
            <w:noWrap/>
            <w:vAlign w:val="bottom"/>
            <w:hideMark/>
          </w:tcPr>
          <w:p w14:paraId="47332D2B"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38" w:type="dxa"/>
            <w:tcBorders>
              <w:top w:val="nil"/>
              <w:left w:val="nil"/>
              <w:bottom w:val="single" w:sz="4" w:space="0" w:color="auto"/>
              <w:right w:val="single" w:sz="4" w:space="0" w:color="auto"/>
            </w:tcBorders>
            <w:shd w:val="clear" w:color="auto" w:fill="auto"/>
            <w:noWrap/>
            <w:vAlign w:val="bottom"/>
            <w:hideMark/>
          </w:tcPr>
          <w:p w14:paraId="1158AA75"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2" w:type="dxa"/>
            <w:tcBorders>
              <w:top w:val="nil"/>
              <w:left w:val="nil"/>
              <w:bottom w:val="single" w:sz="4" w:space="0" w:color="auto"/>
              <w:right w:val="single" w:sz="4" w:space="0" w:color="auto"/>
            </w:tcBorders>
            <w:shd w:val="clear" w:color="auto" w:fill="auto"/>
            <w:noWrap/>
            <w:vAlign w:val="bottom"/>
            <w:hideMark/>
          </w:tcPr>
          <w:p w14:paraId="11900A32"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2" w:type="dxa"/>
            <w:tcBorders>
              <w:top w:val="nil"/>
              <w:left w:val="nil"/>
              <w:bottom w:val="single" w:sz="4" w:space="0" w:color="auto"/>
              <w:right w:val="single" w:sz="4" w:space="0" w:color="auto"/>
            </w:tcBorders>
            <w:shd w:val="clear" w:color="auto" w:fill="auto"/>
            <w:noWrap/>
            <w:vAlign w:val="bottom"/>
            <w:hideMark/>
          </w:tcPr>
          <w:p w14:paraId="5DE3E2C6"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2" w:type="dxa"/>
            <w:tcBorders>
              <w:top w:val="nil"/>
              <w:left w:val="nil"/>
              <w:bottom w:val="single" w:sz="4" w:space="0" w:color="auto"/>
              <w:right w:val="single" w:sz="4" w:space="0" w:color="auto"/>
            </w:tcBorders>
            <w:shd w:val="clear" w:color="auto" w:fill="auto"/>
            <w:noWrap/>
            <w:vAlign w:val="bottom"/>
            <w:hideMark/>
          </w:tcPr>
          <w:p w14:paraId="0A7FB221"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607" w:type="dxa"/>
            <w:tcBorders>
              <w:top w:val="nil"/>
              <w:left w:val="nil"/>
              <w:bottom w:val="single" w:sz="4" w:space="0" w:color="auto"/>
              <w:right w:val="single" w:sz="4" w:space="0" w:color="auto"/>
            </w:tcBorders>
            <w:shd w:val="clear" w:color="auto" w:fill="auto"/>
            <w:noWrap/>
            <w:vAlign w:val="bottom"/>
            <w:hideMark/>
          </w:tcPr>
          <w:p w14:paraId="5FE15A8D"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635BC6C3" w14:textId="77777777" w:rsidR="007D65EC" w:rsidRPr="003E3D20" w:rsidRDefault="007D65EC" w:rsidP="007D65EC">
            <w:pPr>
              <w:spacing w:after="0" w:line="240" w:lineRule="auto"/>
              <w:jc w:val="right"/>
              <w:rPr>
                <w:rFonts w:ascii="Calibri" w:eastAsia="Times New Roman" w:hAnsi="Calibri" w:cs="Calibri"/>
                <w:lang w:eastAsia="it-IT"/>
              </w:rPr>
            </w:pPr>
          </w:p>
        </w:tc>
      </w:tr>
      <w:tr w:rsidR="003E3D20" w:rsidRPr="003E3D20" w14:paraId="62B61401" w14:textId="77777777" w:rsidTr="00F64DE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6DC1EEF"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sanitario</w:t>
            </w:r>
          </w:p>
        </w:tc>
        <w:tc>
          <w:tcPr>
            <w:tcW w:w="540" w:type="dxa"/>
            <w:tcBorders>
              <w:top w:val="nil"/>
              <w:left w:val="nil"/>
              <w:bottom w:val="single" w:sz="4" w:space="0" w:color="auto"/>
              <w:right w:val="single" w:sz="4" w:space="0" w:color="auto"/>
            </w:tcBorders>
            <w:shd w:val="clear" w:color="auto" w:fill="auto"/>
            <w:noWrap/>
            <w:vAlign w:val="bottom"/>
            <w:hideMark/>
          </w:tcPr>
          <w:p w14:paraId="359B9276"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12</w:t>
            </w:r>
          </w:p>
        </w:tc>
        <w:tc>
          <w:tcPr>
            <w:tcW w:w="735" w:type="dxa"/>
            <w:tcBorders>
              <w:top w:val="nil"/>
              <w:left w:val="nil"/>
              <w:bottom w:val="single" w:sz="4" w:space="0" w:color="auto"/>
              <w:right w:val="single" w:sz="4" w:space="0" w:color="auto"/>
            </w:tcBorders>
            <w:shd w:val="clear" w:color="auto" w:fill="auto"/>
            <w:noWrap/>
            <w:vAlign w:val="bottom"/>
            <w:hideMark/>
          </w:tcPr>
          <w:p w14:paraId="2C4E9854"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12</w:t>
            </w:r>
          </w:p>
        </w:tc>
        <w:tc>
          <w:tcPr>
            <w:tcW w:w="735" w:type="dxa"/>
            <w:tcBorders>
              <w:top w:val="nil"/>
              <w:left w:val="nil"/>
              <w:bottom w:val="single" w:sz="4" w:space="0" w:color="auto"/>
              <w:right w:val="single" w:sz="4" w:space="0" w:color="auto"/>
            </w:tcBorders>
            <w:shd w:val="clear" w:color="auto" w:fill="auto"/>
            <w:noWrap/>
            <w:vAlign w:val="bottom"/>
            <w:hideMark/>
          </w:tcPr>
          <w:p w14:paraId="5E3691BA"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735" w:type="dxa"/>
            <w:tcBorders>
              <w:top w:val="nil"/>
              <w:left w:val="nil"/>
              <w:bottom w:val="single" w:sz="4" w:space="0" w:color="auto"/>
              <w:right w:val="single" w:sz="4" w:space="0" w:color="auto"/>
            </w:tcBorders>
            <w:shd w:val="clear" w:color="auto" w:fill="auto"/>
            <w:noWrap/>
            <w:vAlign w:val="bottom"/>
            <w:hideMark/>
          </w:tcPr>
          <w:p w14:paraId="6E8163C9"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15</w:t>
            </w:r>
          </w:p>
        </w:tc>
        <w:tc>
          <w:tcPr>
            <w:tcW w:w="536" w:type="dxa"/>
            <w:tcBorders>
              <w:top w:val="nil"/>
              <w:left w:val="nil"/>
              <w:bottom w:val="single" w:sz="4" w:space="0" w:color="auto"/>
              <w:right w:val="single" w:sz="4" w:space="0" w:color="auto"/>
            </w:tcBorders>
            <w:shd w:val="clear" w:color="auto" w:fill="auto"/>
            <w:noWrap/>
            <w:vAlign w:val="bottom"/>
            <w:hideMark/>
          </w:tcPr>
          <w:p w14:paraId="74DE0057"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27</w:t>
            </w:r>
          </w:p>
        </w:tc>
        <w:tc>
          <w:tcPr>
            <w:tcW w:w="538" w:type="dxa"/>
            <w:tcBorders>
              <w:top w:val="nil"/>
              <w:left w:val="nil"/>
              <w:bottom w:val="single" w:sz="4" w:space="0" w:color="auto"/>
              <w:right w:val="single" w:sz="4" w:space="0" w:color="auto"/>
            </w:tcBorders>
            <w:shd w:val="clear" w:color="auto" w:fill="auto"/>
            <w:noWrap/>
            <w:vAlign w:val="bottom"/>
            <w:hideMark/>
          </w:tcPr>
          <w:p w14:paraId="03C00039"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732" w:type="dxa"/>
            <w:tcBorders>
              <w:top w:val="nil"/>
              <w:left w:val="nil"/>
              <w:bottom w:val="single" w:sz="4" w:space="0" w:color="auto"/>
              <w:right w:val="single" w:sz="4" w:space="0" w:color="auto"/>
            </w:tcBorders>
            <w:shd w:val="clear" w:color="auto" w:fill="auto"/>
            <w:noWrap/>
            <w:vAlign w:val="bottom"/>
            <w:hideMark/>
          </w:tcPr>
          <w:p w14:paraId="77D52C7F"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732" w:type="dxa"/>
            <w:tcBorders>
              <w:top w:val="nil"/>
              <w:left w:val="nil"/>
              <w:bottom w:val="single" w:sz="4" w:space="0" w:color="auto"/>
              <w:right w:val="single" w:sz="4" w:space="0" w:color="auto"/>
            </w:tcBorders>
            <w:shd w:val="clear" w:color="auto" w:fill="auto"/>
            <w:noWrap/>
            <w:vAlign w:val="bottom"/>
            <w:hideMark/>
          </w:tcPr>
          <w:p w14:paraId="48190144"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732" w:type="dxa"/>
            <w:tcBorders>
              <w:top w:val="nil"/>
              <w:left w:val="nil"/>
              <w:bottom w:val="single" w:sz="4" w:space="0" w:color="auto"/>
              <w:right w:val="single" w:sz="4" w:space="0" w:color="auto"/>
            </w:tcBorders>
            <w:shd w:val="clear" w:color="auto" w:fill="auto"/>
            <w:noWrap/>
            <w:vAlign w:val="bottom"/>
            <w:hideMark/>
          </w:tcPr>
          <w:p w14:paraId="025274BC"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607" w:type="dxa"/>
            <w:tcBorders>
              <w:top w:val="nil"/>
              <w:left w:val="nil"/>
              <w:bottom w:val="single" w:sz="4" w:space="0" w:color="auto"/>
              <w:right w:val="single" w:sz="4" w:space="0" w:color="auto"/>
            </w:tcBorders>
            <w:shd w:val="clear" w:color="auto" w:fill="auto"/>
            <w:noWrap/>
            <w:vAlign w:val="bottom"/>
            <w:hideMark/>
          </w:tcPr>
          <w:p w14:paraId="3054FA68"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471744C5" w14:textId="77777777" w:rsidR="007D65EC" w:rsidRPr="003E3D20" w:rsidRDefault="007D65EC" w:rsidP="007D65EC">
            <w:pPr>
              <w:spacing w:after="0" w:line="240" w:lineRule="auto"/>
              <w:jc w:val="right"/>
              <w:rPr>
                <w:rFonts w:ascii="Calibri" w:eastAsia="Times New Roman" w:hAnsi="Calibri" w:cs="Calibri"/>
                <w:lang w:eastAsia="it-IT"/>
              </w:rPr>
            </w:pPr>
          </w:p>
        </w:tc>
      </w:tr>
      <w:tr w:rsidR="003E3D20" w:rsidRPr="003E3D20" w14:paraId="2F94869A" w14:textId="77777777" w:rsidTr="00F64DE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E2A4D6A"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socio-sanitario</w:t>
            </w:r>
          </w:p>
        </w:tc>
        <w:tc>
          <w:tcPr>
            <w:tcW w:w="540" w:type="dxa"/>
            <w:tcBorders>
              <w:top w:val="nil"/>
              <w:left w:val="nil"/>
              <w:bottom w:val="single" w:sz="4" w:space="0" w:color="auto"/>
              <w:right w:val="single" w:sz="4" w:space="0" w:color="auto"/>
            </w:tcBorders>
            <w:shd w:val="clear" w:color="auto" w:fill="auto"/>
            <w:noWrap/>
            <w:vAlign w:val="bottom"/>
            <w:hideMark/>
          </w:tcPr>
          <w:p w14:paraId="37E8E0A8"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735" w:type="dxa"/>
            <w:tcBorders>
              <w:top w:val="nil"/>
              <w:left w:val="nil"/>
              <w:bottom w:val="single" w:sz="4" w:space="0" w:color="auto"/>
              <w:right w:val="single" w:sz="4" w:space="0" w:color="auto"/>
            </w:tcBorders>
            <w:shd w:val="clear" w:color="auto" w:fill="auto"/>
            <w:noWrap/>
            <w:vAlign w:val="bottom"/>
            <w:hideMark/>
          </w:tcPr>
          <w:p w14:paraId="7BFF5E53"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5" w:type="dxa"/>
            <w:tcBorders>
              <w:top w:val="nil"/>
              <w:left w:val="nil"/>
              <w:bottom w:val="single" w:sz="4" w:space="0" w:color="auto"/>
              <w:right w:val="single" w:sz="4" w:space="0" w:color="auto"/>
            </w:tcBorders>
            <w:shd w:val="clear" w:color="auto" w:fill="auto"/>
            <w:noWrap/>
            <w:vAlign w:val="bottom"/>
            <w:hideMark/>
          </w:tcPr>
          <w:p w14:paraId="0ED2996E"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735" w:type="dxa"/>
            <w:tcBorders>
              <w:top w:val="nil"/>
              <w:left w:val="nil"/>
              <w:bottom w:val="single" w:sz="4" w:space="0" w:color="auto"/>
              <w:right w:val="single" w:sz="4" w:space="0" w:color="auto"/>
            </w:tcBorders>
            <w:shd w:val="clear" w:color="auto" w:fill="auto"/>
            <w:noWrap/>
            <w:vAlign w:val="bottom"/>
            <w:hideMark/>
          </w:tcPr>
          <w:p w14:paraId="4054CD6E"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536" w:type="dxa"/>
            <w:tcBorders>
              <w:top w:val="nil"/>
              <w:left w:val="nil"/>
              <w:bottom w:val="single" w:sz="4" w:space="0" w:color="auto"/>
              <w:right w:val="single" w:sz="4" w:space="0" w:color="auto"/>
            </w:tcBorders>
            <w:shd w:val="clear" w:color="auto" w:fill="auto"/>
            <w:noWrap/>
            <w:vAlign w:val="bottom"/>
            <w:hideMark/>
          </w:tcPr>
          <w:p w14:paraId="1059BED8"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538" w:type="dxa"/>
            <w:tcBorders>
              <w:top w:val="nil"/>
              <w:left w:val="nil"/>
              <w:bottom w:val="single" w:sz="4" w:space="0" w:color="auto"/>
              <w:right w:val="single" w:sz="4" w:space="0" w:color="auto"/>
            </w:tcBorders>
            <w:shd w:val="clear" w:color="auto" w:fill="auto"/>
            <w:noWrap/>
            <w:vAlign w:val="bottom"/>
            <w:hideMark/>
          </w:tcPr>
          <w:p w14:paraId="5DFB1BB0"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2" w:type="dxa"/>
            <w:tcBorders>
              <w:top w:val="nil"/>
              <w:left w:val="nil"/>
              <w:bottom w:val="single" w:sz="4" w:space="0" w:color="auto"/>
              <w:right w:val="single" w:sz="4" w:space="0" w:color="auto"/>
            </w:tcBorders>
            <w:shd w:val="clear" w:color="auto" w:fill="auto"/>
            <w:noWrap/>
            <w:vAlign w:val="bottom"/>
            <w:hideMark/>
          </w:tcPr>
          <w:p w14:paraId="05622A20"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732" w:type="dxa"/>
            <w:tcBorders>
              <w:top w:val="nil"/>
              <w:left w:val="nil"/>
              <w:bottom w:val="single" w:sz="4" w:space="0" w:color="auto"/>
              <w:right w:val="single" w:sz="4" w:space="0" w:color="auto"/>
            </w:tcBorders>
            <w:shd w:val="clear" w:color="auto" w:fill="auto"/>
            <w:noWrap/>
            <w:vAlign w:val="bottom"/>
            <w:hideMark/>
          </w:tcPr>
          <w:p w14:paraId="21F6B26B"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2" w:type="dxa"/>
            <w:tcBorders>
              <w:top w:val="nil"/>
              <w:left w:val="nil"/>
              <w:bottom w:val="single" w:sz="4" w:space="0" w:color="auto"/>
              <w:right w:val="single" w:sz="4" w:space="0" w:color="auto"/>
            </w:tcBorders>
            <w:shd w:val="clear" w:color="auto" w:fill="auto"/>
            <w:noWrap/>
            <w:vAlign w:val="bottom"/>
            <w:hideMark/>
          </w:tcPr>
          <w:p w14:paraId="10276D78"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607" w:type="dxa"/>
            <w:tcBorders>
              <w:top w:val="nil"/>
              <w:left w:val="nil"/>
              <w:bottom w:val="single" w:sz="4" w:space="0" w:color="auto"/>
              <w:right w:val="single" w:sz="4" w:space="0" w:color="auto"/>
            </w:tcBorders>
            <w:shd w:val="clear" w:color="auto" w:fill="auto"/>
            <w:noWrap/>
            <w:vAlign w:val="bottom"/>
            <w:hideMark/>
          </w:tcPr>
          <w:p w14:paraId="539F49B8"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20DBE95E" w14:textId="77777777" w:rsidR="007D65EC" w:rsidRPr="003E3D20" w:rsidRDefault="007D65EC" w:rsidP="007D65EC">
            <w:pPr>
              <w:spacing w:after="0" w:line="240" w:lineRule="auto"/>
              <w:jc w:val="right"/>
              <w:rPr>
                <w:rFonts w:ascii="Calibri" w:eastAsia="Times New Roman" w:hAnsi="Calibri" w:cs="Calibri"/>
                <w:lang w:eastAsia="it-IT"/>
              </w:rPr>
            </w:pPr>
          </w:p>
        </w:tc>
      </w:tr>
      <w:tr w:rsidR="003E3D20" w:rsidRPr="003E3D20" w14:paraId="773D2366" w14:textId="77777777" w:rsidTr="00F64DE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FFC9869"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tecnico/professionale</w:t>
            </w:r>
          </w:p>
        </w:tc>
        <w:tc>
          <w:tcPr>
            <w:tcW w:w="540" w:type="dxa"/>
            <w:tcBorders>
              <w:top w:val="nil"/>
              <w:left w:val="nil"/>
              <w:bottom w:val="single" w:sz="4" w:space="0" w:color="auto"/>
              <w:right w:val="single" w:sz="4" w:space="0" w:color="auto"/>
            </w:tcBorders>
            <w:shd w:val="clear" w:color="auto" w:fill="auto"/>
            <w:noWrap/>
            <w:vAlign w:val="bottom"/>
            <w:hideMark/>
          </w:tcPr>
          <w:p w14:paraId="486FE583"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5" w:type="dxa"/>
            <w:tcBorders>
              <w:top w:val="nil"/>
              <w:left w:val="nil"/>
              <w:bottom w:val="single" w:sz="4" w:space="0" w:color="auto"/>
              <w:right w:val="single" w:sz="4" w:space="0" w:color="auto"/>
            </w:tcBorders>
            <w:shd w:val="clear" w:color="auto" w:fill="auto"/>
            <w:noWrap/>
            <w:vAlign w:val="bottom"/>
            <w:hideMark/>
          </w:tcPr>
          <w:p w14:paraId="07C4A5B0"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5" w:type="dxa"/>
            <w:tcBorders>
              <w:top w:val="nil"/>
              <w:left w:val="nil"/>
              <w:bottom w:val="single" w:sz="4" w:space="0" w:color="auto"/>
              <w:right w:val="single" w:sz="4" w:space="0" w:color="auto"/>
            </w:tcBorders>
            <w:shd w:val="clear" w:color="auto" w:fill="auto"/>
            <w:noWrap/>
            <w:vAlign w:val="bottom"/>
            <w:hideMark/>
          </w:tcPr>
          <w:p w14:paraId="1E151546"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5" w:type="dxa"/>
            <w:tcBorders>
              <w:top w:val="nil"/>
              <w:left w:val="nil"/>
              <w:bottom w:val="single" w:sz="4" w:space="0" w:color="auto"/>
              <w:right w:val="single" w:sz="4" w:space="0" w:color="auto"/>
            </w:tcBorders>
            <w:shd w:val="clear" w:color="auto" w:fill="auto"/>
            <w:noWrap/>
            <w:vAlign w:val="bottom"/>
            <w:hideMark/>
          </w:tcPr>
          <w:p w14:paraId="29DDEB15"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536" w:type="dxa"/>
            <w:tcBorders>
              <w:top w:val="nil"/>
              <w:left w:val="nil"/>
              <w:bottom w:val="single" w:sz="4" w:space="0" w:color="auto"/>
              <w:right w:val="single" w:sz="4" w:space="0" w:color="auto"/>
            </w:tcBorders>
            <w:shd w:val="clear" w:color="auto" w:fill="auto"/>
            <w:noWrap/>
            <w:vAlign w:val="bottom"/>
            <w:hideMark/>
          </w:tcPr>
          <w:p w14:paraId="41905780"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538" w:type="dxa"/>
            <w:tcBorders>
              <w:top w:val="nil"/>
              <w:left w:val="nil"/>
              <w:bottom w:val="single" w:sz="4" w:space="0" w:color="auto"/>
              <w:right w:val="single" w:sz="4" w:space="0" w:color="auto"/>
            </w:tcBorders>
            <w:shd w:val="clear" w:color="auto" w:fill="auto"/>
            <w:noWrap/>
            <w:vAlign w:val="bottom"/>
            <w:hideMark/>
          </w:tcPr>
          <w:p w14:paraId="59799F4B"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2" w:type="dxa"/>
            <w:tcBorders>
              <w:top w:val="nil"/>
              <w:left w:val="nil"/>
              <w:bottom w:val="single" w:sz="4" w:space="0" w:color="auto"/>
              <w:right w:val="single" w:sz="4" w:space="0" w:color="auto"/>
            </w:tcBorders>
            <w:shd w:val="clear" w:color="auto" w:fill="auto"/>
            <w:noWrap/>
            <w:vAlign w:val="bottom"/>
            <w:hideMark/>
          </w:tcPr>
          <w:p w14:paraId="29E0D943"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732" w:type="dxa"/>
            <w:tcBorders>
              <w:top w:val="nil"/>
              <w:left w:val="nil"/>
              <w:bottom w:val="single" w:sz="4" w:space="0" w:color="auto"/>
              <w:right w:val="single" w:sz="4" w:space="0" w:color="auto"/>
            </w:tcBorders>
            <w:shd w:val="clear" w:color="auto" w:fill="auto"/>
            <w:noWrap/>
            <w:vAlign w:val="bottom"/>
            <w:hideMark/>
          </w:tcPr>
          <w:p w14:paraId="31FBB116"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732" w:type="dxa"/>
            <w:tcBorders>
              <w:top w:val="nil"/>
              <w:left w:val="nil"/>
              <w:bottom w:val="single" w:sz="4" w:space="0" w:color="auto"/>
              <w:right w:val="single" w:sz="4" w:space="0" w:color="auto"/>
            </w:tcBorders>
            <w:shd w:val="clear" w:color="auto" w:fill="auto"/>
            <w:noWrap/>
            <w:vAlign w:val="bottom"/>
            <w:hideMark/>
          </w:tcPr>
          <w:p w14:paraId="1FC5795A"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607" w:type="dxa"/>
            <w:tcBorders>
              <w:top w:val="nil"/>
              <w:left w:val="nil"/>
              <w:bottom w:val="single" w:sz="4" w:space="0" w:color="auto"/>
              <w:right w:val="single" w:sz="4" w:space="0" w:color="auto"/>
            </w:tcBorders>
            <w:shd w:val="clear" w:color="auto" w:fill="auto"/>
            <w:noWrap/>
            <w:vAlign w:val="bottom"/>
            <w:hideMark/>
          </w:tcPr>
          <w:p w14:paraId="75CD3BCC"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5D7BF399" w14:textId="77777777" w:rsidR="007D65EC" w:rsidRPr="003E3D20" w:rsidRDefault="007D65EC" w:rsidP="007D65EC">
            <w:pPr>
              <w:spacing w:after="0" w:line="240" w:lineRule="auto"/>
              <w:jc w:val="right"/>
              <w:rPr>
                <w:rFonts w:ascii="Calibri" w:eastAsia="Times New Roman" w:hAnsi="Calibri" w:cs="Calibri"/>
                <w:lang w:eastAsia="it-IT"/>
              </w:rPr>
            </w:pPr>
          </w:p>
        </w:tc>
      </w:tr>
      <w:tr w:rsidR="003E3D20" w:rsidRPr="003E3D20" w14:paraId="1626943A" w14:textId="77777777" w:rsidTr="00F64DE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F83F2B1"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amministrativo</w:t>
            </w:r>
          </w:p>
        </w:tc>
        <w:tc>
          <w:tcPr>
            <w:tcW w:w="540" w:type="dxa"/>
            <w:tcBorders>
              <w:top w:val="nil"/>
              <w:left w:val="nil"/>
              <w:bottom w:val="single" w:sz="4" w:space="0" w:color="auto"/>
              <w:right w:val="single" w:sz="4" w:space="0" w:color="auto"/>
            </w:tcBorders>
            <w:shd w:val="clear" w:color="auto" w:fill="auto"/>
            <w:noWrap/>
            <w:vAlign w:val="bottom"/>
            <w:hideMark/>
          </w:tcPr>
          <w:p w14:paraId="04026D36"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5" w:type="dxa"/>
            <w:tcBorders>
              <w:top w:val="nil"/>
              <w:left w:val="nil"/>
              <w:bottom w:val="single" w:sz="4" w:space="0" w:color="auto"/>
              <w:right w:val="single" w:sz="4" w:space="0" w:color="auto"/>
            </w:tcBorders>
            <w:shd w:val="clear" w:color="auto" w:fill="auto"/>
            <w:noWrap/>
            <w:vAlign w:val="bottom"/>
            <w:hideMark/>
          </w:tcPr>
          <w:p w14:paraId="6C245C4C"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735" w:type="dxa"/>
            <w:tcBorders>
              <w:top w:val="nil"/>
              <w:left w:val="nil"/>
              <w:bottom w:val="single" w:sz="4" w:space="0" w:color="auto"/>
              <w:right w:val="single" w:sz="4" w:space="0" w:color="auto"/>
            </w:tcBorders>
            <w:shd w:val="clear" w:color="auto" w:fill="auto"/>
            <w:noWrap/>
            <w:vAlign w:val="bottom"/>
            <w:hideMark/>
          </w:tcPr>
          <w:p w14:paraId="49F5CBD7"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735" w:type="dxa"/>
            <w:tcBorders>
              <w:top w:val="nil"/>
              <w:left w:val="nil"/>
              <w:bottom w:val="single" w:sz="4" w:space="0" w:color="auto"/>
              <w:right w:val="single" w:sz="4" w:space="0" w:color="auto"/>
            </w:tcBorders>
            <w:shd w:val="clear" w:color="auto" w:fill="auto"/>
            <w:noWrap/>
            <w:vAlign w:val="bottom"/>
            <w:hideMark/>
          </w:tcPr>
          <w:p w14:paraId="7599D73C"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536" w:type="dxa"/>
            <w:tcBorders>
              <w:top w:val="nil"/>
              <w:left w:val="nil"/>
              <w:bottom w:val="single" w:sz="4" w:space="0" w:color="auto"/>
              <w:right w:val="single" w:sz="4" w:space="0" w:color="auto"/>
            </w:tcBorders>
            <w:shd w:val="clear" w:color="auto" w:fill="auto"/>
            <w:noWrap/>
            <w:vAlign w:val="bottom"/>
            <w:hideMark/>
          </w:tcPr>
          <w:p w14:paraId="29E31AB9"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538" w:type="dxa"/>
            <w:tcBorders>
              <w:top w:val="nil"/>
              <w:left w:val="nil"/>
              <w:bottom w:val="single" w:sz="4" w:space="0" w:color="auto"/>
              <w:right w:val="single" w:sz="4" w:space="0" w:color="auto"/>
            </w:tcBorders>
            <w:shd w:val="clear" w:color="auto" w:fill="auto"/>
            <w:noWrap/>
            <w:vAlign w:val="bottom"/>
            <w:hideMark/>
          </w:tcPr>
          <w:p w14:paraId="088503DA"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2" w:type="dxa"/>
            <w:tcBorders>
              <w:top w:val="nil"/>
              <w:left w:val="nil"/>
              <w:bottom w:val="single" w:sz="4" w:space="0" w:color="auto"/>
              <w:right w:val="single" w:sz="4" w:space="0" w:color="auto"/>
            </w:tcBorders>
            <w:shd w:val="clear" w:color="auto" w:fill="auto"/>
            <w:noWrap/>
            <w:vAlign w:val="bottom"/>
            <w:hideMark/>
          </w:tcPr>
          <w:p w14:paraId="71F17119"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2" w:type="dxa"/>
            <w:tcBorders>
              <w:top w:val="nil"/>
              <w:left w:val="nil"/>
              <w:bottom w:val="single" w:sz="4" w:space="0" w:color="auto"/>
              <w:right w:val="single" w:sz="4" w:space="0" w:color="auto"/>
            </w:tcBorders>
            <w:shd w:val="clear" w:color="auto" w:fill="auto"/>
            <w:noWrap/>
            <w:vAlign w:val="bottom"/>
            <w:hideMark/>
          </w:tcPr>
          <w:p w14:paraId="568CC10B"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2" w:type="dxa"/>
            <w:tcBorders>
              <w:top w:val="nil"/>
              <w:left w:val="nil"/>
              <w:bottom w:val="single" w:sz="4" w:space="0" w:color="auto"/>
              <w:right w:val="single" w:sz="4" w:space="0" w:color="auto"/>
            </w:tcBorders>
            <w:shd w:val="clear" w:color="auto" w:fill="auto"/>
            <w:noWrap/>
            <w:vAlign w:val="bottom"/>
            <w:hideMark/>
          </w:tcPr>
          <w:p w14:paraId="70D6B1AA"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607" w:type="dxa"/>
            <w:tcBorders>
              <w:top w:val="nil"/>
              <w:left w:val="nil"/>
              <w:bottom w:val="single" w:sz="4" w:space="0" w:color="auto"/>
              <w:right w:val="single" w:sz="4" w:space="0" w:color="auto"/>
            </w:tcBorders>
            <w:shd w:val="clear" w:color="auto" w:fill="auto"/>
            <w:noWrap/>
            <w:vAlign w:val="bottom"/>
            <w:hideMark/>
          </w:tcPr>
          <w:p w14:paraId="776AAB75"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5240AC80" w14:textId="77777777" w:rsidR="007D65EC" w:rsidRPr="003E3D20" w:rsidRDefault="007D65EC" w:rsidP="007D65EC">
            <w:pPr>
              <w:spacing w:after="0" w:line="240" w:lineRule="auto"/>
              <w:jc w:val="right"/>
              <w:rPr>
                <w:rFonts w:ascii="Calibri" w:eastAsia="Times New Roman" w:hAnsi="Calibri" w:cs="Calibri"/>
                <w:lang w:eastAsia="it-IT"/>
              </w:rPr>
            </w:pPr>
          </w:p>
        </w:tc>
      </w:tr>
      <w:tr w:rsidR="003E3D20" w:rsidRPr="003E3D20" w14:paraId="6A37616E" w14:textId="77777777" w:rsidTr="007D65EC">
        <w:trPr>
          <w:trHeight w:val="300"/>
        </w:trPr>
        <w:tc>
          <w:tcPr>
            <w:tcW w:w="3060" w:type="dxa"/>
            <w:tcBorders>
              <w:top w:val="nil"/>
              <w:left w:val="single" w:sz="4" w:space="0" w:color="auto"/>
              <w:bottom w:val="single" w:sz="4" w:space="0" w:color="auto"/>
              <w:right w:val="nil"/>
            </w:tcBorders>
            <w:shd w:val="clear" w:color="auto" w:fill="auto"/>
            <w:noWrap/>
            <w:vAlign w:val="center"/>
            <w:hideMark/>
          </w:tcPr>
          <w:p w14:paraId="611133DC"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totale</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BFF6100"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13</w:t>
            </w:r>
          </w:p>
        </w:tc>
        <w:tc>
          <w:tcPr>
            <w:tcW w:w="735" w:type="dxa"/>
            <w:tcBorders>
              <w:top w:val="nil"/>
              <w:left w:val="nil"/>
              <w:bottom w:val="single" w:sz="4" w:space="0" w:color="auto"/>
              <w:right w:val="single" w:sz="4" w:space="0" w:color="auto"/>
            </w:tcBorders>
            <w:shd w:val="clear" w:color="auto" w:fill="auto"/>
            <w:noWrap/>
            <w:vAlign w:val="center"/>
            <w:hideMark/>
          </w:tcPr>
          <w:p w14:paraId="3F393449"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20</w:t>
            </w:r>
          </w:p>
        </w:tc>
        <w:tc>
          <w:tcPr>
            <w:tcW w:w="735" w:type="dxa"/>
            <w:tcBorders>
              <w:top w:val="nil"/>
              <w:left w:val="nil"/>
              <w:bottom w:val="single" w:sz="4" w:space="0" w:color="auto"/>
              <w:right w:val="single" w:sz="4" w:space="0" w:color="auto"/>
            </w:tcBorders>
            <w:shd w:val="clear" w:color="auto" w:fill="auto"/>
            <w:noWrap/>
            <w:vAlign w:val="center"/>
            <w:hideMark/>
          </w:tcPr>
          <w:p w14:paraId="1097B4F5"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20</w:t>
            </w:r>
          </w:p>
        </w:tc>
        <w:tc>
          <w:tcPr>
            <w:tcW w:w="735" w:type="dxa"/>
            <w:tcBorders>
              <w:top w:val="nil"/>
              <w:left w:val="nil"/>
              <w:bottom w:val="single" w:sz="4" w:space="0" w:color="auto"/>
              <w:right w:val="single" w:sz="4" w:space="0" w:color="auto"/>
            </w:tcBorders>
            <w:shd w:val="clear" w:color="auto" w:fill="auto"/>
            <w:noWrap/>
            <w:vAlign w:val="center"/>
            <w:hideMark/>
          </w:tcPr>
          <w:p w14:paraId="2705C5B7"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28</w:t>
            </w:r>
          </w:p>
        </w:tc>
        <w:tc>
          <w:tcPr>
            <w:tcW w:w="536" w:type="dxa"/>
            <w:tcBorders>
              <w:top w:val="nil"/>
              <w:left w:val="nil"/>
              <w:bottom w:val="single" w:sz="4" w:space="0" w:color="auto"/>
              <w:right w:val="single" w:sz="4" w:space="0" w:color="auto"/>
            </w:tcBorders>
            <w:shd w:val="clear" w:color="auto" w:fill="auto"/>
            <w:noWrap/>
            <w:vAlign w:val="center"/>
            <w:hideMark/>
          </w:tcPr>
          <w:p w14:paraId="237EC57D"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42</w:t>
            </w:r>
          </w:p>
        </w:tc>
        <w:tc>
          <w:tcPr>
            <w:tcW w:w="538" w:type="dxa"/>
            <w:tcBorders>
              <w:top w:val="nil"/>
              <w:left w:val="nil"/>
              <w:bottom w:val="single" w:sz="4" w:space="0" w:color="auto"/>
              <w:right w:val="single" w:sz="4" w:space="0" w:color="auto"/>
            </w:tcBorders>
            <w:shd w:val="clear" w:color="auto" w:fill="auto"/>
            <w:noWrap/>
            <w:vAlign w:val="center"/>
            <w:hideMark/>
          </w:tcPr>
          <w:p w14:paraId="516B153D"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3</w:t>
            </w:r>
          </w:p>
        </w:tc>
        <w:tc>
          <w:tcPr>
            <w:tcW w:w="732" w:type="dxa"/>
            <w:tcBorders>
              <w:top w:val="nil"/>
              <w:left w:val="nil"/>
              <w:bottom w:val="single" w:sz="4" w:space="0" w:color="auto"/>
              <w:right w:val="single" w:sz="4" w:space="0" w:color="auto"/>
            </w:tcBorders>
            <w:shd w:val="clear" w:color="auto" w:fill="auto"/>
            <w:noWrap/>
            <w:vAlign w:val="center"/>
            <w:hideMark/>
          </w:tcPr>
          <w:p w14:paraId="141AB448"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19</w:t>
            </w:r>
          </w:p>
        </w:tc>
        <w:tc>
          <w:tcPr>
            <w:tcW w:w="732" w:type="dxa"/>
            <w:tcBorders>
              <w:top w:val="nil"/>
              <w:left w:val="nil"/>
              <w:bottom w:val="single" w:sz="4" w:space="0" w:color="auto"/>
              <w:right w:val="single" w:sz="4" w:space="0" w:color="auto"/>
            </w:tcBorders>
            <w:shd w:val="clear" w:color="auto" w:fill="auto"/>
            <w:noWrap/>
            <w:vAlign w:val="center"/>
            <w:hideMark/>
          </w:tcPr>
          <w:p w14:paraId="5F82EFF1"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7</w:t>
            </w:r>
          </w:p>
        </w:tc>
        <w:tc>
          <w:tcPr>
            <w:tcW w:w="732" w:type="dxa"/>
            <w:tcBorders>
              <w:top w:val="nil"/>
              <w:left w:val="nil"/>
              <w:bottom w:val="single" w:sz="4" w:space="0" w:color="auto"/>
              <w:right w:val="single" w:sz="4" w:space="0" w:color="auto"/>
            </w:tcBorders>
            <w:shd w:val="clear" w:color="auto" w:fill="auto"/>
            <w:noWrap/>
            <w:vAlign w:val="center"/>
            <w:hideMark/>
          </w:tcPr>
          <w:p w14:paraId="3D3BDCD3"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11</w:t>
            </w:r>
          </w:p>
        </w:tc>
        <w:tc>
          <w:tcPr>
            <w:tcW w:w="607" w:type="dxa"/>
            <w:tcBorders>
              <w:top w:val="nil"/>
              <w:left w:val="nil"/>
              <w:bottom w:val="single" w:sz="4" w:space="0" w:color="auto"/>
              <w:right w:val="single" w:sz="4" w:space="0" w:color="auto"/>
            </w:tcBorders>
            <w:shd w:val="clear" w:color="auto" w:fill="auto"/>
            <w:noWrap/>
            <w:vAlign w:val="center"/>
            <w:hideMark/>
          </w:tcPr>
          <w:p w14:paraId="3C935030"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24</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7A780A7D"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187</w:t>
            </w:r>
          </w:p>
        </w:tc>
      </w:tr>
      <w:tr w:rsidR="007D65EC" w:rsidRPr="003E3D20" w14:paraId="08C5C9DB" w14:textId="77777777" w:rsidTr="007D65EC">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69A1BB42"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 sul totale cessazioni</w:t>
            </w:r>
          </w:p>
        </w:tc>
        <w:tc>
          <w:tcPr>
            <w:tcW w:w="540" w:type="dxa"/>
            <w:tcBorders>
              <w:top w:val="nil"/>
              <w:left w:val="nil"/>
              <w:bottom w:val="single" w:sz="4" w:space="0" w:color="auto"/>
              <w:right w:val="single" w:sz="4" w:space="0" w:color="auto"/>
            </w:tcBorders>
            <w:shd w:val="clear" w:color="auto" w:fill="auto"/>
            <w:noWrap/>
            <w:vAlign w:val="bottom"/>
            <w:hideMark/>
          </w:tcPr>
          <w:p w14:paraId="7C99CE4E"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7,03</w:t>
            </w:r>
          </w:p>
        </w:tc>
        <w:tc>
          <w:tcPr>
            <w:tcW w:w="735" w:type="dxa"/>
            <w:tcBorders>
              <w:top w:val="nil"/>
              <w:left w:val="nil"/>
              <w:bottom w:val="single" w:sz="4" w:space="0" w:color="auto"/>
              <w:right w:val="single" w:sz="4" w:space="0" w:color="auto"/>
            </w:tcBorders>
            <w:shd w:val="clear" w:color="auto" w:fill="auto"/>
            <w:noWrap/>
            <w:vAlign w:val="bottom"/>
            <w:hideMark/>
          </w:tcPr>
          <w:p w14:paraId="338C85CA"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10,81</w:t>
            </w:r>
          </w:p>
        </w:tc>
        <w:tc>
          <w:tcPr>
            <w:tcW w:w="735" w:type="dxa"/>
            <w:tcBorders>
              <w:top w:val="nil"/>
              <w:left w:val="nil"/>
              <w:bottom w:val="single" w:sz="4" w:space="0" w:color="auto"/>
              <w:right w:val="single" w:sz="4" w:space="0" w:color="auto"/>
            </w:tcBorders>
            <w:shd w:val="clear" w:color="auto" w:fill="auto"/>
            <w:noWrap/>
            <w:vAlign w:val="bottom"/>
            <w:hideMark/>
          </w:tcPr>
          <w:p w14:paraId="30F56F2D"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10,81</w:t>
            </w:r>
          </w:p>
        </w:tc>
        <w:tc>
          <w:tcPr>
            <w:tcW w:w="735" w:type="dxa"/>
            <w:tcBorders>
              <w:top w:val="nil"/>
              <w:left w:val="nil"/>
              <w:bottom w:val="single" w:sz="4" w:space="0" w:color="auto"/>
              <w:right w:val="single" w:sz="4" w:space="0" w:color="auto"/>
            </w:tcBorders>
            <w:shd w:val="clear" w:color="auto" w:fill="auto"/>
            <w:noWrap/>
            <w:vAlign w:val="bottom"/>
            <w:hideMark/>
          </w:tcPr>
          <w:p w14:paraId="52B6CE30"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15,14</w:t>
            </w:r>
          </w:p>
        </w:tc>
        <w:tc>
          <w:tcPr>
            <w:tcW w:w="536" w:type="dxa"/>
            <w:tcBorders>
              <w:top w:val="nil"/>
              <w:left w:val="nil"/>
              <w:bottom w:val="single" w:sz="4" w:space="0" w:color="auto"/>
              <w:right w:val="single" w:sz="4" w:space="0" w:color="auto"/>
            </w:tcBorders>
            <w:shd w:val="clear" w:color="auto" w:fill="auto"/>
            <w:noWrap/>
            <w:vAlign w:val="bottom"/>
            <w:hideMark/>
          </w:tcPr>
          <w:p w14:paraId="4A10F428" w14:textId="77777777" w:rsidR="007D65EC" w:rsidRPr="003E3D20" w:rsidRDefault="007D65EC" w:rsidP="007D65EC">
            <w:pPr>
              <w:spacing w:after="0" w:line="240" w:lineRule="auto"/>
              <w:jc w:val="center"/>
              <w:rPr>
                <w:rFonts w:ascii="Calibri" w:eastAsia="Times New Roman" w:hAnsi="Calibri" w:cs="Calibri"/>
                <w:b/>
                <w:bCs/>
                <w:i/>
                <w:iCs/>
                <w:lang w:eastAsia="it-IT"/>
              </w:rPr>
            </w:pPr>
            <w:r w:rsidRPr="003E3D20">
              <w:rPr>
                <w:rFonts w:ascii="Calibri" w:eastAsia="Times New Roman" w:hAnsi="Calibri" w:cs="Calibri"/>
                <w:b/>
                <w:bCs/>
                <w:i/>
                <w:iCs/>
                <w:lang w:eastAsia="it-IT"/>
              </w:rPr>
              <w:t>####</w:t>
            </w:r>
          </w:p>
        </w:tc>
        <w:tc>
          <w:tcPr>
            <w:tcW w:w="538" w:type="dxa"/>
            <w:tcBorders>
              <w:top w:val="nil"/>
              <w:left w:val="nil"/>
              <w:bottom w:val="single" w:sz="4" w:space="0" w:color="auto"/>
              <w:right w:val="single" w:sz="4" w:space="0" w:color="auto"/>
            </w:tcBorders>
            <w:shd w:val="clear" w:color="auto" w:fill="auto"/>
            <w:noWrap/>
            <w:vAlign w:val="bottom"/>
            <w:hideMark/>
          </w:tcPr>
          <w:p w14:paraId="077391E1"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1,62</w:t>
            </w:r>
          </w:p>
        </w:tc>
        <w:tc>
          <w:tcPr>
            <w:tcW w:w="732" w:type="dxa"/>
            <w:tcBorders>
              <w:top w:val="nil"/>
              <w:left w:val="nil"/>
              <w:bottom w:val="single" w:sz="4" w:space="0" w:color="auto"/>
              <w:right w:val="single" w:sz="4" w:space="0" w:color="auto"/>
            </w:tcBorders>
            <w:shd w:val="clear" w:color="auto" w:fill="auto"/>
            <w:noWrap/>
            <w:vAlign w:val="bottom"/>
            <w:hideMark/>
          </w:tcPr>
          <w:p w14:paraId="77B01510"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10,27</w:t>
            </w:r>
          </w:p>
        </w:tc>
        <w:tc>
          <w:tcPr>
            <w:tcW w:w="732" w:type="dxa"/>
            <w:tcBorders>
              <w:top w:val="nil"/>
              <w:left w:val="nil"/>
              <w:bottom w:val="single" w:sz="4" w:space="0" w:color="auto"/>
              <w:right w:val="single" w:sz="4" w:space="0" w:color="auto"/>
            </w:tcBorders>
            <w:shd w:val="clear" w:color="auto" w:fill="auto"/>
            <w:noWrap/>
            <w:vAlign w:val="bottom"/>
            <w:hideMark/>
          </w:tcPr>
          <w:p w14:paraId="39250D16"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3,78</w:t>
            </w:r>
          </w:p>
        </w:tc>
        <w:tc>
          <w:tcPr>
            <w:tcW w:w="732" w:type="dxa"/>
            <w:tcBorders>
              <w:top w:val="nil"/>
              <w:left w:val="nil"/>
              <w:bottom w:val="single" w:sz="4" w:space="0" w:color="auto"/>
              <w:right w:val="single" w:sz="4" w:space="0" w:color="auto"/>
            </w:tcBorders>
            <w:shd w:val="clear" w:color="auto" w:fill="auto"/>
            <w:noWrap/>
            <w:vAlign w:val="bottom"/>
            <w:hideMark/>
          </w:tcPr>
          <w:p w14:paraId="5D73CBA6"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5,95</w:t>
            </w:r>
          </w:p>
        </w:tc>
        <w:tc>
          <w:tcPr>
            <w:tcW w:w="607" w:type="dxa"/>
            <w:tcBorders>
              <w:top w:val="nil"/>
              <w:left w:val="nil"/>
              <w:bottom w:val="single" w:sz="4" w:space="0" w:color="auto"/>
              <w:right w:val="single" w:sz="4" w:space="0" w:color="auto"/>
            </w:tcBorders>
            <w:shd w:val="clear" w:color="auto" w:fill="auto"/>
            <w:noWrap/>
            <w:vAlign w:val="bottom"/>
            <w:hideMark/>
          </w:tcPr>
          <w:p w14:paraId="3E588429"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12,97</w:t>
            </w:r>
          </w:p>
        </w:tc>
        <w:tc>
          <w:tcPr>
            <w:tcW w:w="560" w:type="dxa"/>
            <w:tcBorders>
              <w:top w:val="nil"/>
              <w:left w:val="nil"/>
              <w:bottom w:val="nil"/>
              <w:right w:val="nil"/>
            </w:tcBorders>
            <w:shd w:val="clear" w:color="auto" w:fill="auto"/>
            <w:noWrap/>
            <w:vAlign w:val="bottom"/>
            <w:hideMark/>
          </w:tcPr>
          <w:p w14:paraId="64D2DF1A" w14:textId="77777777" w:rsidR="007D65EC" w:rsidRPr="003E3D20" w:rsidRDefault="007D65EC" w:rsidP="007D65EC">
            <w:pPr>
              <w:spacing w:after="0" w:line="240" w:lineRule="auto"/>
              <w:jc w:val="right"/>
              <w:rPr>
                <w:rFonts w:ascii="Calibri" w:eastAsia="Times New Roman" w:hAnsi="Calibri" w:cs="Calibri"/>
                <w:b/>
                <w:bCs/>
                <w:i/>
                <w:iCs/>
                <w:lang w:eastAsia="it-IT"/>
              </w:rPr>
            </w:pPr>
          </w:p>
        </w:tc>
      </w:tr>
    </w:tbl>
    <w:p w14:paraId="51D87D57" w14:textId="77777777" w:rsidR="007D65EC" w:rsidRPr="003E3D20" w:rsidRDefault="007D65EC" w:rsidP="00246F5C">
      <w:pPr>
        <w:spacing w:line="240" w:lineRule="auto"/>
      </w:pPr>
    </w:p>
    <w:p w14:paraId="3429B657" w14:textId="24A01C85" w:rsidR="005F00D9" w:rsidRPr="003E3D20" w:rsidRDefault="005F00D9"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48</w:t>
      </w:r>
      <w:r w:rsidR="00F33C1A" w:rsidRPr="003E3D20">
        <w:rPr>
          <w:i w:val="0"/>
          <w:noProof/>
          <w:color w:val="auto"/>
        </w:rPr>
        <w:fldChar w:fldCharType="end"/>
      </w:r>
      <w:r w:rsidRPr="003E3D20">
        <w:rPr>
          <w:i w:val="0"/>
          <w:color w:val="auto"/>
        </w:rPr>
        <w:t xml:space="preserve"> Cessazioni per mobilità in uscita analizzate per categoria contrattuale, per genere e per fasce di età al 31.12.202</w:t>
      </w:r>
      <w:r w:rsidR="008B2DBC" w:rsidRPr="003E3D20">
        <w:rPr>
          <w:i w:val="0"/>
          <w:color w:val="auto"/>
        </w:rPr>
        <w:t>4</w:t>
      </w:r>
    </w:p>
    <w:p w14:paraId="4ACBE2B9" w14:textId="3E3AC042" w:rsidR="008B2DBC" w:rsidRPr="003E3D20" w:rsidRDefault="008B2DBC" w:rsidP="00246F5C">
      <w:pPr>
        <w:spacing w:line="240" w:lineRule="auto"/>
      </w:pPr>
    </w:p>
    <w:tbl>
      <w:tblPr>
        <w:tblW w:w="10240" w:type="dxa"/>
        <w:tblCellMar>
          <w:left w:w="70" w:type="dxa"/>
          <w:right w:w="70" w:type="dxa"/>
        </w:tblCellMar>
        <w:tblLook w:val="04A0" w:firstRow="1" w:lastRow="0" w:firstColumn="1" w:lastColumn="0" w:noHBand="0" w:noVBand="1"/>
      </w:tblPr>
      <w:tblGrid>
        <w:gridCol w:w="3034"/>
        <w:gridCol w:w="638"/>
        <w:gridCol w:w="725"/>
        <w:gridCol w:w="726"/>
        <w:gridCol w:w="726"/>
        <w:gridCol w:w="529"/>
        <w:gridCol w:w="579"/>
        <w:gridCol w:w="756"/>
        <w:gridCol w:w="755"/>
        <w:gridCol w:w="755"/>
        <w:gridCol w:w="529"/>
        <w:gridCol w:w="556"/>
      </w:tblGrid>
      <w:tr w:rsidR="003E3D20" w:rsidRPr="003E3D20" w14:paraId="06989BC1" w14:textId="77777777" w:rsidTr="00903500">
        <w:trPr>
          <w:trHeight w:val="300"/>
        </w:trPr>
        <w:tc>
          <w:tcPr>
            <w:tcW w:w="3060" w:type="dxa"/>
            <w:tcBorders>
              <w:top w:val="single" w:sz="4" w:space="0" w:color="auto"/>
              <w:left w:val="single" w:sz="4" w:space="0" w:color="auto"/>
              <w:bottom w:val="nil"/>
              <w:right w:val="single" w:sz="4" w:space="0" w:color="auto"/>
            </w:tcBorders>
            <w:shd w:val="clear" w:color="auto" w:fill="auto"/>
            <w:noWrap/>
            <w:vAlign w:val="bottom"/>
            <w:hideMark/>
          </w:tcPr>
          <w:p w14:paraId="0BC3612D" w14:textId="77777777" w:rsidR="007D65EC" w:rsidRPr="003E3D20" w:rsidRDefault="007D65EC" w:rsidP="007D65EC">
            <w:pPr>
              <w:spacing w:after="0" w:line="240" w:lineRule="auto"/>
              <w:rPr>
                <w:rFonts w:ascii="Calibri" w:eastAsia="Times New Roman" w:hAnsi="Calibri" w:cs="Calibri"/>
                <w:i/>
                <w:iCs/>
                <w:lang w:eastAsia="it-IT"/>
              </w:rPr>
            </w:pPr>
            <w:r w:rsidRPr="003E3D20">
              <w:rPr>
                <w:rFonts w:ascii="Calibri" w:eastAsia="Times New Roman" w:hAnsi="Calibri" w:cs="Calibri"/>
                <w:i/>
                <w:iCs/>
                <w:lang w:eastAsia="it-IT"/>
              </w:rPr>
              <w:t>CESSAZIONI</w:t>
            </w:r>
          </w:p>
        </w:tc>
        <w:tc>
          <w:tcPr>
            <w:tcW w:w="32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6173BFD5"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DONNE</w:t>
            </w:r>
          </w:p>
        </w:tc>
        <w:tc>
          <w:tcPr>
            <w:tcW w:w="3340" w:type="dxa"/>
            <w:gridSpan w:val="5"/>
            <w:tcBorders>
              <w:top w:val="single" w:sz="4" w:space="0" w:color="auto"/>
              <w:left w:val="nil"/>
              <w:bottom w:val="single" w:sz="4" w:space="0" w:color="auto"/>
              <w:right w:val="single" w:sz="4" w:space="0" w:color="auto"/>
            </w:tcBorders>
            <w:shd w:val="clear" w:color="auto" w:fill="auto"/>
            <w:noWrap/>
            <w:vAlign w:val="bottom"/>
            <w:hideMark/>
          </w:tcPr>
          <w:p w14:paraId="309328F8"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UOMINI</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18977CBA" w14:textId="77777777" w:rsidR="007D65EC" w:rsidRPr="003E3D20" w:rsidRDefault="007D65EC" w:rsidP="007D65EC">
            <w:pPr>
              <w:spacing w:after="0" w:line="240" w:lineRule="auto"/>
              <w:jc w:val="center"/>
              <w:rPr>
                <w:rFonts w:ascii="Calibri" w:eastAsia="Times New Roman" w:hAnsi="Calibri" w:cs="Calibri"/>
                <w:b/>
                <w:bCs/>
                <w:lang w:eastAsia="it-IT"/>
              </w:rPr>
            </w:pPr>
          </w:p>
        </w:tc>
      </w:tr>
      <w:tr w:rsidR="003E3D20" w:rsidRPr="003E3D20" w14:paraId="2568DDC4" w14:textId="77777777" w:rsidTr="00903500">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79BE6B9" w14:textId="77777777" w:rsidR="007D65EC" w:rsidRPr="003E3D20" w:rsidRDefault="007D65EC" w:rsidP="007D65EC">
            <w:pPr>
              <w:spacing w:after="0" w:line="240" w:lineRule="auto"/>
              <w:rPr>
                <w:rFonts w:ascii="Calibri" w:eastAsia="Times New Roman" w:hAnsi="Calibri" w:cs="Calibri"/>
                <w:i/>
                <w:iCs/>
                <w:lang w:eastAsia="it-IT"/>
              </w:rPr>
            </w:pPr>
            <w:r w:rsidRPr="003E3D20">
              <w:rPr>
                <w:rFonts w:ascii="Calibri" w:eastAsia="Times New Roman" w:hAnsi="Calibri" w:cs="Calibri"/>
                <w:i/>
                <w:iCs/>
                <w:lang w:eastAsia="it-IT"/>
              </w:rPr>
              <w:t>DI CUI MOBILITA' IN USCITA</w:t>
            </w:r>
          </w:p>
        </w:tc>
        <w:tc>
          <w:tcPr>
            <w:tcW w:w="607" w:type="dxa"/>
            <w:tcBorders>
              <w:top w:val="nil"/>
              <w:left w:val="nil"/>
              <w:bottom w:val="single" w:sz="4" w:space="0" w:color="auto"/>
              <w:right w:val="single" w:sz="4" w:space="0" w:color="auto"/>
            </w:tcBorders>
            <w:shd w:val="clear" w:color="auto" w:fill="auto"/>
            <w:noWrap/>
            <w:vAlign w:val="bottom"/>
            <w:hideMark/>
          </w:tcPr>
          <w:p w14:paraId="22EF161C"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&lt;=30</w:t>
            </w:r>
          </w:p>
        </w:tc>
        <w:tc>
          <w:tcPr>
            <w:tcW w:w="731" w:type="dxa"/>
            <w:tcBorders>
              <w:top w:val="nil"/>
              <w:left w:val="nil"/>
              <w:bottom w:val="single" w:sz="4" w:space="0" w:color="auto"/>
              <w:right w:val="single" w:sz="4" w:space="0" w:color="auto"/>
            </w:tcBorders>
            <w:shd w:val="clear" w:color="auto" w:fill="auto"/>
            <w:noWrap/>
            <w:vAlign w:val="bottom"/>
            <w:hideMark/>
          </w:tcPr>
          <w:p w14:paraId="492FEDEA"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31 - 40</w:t>
            </w:r>
          </w:p>
        </w:tc>
        <w:tc>
          <w:tcPr>
            <w:tcW w:w="731" w:type="dxa"/>
            <w:tcBorders>
              <w:top w:val="nil"/>
              <w:left w:val="nil"/>
              <w:bottom w:val="single" w:sz="4" w:space="0" w:color="auto"/>
              <w:right w:val="single" w:sz="4" w:space="0" w:color="auto"/>
            </w:tcBorders>
            <w:shd w:val="clear" w:color="auto" w:fill="auto"/>
            <w:noWrap/>
            <w:vAlign w:val="bottom"/>
            <w:hideMark/>
          </w:tcPr>
          <w:p w14:paraId="4EC6F742"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41 - 50</w:t>
            </w:r>
          </w:p>
        </w:tc>
        <w:tc>
          <w:tcPr>
            <w:tcW w:w="731" w:type="dxa"/>
            <w:tcBorders>
              <w:top w:val="nil"/>
              <w:left w:val="nil"/>
              <w:bottom w:val="single" w:sz="4" w:space="0" w:color="auto"/>
              <w:right w:val="single" w:sz="4" w:space="0" w:color="auto"/>
            </w:tcBorders>
            <w:shd w:val="clear" w:color="auto" w:fill="auto"/>
            <w:noWrap/>
            <w:vAlign w:val="bottom"/>
            <w:hideMark/>
          </w:tcPr>
          <w:p w14:paraId="4208833B"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51 - 60</w:t>
            </w:r>
          </w:p>
        </w:tc>
        <w:tc>
          <w:tcPr>
            <w:tcW w:w="480" w:type="dxa"/>
            <w:tcBorders>
              <w:top w:val="nil"/>
              <w:left w:val="nil"/>
              <w:bottom w:val="single" w:sz="4" w:space="0" w:color="auto"/>
              <w:right w:val="single" w:sz="4" w:space="0" w:color="auto"/>
            </w:tcBorders>
            <w:shd w:val="clear" w:color="auto" w:fill="auto"/>
            <w:noWrap/>
            <w:vAlign w:val="bottom"/>
            <w:hideMark/>
          </w:tcPr>
          <w:p w14:paraId="5B9F499F"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&gt; 60</w:t>
            </w:r>
          </w:p>
        </w:tc>
        <w:tc>
          <w:tcPr>
            <w:tcW w:w="560" w:type="dxa"/>
            <w:tcBorders>
              <w:top w:val="nil"/>
              <w:left w:val="nil"/>
              <w:bottom w:val="single" w:sz="4" w:space="0" w:color="auto"/>
              <w:right w:val="single" w:sz="4" w:space="0" w:color="auto"/>
            </w:tcBorders>
            <w:shd w:val="clear" w:color="auto" w:fill="auto"/>
            <w:noWrap/>
            <w:vAlign w:val="bottom"/>
            <w:hideMark/>
          </w:tcPr>
          <w:p w14:paraId="08D834C7"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&lt;=30</w:t>
            </w:r>
          </w:p>
        </w:tc>
        <w:tc>
          <w:tcPr>
            <w:tcW w:w="761" w:type="dxa"/>
            <w:tcBorders>
              <w:top w:val="nil"/>
              <w:left w:val="nil"/>
              <w:bottom w:val="single" w:sz="4" w:space="0" w:color="auto"/>
              <w:right w:val="single" w:sz="4" w:space="0" w:color="auto"/>
            </w:tcBorders>
            <w:shd w:val="clear" w:color="auto" w:fill="auto"/>
            <w:noWrap/>
            <w:vAlign w:val="bottom"/>
            <w:hideMark/>
          </w:tcPr>
          <w:p w14:paraId="696D6BDD"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31 - 40</w:t>
            </w:r>
          </w:p>
        </w:tc>
        <w:tc>
          <w:tcPr>
            <w:tcW w:w="760" w:type="dxa"/>
            <w:tcBorders>
              <w:top w:val="nil"/>
              <w:left w:val="nil"/>
              <w:bottom w:val="single" w:sz="4" w:space="0" w:color="auto"/>
              <w:right w:val="single" w:sz="4" w:space="0" w:color="auto"/>
            </w:tcBorders>
            <w:shd w:val="clear" w:color="auto" w:fill="auto"/>
            <w:noWrap/>
            <w:vAlign w:val="bottom"/>
            <w:hideMark/>
          </w:tcPr>
          <w:p w14:paraId="25CFF89E"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41 - 50</w:t>
            </w:r>
          </w:p>
        </w:tc>
        <w:tc>
          <w:tcPr>
            <w:tcW w:w="760" w:type="dxa"/>
            <w:tcBorders>
              <w:top w:val="nil"/>
              <w:left w:val="nil"/>
              <w:bottom w:val="single" w:sz="4" w:space="0" w:color="auto"/>
              <w:right w:val="single" w:sz="4" w:space="0" w:color="auto"/>
            </w:tcBorders>
            <w:shd w:val="clear" w:color="auto" w:fill="auto"/>
            <w:noWrap/>
            <w:vAlign w:val="bottom"/>
            <w:hideMark/>
          </w:tcPr>
          <w:p w14:paraId="36819E7D"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51 - 60</w:t>
            </w:r>
          </w:p>
        </w:tc>
        <w:tc>
          <w:tcPr>
            <w:tcW w:w="499" w:type="dxa"/>
            <w:tcBorders>
              <w:top w:val="nil"/>
              <w:left w:val="nil"/>
              <w:bottom w:val="single" w:sz="4" w:space="0" w:color="auto"/>
              <w:right w:val="single" w:sz="4" w:space="0" w:color="auto"/>
            </w:tcBorders>
            <w:shd w:val="clear" w:color="auto" w:fill="auto"/>
            <w:noWrap/>
            <w:vAlign w:val="bottom"/>
            <w:hideMark/>
          </w:tcPr>
          <w:p w14:paraId="25A9FA21"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&gt; 60</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04ED79DE" w14:textId="77777777" w:rsidR="007D65EC" w:rsidRPr="003E3D20" w:rsidRDefault="007D65EC" w:rsidP="007D65EC">
            <w:pPr>
              <w:spacing w:after="0" w:line="240" w:lineRule="auto"/>
              <w:jc w:val="center"/>
              <w:rPr>
                <w:rFonts w:ascii="Calibri" w:eastAsia="Times New Roman" w:hAnsi="Calibri" w:cs="Calibri"/>
                <w:b/>
                <w:bCs/>
                <w:lang w:eastAsia="it-IT"/>
              </w:rPr>
            </w:pPr>
          </w:p>
        </w:tc>
      </w:tr>
      <w:tr w:rsidR="003E3D20" w:rsidRPr="003E3D20" w14:paraId="32D87462" w14:textId="77777777" w:rsidTr="00903500">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31070CF"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dirigenza area sanità</w:t>
            </w:r>
          </w:p>
        </w:tc>
        <w:tc>
          <w:tcPr>
            <w:tcW w:w="607" w:type="dxa"/>
            <w:tcBorders>
              <w:top w:val="nil"/>
              <w:left w:val="nil"/>
              <w:bottom w:val="single" w:sz="4" w:space="0" w:color="auto"/>
              <w:right w:val="single" w:sz="4" w:space="0" w:color="auto"/>
            </w:tcBorders>
            <w:shd w:val="clear" w:color="auto" w:fill="auto"/>
            <w:noWrap/>
            <w:vAlign w:val="bottom"/>
            <w:hideMark/>
          </w:tcPr>
          <w:p w14:paraId="68C48F69"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1" w:type="dxa"/>
            <w:tcBorders>
              <w:top w:val="nil"/>
              <w:left w:val="nil"/>
              <w:bottom w:val="single" w:sz="4" w:space="0" w:color="auto"/>
              <w:right w:val="single" w:sz="4" w:space="0" w:color="auto"/>
            </w:tcBorders>
            <w:shd w:val="clear" w:color="auto" w:fill="auto"/>
            <w:noWrap/>
            <w:vAlign w:val="bottom"/>
            <w:hideMark/>
          </w:tcPr>
          <w:p w14:paraId="57BEA3A8"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1" w:type="dxa"/>
            <w:tcBorders>
              <w:top w:val="nil"/>
              <w:left w:val="nil"/>
              <w:bottom w:val="single" w:sz="4" w:space="0" w:color="auto"/>
              <w:right w:val="single" w:sz="4" w:space="0" w:color="auto"/>
            </w:tcBorders>
            <w:shd w:val="clear" w:color="auto" w:fill="auto"/>
            <w:noWrap/>
            <w:vAlign w:val="bottom"/>
            <w:hideMark/>
          </w:tcPr>
          <w:p w14:paraId="47994F2E"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731" w:type="dxa"/>
            <w:tcBorders>
              <w:top w:val="nil"/>
              <w:left w:val="nil"/>
              <w:bottom w:val="single" w:sz="4" w:space="0" w:color="auto"/>
              <w:right w:val="single" w:sz="4" w:space="0" w:color="auto"/>
            </w:tcBorders>
            <w:shd w:val="clear" w:color="auto" w:fill="auto"/>
            <w:noWrap/>
            <w:vAlign w:val="bottom"/>
            <w:hideMark/>
          </w:tcPr>
          <w:p w14:paraId="5F7F67CF"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80" w:type="dxa"/>
            <w:tcBorders>
              <w:top w:val="nil"/>
              <w:left w:val="nil"/>
              <w:bottom w:val="single" w:sz="4" w:space="0" w:color="auto"/>
              <w:right w:val="single" w:sz="4" w:space="0" w:color="auto"/>
            </w:tcBorders>
            <w:shd w:val="clear" w:color="auto" w:fill="auto"/>
            <w:noWrap/>
            <w:vAlign w:val="bottom"/>
            <w:hideMark/>
          </w:tcPr>
          <w:p w14:paraId="35BE50B5"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60" w:type="dxa"/>
            <w:tcBorders>
              <w:top w:val="nil"/>
              <w:left w:val="nil"/>
              <w:bottom w:val="single" w:sz="4" w:space="0" w:color="auto"/>
              <w:right w:val="single" w:sz="4" w:space="0" w:color="auto"/>
            </w:tcBorders>
            <w:shd w:val="clear" w:color="auto" w:fill="auto"/>
            <w:noWrap/>
            <w:vAlign w:val="bottom"/>
            <w:hideMark/>
          </w:tcPr>
          <w:p w14:paraId="612B07CB"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61" w:type="dxa"/>
            <w:tcBorders>
              <w:top w:val="nil"/>
              <w:left w:val="nil"/>
              <w:bottom w:val="single" w:sz="4" w:space="0" w:color="auto"/>
              <w:right w:val="single" w:sz="4" w:space="0" w:color="auto"/>
            </w:tcBorders>
            <w:shd w:val="clear" w:color="auto" w:fill="auto"/>
            <w:noWrap/>
            <w:vAlign w:val="bottom"/>
            <w:hideMark/>
          </w:tcPr>
          <w:p w14:paraId="4AD6E0FE"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14:paraId="30825FD8"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60" w:type="dxa"/>
            <w:tcBorders>
              <w:top w:val="nil"/>
              <w:left w:val="nil"/>
              <w:bottom w:val="single" w:sz="4" w:space="0" w:color="auto"/>
              <w:right w:val="single" w:sz="4" w:space="0" w:color="auto"/>
            </w:tcBorders>
            <w:shd w:val="clear" w:color="auto" w:fill="auto"/>
            <w:noWrap/>
            <w:vAlign w:val="bottom"/>
            <w:hideMark/>
          </w:tcPr>
          <w:p w14:paraId="14A3A6B5"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99" w:type="dxa"/>
            <w:tcBorders>
              <w:top w:val="nil"/>
              <w:left w:val="nil"/>
              <w:bottom w:val="single" w:sz="4" w:space="0" w:color="auto"/>
              <w:right w:val="single" w:sz="4" w:space="0" w:color="auto"/>
            </w:tcBorders>
            <w:shd w:val="clear" w:color="auto" w:fill="auto"/>
            <w:noWrap/>
            <w:vAlign w:val="bottom"/>
            <w:hideMark/>
          </w:tcPr>
          <w:p w14:paraId="653F1AEF"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40F930F8" w14:textId="77777777" w:rsidR="007D65EC" w:rsidRPr="003E3D20" w:rsidRDefault="007D65EC" w:rsidP="007D65EC">
            <w:pPr>
              <w:spacing w:after="0" w:line="240" w:lineRule="auto"/>
              <w:rPr>
                <w:rFonts w:ascii="Calibri" w:eastAsia="Times New Roman" w:hAnsi="Calibri" w:cs="Calibri"/>
                <w:lang w:eastAsia="it-IT"/>
              </w:rPr>
            </w:pPr>
          </w:p>
        </w:tc>
      </w:tr>
      <w:tr w:rsidR="003E3D20" w:rsidRPr="003E3D20" w14:paraId="31CC1DC8" w14:textId="77777777" w:rsidTr="00903500">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4F5A8B9"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dirigenza area funzioni locali</w:t>
            </w:r>
          </w:p>
        </w:tc>
        <w:tc>
          <w:tcPr>
            <w:tcW w:w="607" w:type="dxa"/>
            <w:tcBorders>
              <w:top w:val="nil"/>
              <w:left w:val="nil"/>
              <w:bottom w:val="single" w:sz="4" w:space="0" w:color="auto"/>
              <w:right w:val="single" w:sz="4" w:space="0" w:color="auto"/>
            </w:tcBorders>
            <w:shd w:val="clear" w:color="auto" w:fill="auto"/>
            <w:noWrap/>
            <w:vAlign w:val="bottom"/>
            <w:hideMark/>
          </w:tcPr>
          <w:p w14:paraId="4F5681DF"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1" w:type="dxa"/>
            <w:tcBorders>
              <w:top w:val="nil"/>
              <w:left w:val="nil"/>
              <w:bottom w:val="single" w:sz="4" w:space="0" w:color="auto"/>
              <w:right w:val="single" w:sz="4" w:space="0" w:color="auto"/>
            </w:tcBorders>
            <w:shd w:val="clear" w:color="auto" w:fill="auto"/>
            <w:noWrap/>
            <w:vAlign w:val="bottom"/>
            <w:hideMark/>
          </w:tcPr>
          <w:p w14:paraId="44C1187C"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1" w:type="dxa"/>
            <w:tcBorders>
              <w:top w:val="nil"/>
              <w:left w:val="nil"/>
              <w:bottom w:val="single" w:sz="4" w:space="0" w:color="auto"/>
              <w:right w:val="single" w:sz="4" w:space="0" w:color="auto"/>
            </w:tcBorders>
            <w:shd w:val="clear" w:color="auto" w:fill="auto"/>
            <w:noWrap/>
            <w:vAlign w:val="bottom"/>
            <w:hideMark/>
          </w:tcPr>
          <w:p w14:paraId="3ED52A09"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1" w:type="dxa"/>
            <w:tcBorders>
              <w:top w:val="nil"/>
              <w:left w:val="nil"/>
              <w:bottom w:val="single" w:sz="4" w:space="0" w:color="auto"/>
              <w:right w:val="single" w:sz="4" w:space="0" w:color="auto"/>
            </w:tcBorders>
            <w:shd w:val="clear" w:color="auto" w:fill="auto"/>
            <w:noWrap/>
            <w:vAlign w:val="bottom"/>
            <w:hideMark/>
          </w:tcPr>
          <w:p w14:paraId="12BA5EB5"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80" w:type="dxa"/>
            <w:tcBorders>
              <w:top w:val="nil"/>
              <w:left w:val="nil"/>
              <w:bottom w:val="single" w:sz="4" w:space="0" w:color="auto"/>
              <w:right w:val="single" w:sz="4" w:space="0" w:color="auto"/>
            </w:tcBorders>
            <w:shd w:val="clear" w:color="auto" w:fill="auto"/>
            <w:noWrap/>
            <w:vAlign w:val="bottom"/>
            <w:hideMark/>
          </w:tcPr>
          <w:p w14:paraId="12D00B84"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60" w:type="dxa"/>
            <w:tcBorders>
              <w:top w:val="nil"/>
              <w:left w:val="nil"/>
              <w:bottom w:val="single" w:sz="4" w:space="0" w:color="auto"/>
              <w:right w:val="single" w:sz="4" w:space="0" w:color="auto"/>
            </w:tcBorders>
            <w:shd w:val="clear" w:color="auto" w:fill="auto"/>
            <w:noWrap/>
            <w:vAlign w:val="bottom"/>
            <w:hideMark/>
          </w:tcPr>
          <w:p w14:paraId="52567E8D"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61" w:type="dxa"/>
            <w:tcBorders>
              <w:top w:val="nil"/>
              <w:left w:val="nil"/>
              <w:bottom w:val="single" w:sz="4" w:space="0" w:color="auto"/>
              <w:right w:val="single" w:sz="4" w:space="0" w:color="auto"/>
            </w:tcBorders>
            <w:shd w:val="clear" w:color="auto" w:fill="auto"/>
            <w:noWrap/>
            <w:vAlign w:val="bottom"/>
            <w:hideMark/>
          </w:tcPr>
          <w:p w14:paraId="5B41B885"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60" w:type="dxa"/>
            <w:tcBorders>
              <w:top w:val="nil"/>
              <w:left w:val="nil"/>
              <w:bottom w:val="single" w:sz="4" w:space="0" w:color="auto"/>
              <w:right w:val="single" w:sz="4" w:space="0" w:color="auto"/>
            </w:tcBorders>
            <w:shd w:val="clear" w:color="auto" w:fill="auto"/>
            <w:noWrap/>
            <w:vAlign w:val="bottom"/>
            <w:hideMark/>
          </w:tcPr>
          <w:p w14:paraId="0350A33B"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60" w:type="dxa"/>
            <w:tcBorders>
              <w:top w:val="nil"/>
              <w:left w:val="nil"/>
              <w:bottom w:val="single" w:sz="4" w:space="0" w:color="auto"/>
              <w:right w:val="single" w:sz="4" w:space="0" w:color="auto"/>
            </w:tcBorders>
            <w:shd w:val="clear" w:color="auto" w:fill="auto"/>
            <w:noWrap/>
            <w:vAlign w:val="bottom"/>
            <w:hideMark/>
          </w:tcPr>
          <w:p w14:paraId="4792CAE7"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99" w:type="dxa"/>
            <w:tcBorders>
              <w:top w:val="nil"/>
              <w:left w:val="nil"/>
              <w:bottom w:val="single" w:sz="4" w:space="0" w:color="auto"/>
              <w:right w:val="single" w:sz="4" w:space="0" w:color="auto"/>
            </w:tcBorders>
            <w:shd w:val="clear" w:color="auto" w:fill="auto"/>
            <w:noWrap/>
            <w:vAlign w:val="bottom"/>
            <w:hideMark/>
          </w:tcPr>
          <w:p w14:paraId="657EC9CC"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4C108BB3" w14:textId="77777777" w:rsidR="007D65EC" w:rsidRPr="003E3D20" w:rsidRDefault="007D65EC" w:rsidP="007D65EC">
            <w:pPr>
              <w:spacing w:after="0" w:line="240" w:lineRule="auto"/>
              <w:rPr>
                <w:rFonts w:ascii="Calibri" w:eastAsia="Times New Roman" w:hAnsi="Calibri" w:cs="Calibri"/>
                <w:lang w:eastAsia="it-IT"/>
              </w:rPr>
            </w:pPr>
          </w:p>
        </w:tc>
      </w:tr>
      <w:tr w:rsidR="003E3D20" w:rsidRPr="003E3D20" w14:paraId="49E651C3" w14:textId="77777777" w:rsidTr="00903500">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E9F4DA1"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sanitario</w:t>
            </w:r>
          </w:p>
        </w:tc>
        <w:tc>
          <w:tcPr>
            <w:tcW w:w="607" w:type="dxa"/>
            <w:tcBorders>
              <w:top w:val="nil"/>
              <w:left w:val="nil"/>
              <w:bottom w:val="single" w:sz="4" w:space="0" w:color="auto"/>
              <w:right w:val="single" w:sz="4" w:space="0" w:color="auto"/>
            </w:tcBorders>
            <w:shd w:val="clear" w:color="auto" w:fill="auto"/>
            <w:noWrap/>
            <w:vAlign w:val="bottom"/>
            <w:hideMark/>
          </w:tcPr>
          <w:p w14:paraId="407220BC"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731" w:type="dxa"/>
            <w:tcBorders>
              <w:top w:val="nil"/>
              <w:left w:val="nil"/>
              <w:bottom w:val="single" w:sz="4" w:space="0" w:color="auto"/>
              <w:right w:val="single" w:sz="4" w:space="0" w:color="auto"/>
            </w:tcBorders>
            <w:shd w:val="clear" w:color="auto" w:fill="auto"/>
            <w:noWrap/>
            <w:vAlign w:val="bottom"/>
            <w:hideMark/>
          </w:tcPr>
          <w:p w14:paraId="755EA0E3"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731" w:type="dxa"/>
            <w:tcBorders>
              <w:top w:val="nil"/>
              <w:left w:val="nil"/>
              <w:bottom w:val="single" w:sz="4" w:space="0" w:color="auto"/>
              <w:right w:val="single" w:sz="4" w:space="0" w:color="auto"/>
            </w:tcBorders>
            <w:shd w:val="clear" w:color="auto" w:fill="auto"/>
            <w:noWrap/>
            <w:vAlign w:val="bottom"/>
            <w:hideMark/>
          </w:tcPr>
          <w:p w14:paraId="4A4F2770"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731" w:type="dxa"/>
            <w:tcBorders>
              <w:top w:val="nil"/>
              <w:left w:val="nil"/>
              <w:bottom w:val="single" w:sz="4" w:space="0" w:color="auto"/>
              <w:right w:val="single" w:sz="4" w:space="0" w:color="auto"/>
            </w:tcBorders>
            <w:shd w:val="clear" w:color="auto" w:fill="auto"/>
            <w:noWrap/>
            <w:vAlign w:val="bottom"/>
            <w:hideMark/>
          </w:tcPr>
          <w:p w14:paraId="59A8E102"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80" w:type="dxa"/>
            <w:tcBorders>
              <w:top w:val="nil"/>
              <w:left w:val="nil"/>
              <w:bottom w:val="single" w:sz="4" w:space="0" w:color="auto"/>
              <w:right w:val="single" w:sz="4" w:space="0" w:color="auto"/>
            </w:tcBorders>
            <w:shd w:val="clear" w:color="auto" w:fill="auto"/>
            <w:noWrap/>
            <w:vAlign w:val="bottom"/>
            <w:hideMark/>
          </w:tcPr>
          <w:p w14:paraId="3ECCE417"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60" w:type="dxa"/>
            <w:tcBorders>
              <w:top w:val="nil"/>
              <w:left w:val="nil"/>
              <w:bottom w:val="single" w:sz="4" w:space="0" w:color="auto"/>
              <w:right w:val="single" w:sz="4" w:space="0" w:color="auto"/>
            </w:tcBorders>
            <w:shd w:val="clear" w:color="auto" w:fill="auto"/>
            <w:noWrap/>
            <w:vAlign w:val="bottom"/>
            <w:hideMark/>
          </w:tcPr>
          <w:p w14:paraId="55572271"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61" w:type="dxa"/>
            <w:tcBorders>
              <w:top w:val="nil"/>
              <w:left w:val="nil"/>
              <w:bottom w:val="single" w:sz="4" w:space="0" w:color="auto"/>
              <w:right w:val="single" w:sz="4" w:space="0" w:color="auto"/>
            </w:tcBorders>
            <w:shd w:val="clear" w:color="auto" w:fill="auto"/>
            <w:noWrap/>
            <w:vAlign w:val="bottom"/>
            <w:hideMark/>
          </w:tcPr>
          <w:p w14:paraId="0AD12BF6"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760" w:type="dxa"/>
            <w:tcBorders>
              <w:top w:val="nil"/>
              <w:left w:val="nil"/>
              <w:bottom w:val="single" w:sz="4" w:space="0" w:color="auto"/>
              <w:right w:val="single" w:sz="4" w:space="0" w:color="auto"/>
            </w:tcBorders>
            <w:shd w:val="clear" w:color="auto" w:fill="auto"/>
            <w:noWrap/>
            <w:vAlign w:val="bottom"/>
            <w:hideMark/>
          </w:tcPr>
          <w:p w14:paraId="159026DB"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60" w:type="dxa"/>
            <w:tcBorders>
              <w:top w:val="nil"/>
              <w:left w:val="nil"/>
              <w:bottom w:val="single" w:sz="4" w:space="0" w:color="auto"/>
              <w:right w:val="single" w:sz="4" w:space="0" w:color="auto"/>
            </w:tcBorders>
            <w:shd w:val="clear" w:color="auto" w:fill="auto"/>
            <w:noWrap/>
            <w:vAlign w:val="bottom"/>
            <w:hideMark/>
          </w:tcPr>
          <w:p w14:paraId="562F52A9"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99" w:type="dxa"/>
            <w:tcBorders>
              <w:top w:val="nil"/>
              <w:left w:val="nil"/>
              <w:bottom w:val="single" w:sz="4" w:space="0" w:color="auto"/>
              <w:right w:val="single" w:sz="4" w:space="0" w:color="auto"/>
            </w:tcBorders>
            <w:shd w:val="clear" w:color="auto" w:fill="auto"/>
            <w:noWrap/>
            <w:vAlign w:val="bottom"/>
            <w:hideMark/>
          </w:tcPr>
          <w:p w14:paraId="7082F296"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6AA1527C" w14:textId="77777777" w:rsidR="007D65EC" w:rsidRPr="003E3D20" w:rsidRDefault="007D65EC" w:rsidP="007D65EC">
            <w:pPr>
              <w:spacing w:after="0" w:line="240" w:lineRule="auto"/>
              <w:rPr>
                <w:rFonts w:ascii="Calibri" w:eastAsia="Times New Roman" w:hAnsi="Calibri" w:cs="Calibri"/>
                <w:lang w:eastAsia="it-IT"/>
              </w:rPr>
            </w:pPr>
          </w:p>
        </w:tc>
      </w:tr>
      <w:tr w:rsidR="003E3D20" w:rsidRPr="003E3D20" w14:paraId="0AF31D27" w14:textId="77777777" w:rsidTr="00903500">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3DB8334"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socio-sanitario</w:t>
            </w:r>
          </w:p>
        </w:tc>
        <w:tc>
          <w:tcPr>
            <w:tcW w:w="607" w:type="dxa"/>
            <w:tcBorders>
              <w:top w:val="nil"/>
              <w:left w:val="nil"/>
              <w:bottom w:val="single" w:sz="4" w:space="0" w:color="auto"/>
              <w:right w:val="single" w:sz="4" w:space="0" w:color="auto"/>
            </w:tcBorders>
            <w:shd w:val="clear" w:color="auto" w:fill="auto"/>
            <w:noWrap/>
            <w:vAlign w:val="bottom"/>
            <w:hideMark/>
          </w:tcPr>
          <w:p w14:paraId="374521CE"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1" w:type="dxa"/>
            <w:tcBorders>
              <w:top w:val="nil"/>
              <w:left w:val="nil"/>
              <w:bottom w:val="single" w:sz="4" w:space="0" w:color="auto"/>
              <w:right w:val="single" w:sz="4" w:space="0" w:color="auto"/>
            </w:tcBorders>
            <w:shd w:val="clear" w:color="auto" w:fill="auto"/>
            <w:noWrap/>
            <w:vAlign w:val="bottom"/>
            <w:hideMark/>
          </w:tcPr>
          <w:p w14:paraId="722EB359"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1" w:type="dxa"/>
            <w:tcBorders>
              <w:top w:val="nil"/>
              <w:left w:val="nil"/>
              <w:bottom w:val="single" w:sz="4" w:space="0" w:color="auto"/>
              <w:right w:val="single" w:sz="4" w:space="0" w:color="auto"/>
            </w:tcBorders>
            <w:shd w:val="clear" w:color="auto" w:fill="auto"/>
            <w:noWrap/>
            <w:vAlign w:val="bottom"/>
            <w:hideMark/>
          </w:tcPr>
          <w:p w14:paraId="04A36388"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731" w:type="dxa"/>
            <w:tcBorders>
              <w:top w:val="nil"/>
              <w:left w:val="nil"/>
              <w:bottom w:val="single" w:sz="4" w:space="0" w:color="auto"/>
              <w:right w:val="single" w:sz="4" w:space="0" w:color="auto"/>
            </w:tcBorders>
            <w:shd w:val="clear" w:color="auto" w:fill="auto"/>
            <w:noWrap/>
            <w:vAlign w:val="bottom"/>
            <w:hideMark/>
          </w:tcPr>
          <w:p w14:paraId="0B2E182C"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80" w:type="dxa"/>
            <w:tcBorders>
              <w:top w:val="nil"/>
              <w:left w:val="nil"/>
              <w:bottom w:val="single" w:sz="4" w:space="0" w:color="auto"/>
              <w:right w:val="single" w:sz="4" w:space="0" w:color="auto"/>
            </w:tcBorders>
            <w:shd w:val="clear" w:color="auto" w:fill="auto"/>
            <w:noWrap/>
            <w:vAlign w:val="bottom"/>
            <w:hideMark/>
          </w:tcPr>
          <w:p w14:paraId="02621991"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60" w:type="dxa"/>
            <w:tcBorders>
              <w:top w:val="nil"/>
              <w:left w:val="nil"/>
              <w:bottom w:val="single" w:sz="4" w:space="0" w:color="auto"/>
              <w:right w:val="single" w:sz="4" w:space="0" w:color="auto"/>
            </w:tcBorders>
            <w:shd w:val="clear" w:color="auto" w:fill="auto"/>
            <w:noWrap/>
            <w:vAlign w:val="bottom"/>
            <w:hideMark/>
          </w:tcPr>
          <w:p w14:paraId="087B9164"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61" w:type="dxa"/>
            <w:tcBorders>
              <w:top w:val="nil"/>
              <w:left w:val="nil"/>
              <w:bottom w:val="single" w:sz="4" w:space="0" w:color="auto"/>
              <w:right w:val="single" w:sz="4" w:space="0" w:color="auto"/>
            </w:tcBorders>
            <w:shd w:val="clear" w:color="auto" w:fill="auto"/>
            <w:noWrap/>
            <w:vAlign w:val="bottom"/>
            <w:hideMark/>
          </w:tcPr>
          <w:p w14:paraId="07856846"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760" w:type="dxa"/>
            <w:tcBorders>
              <w:top w:val="nil"/>
              <w:left w:val="nil"/>
              <w:bottom w:val="single" w:sz="4" w:space="0" w:color="auto"/>
              <w:right w:val="single" w:sz="4" w:space="0" w:color="auto"/>
            </w:tcBorders>
            <w:shd w:val="clear" w:color="auto" w:fill="auto"/>
            <w:noWrap/>
            <w:vAlign w:val="bottom"/>
            <w:hideMark/>
          </w:tcPr>
          <w:p w14:paraId="23FDFFB7"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60" w:type="dxa"/>
            <w:tcBorders>
              <w:top w:val="nil"/>
              <w:left w:val="nil"/>
              <w:bottom w:val="single" w:sz="4" w:space="0" w:color="auto"/>
              <w:right w:val="single" w:sz="4" w:space="0" w:color="auto"/>
            </w:tcBorders>
            <w:shd w:val="clear" w:color="auto" w:fill="auto"/>
            <w:noWrap/>
            <w:vAlign w:val="bottom"/>
            <w:hideMark/>
          </w:tcPr>
          <w:p w14:paraId="6247E633"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99" w:type="dxa"/>
            <w:tcBorders>
              <w:top w:val="nil"/>
              <w:left w:val="nil"/>
              <w:bottom w:val="single" w:sz="4" w:space="0" w:color="auto"/>
              <w:right w:val="single" w:sz="4" w:space="0" w:color="auto"/>
            </w:tcBorders>
            <w:shd w:val="clear" w:color="auto" w:fill="auto"/>
            <w:noWrap/>
            <w:vAlign w:val="bottom"/>
            <w:hideMark/>
          </w:tcPr>
          <w:p w14:paraId="7B5719DA"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5787AC8A" w14:textId="77777777" w:rsidR="007D65EC" w:rsidRPr="003E3D20" w:rsidRDefault="007D65EC" w:rsidP="007D65EC">
            <w:pPr>
              <w:spacing w:after="0" w:line="240" w:lineRule="auto"/>
              <w:rPr>
                <w:rFonts w:ascii="Calibri" w:eastAsia="Times New Roman" w:hAnsi="Calibri" w:cs="Calibri"/>
                <w:lang w:eastAsia="it-IT"/>
              </w:rPr>
            </w:pPr>
          </w:p>
        </w:tc>
      </w:tr>
      <w:tr w:rsidR="003E3D20" w:rsidRPr="003E3D20" w14:paraId="2E251A8C" w14:textId="77777777" w:rsidTr="00903500">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BB20DAD"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amministrativo</w:t>
            </w:r>
          </w:p>
        </w:tc>
        <w:tc>
          <w:tcPr>
            <w:tcW w:w="607" w:type="dxa"/>
            <w:tcBorders>
              <w:top w:val="nil"/>
              <w:left w:val="nil"/>
              <w:bottom w:val="single" w:sz="4" w:space="0" w:color="auto"/>
              <w:right w:val="single" w:sz="4" w:space="0" w:color="auto"/>
            </w:tcBorders>
            <w:shd w:val="clear" w:color="auto" w:fill="auto"/>
            <w:noWrap/>
            <w:vAlign w:val="bottom"/>
            <w:hideMark/>
          </w:tcPr>
          <w:p w14:paraId="68C37BA3"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1" w:type="dxa"/>
            <w:tcBorders>
              <w:top w:val="nil"/>
              <w:left w:val="nil"/>
              <w:bottom w:val="single" w:sz="4" w:space="0" w:color="auto"/>
              <w:right w:val="single" w:sz="4" w:space="0" w:color="auto"/>
            </w:tcBorders>
            <w:shd w:val="clear" w:color="auto" w:fill="auto"/>
            <w:noWrap/>
            <w:vAlign w:val="bottom"/>
            <w:hideMark/>
          </w:tcPr>
          <w:p w14:paraId="2E6B1B98"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1" w:type="dxa"/>
            <w:tcBorders>
              <w:top w:val="nil"/>
              <w:left w:val="nil"/>
              <w:bottom w:val="single" w:sz="4" w:space="0" w:color="auto"/>
              <w:right w:val="single" w:sz="4" w:space="0" w:color="auto"/>
            </w:tcBorders>
            <w:shd w:val="clear" w:color="auto" w:fill="auto"/>
            <w:noWrap/>
            <w:vAlign w:val="bottom"/>
            <w:hideMark/>
          </w:tcPr>
          <w:p w14:paraId="5E0E67F7"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31" w:type="dxa"/>
            <w:tcBorders>
              <w:top w:val="nil"/>
              <w:left w:val="nil"/>
              <w:bottom w:val="single" w:sz="4" w:space="0" w:color="auto"/>
              <w:right w:val="single" w:sz="4" w:space="0" w:color="auto"/>
            </w:tcBorders>
            <w:shd w:val="clear" w:color="auto" w:fill="auto"/>
            <w:noWrap/>
            <w:vAlign w:val="bottom"/>
            <w:hideMark/>
          </w:tcPr>
          <w:p w14:paraId="69B74F16"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80" w:type="dxa"/>
            <w:tcBorders>
              <w:top w:val="nil"/>
              <w:left w:val="nil"/>
              <w:bottom w:val="single" w:sz="4" w:space="0" w:color="auto"/>
              <w:right w:val="single" w:sz="4" w:space="0" w:color="auto"/>
            </w:tcBorders>
            <w:shd w:val="clear" w:color="auto" w:fill="auto"/>
            <w:noWrap/>
            <w:vAlign w:val="bottom"/>
            <w:hideMark/>
          </w:tcPr>
          <w:p w14:paraId="3861EF76"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60" w:type="dxa"/>
            <w:tcBorders>
              <w:top w:val="nil"/>
              <w:left w:val="nil"/>
              <w:bottom w:val="single" w:sz="4" w:space="0" w:color="auto"/>
              <w:right w:val="single" w:sz="4" w:space="0" w:color="auto"/>
            </w:tcBorders>
            <w:shd w:val="clear" w:color="auto" w:fill="auto"/>
            <w:noWrap/>
            <w:vAlign w:val="bottom"/>
            <w:hideMark/>
          </w:tcPr>
          <w:p w14:paraId="202C4DFF"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61" w:type="dxa"/>
            <w:tcBorders>
              <w:top w:val="nil"/>
              <w:left w:val="nil"/>
              <w:bottom w:val="single" w:sz="4" w:space="0" w:color="auto"/>
              <w:right w:val="single" w:sz="4" w:space="0" w:color="auto"/>
            </w:tcBorders>
            <w:shd w:val="clear" w:color="auto" w:fill="auto"/>
            <w:noWrap/>
            <w:vAlign w:val="bottom"/>
            <w:hideMark/>
          </w:tcPr>
          <w:p w14:paraId="5EB8F817"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60" w:type="dxa"/>
            <w:tcBorders>
              <w:top w:val="nil"/>
              <w:left w:val="nil"/>
              <w:bottom w:val="single" w:sz="4" w:space="0" w:color="auto"/>
              <w:right w:val="single" w:sz="4" w:space="0" w:color="auto"/>
            </w:tcBorders>
            <w:shd w:val="clear" w:color="auto" w:fill="auto"/>
            <w:noWrap/>
            <w:vAlign w:val="bottom"/>
            <w:hideMark/>
          </w:tcPr>
          <w:p w14:paraId="79127CFE"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760" w:type="dxa"/>
            <w:tcBorders>
              <w:top w:val="nil"/>
              <w:left w:val="nil"/>
              <w:bottom w:val="single" w:sz="4" w:space="0" w:color="auto"/>
              <w:right w:val="single" w:sz="4" w:space="0" w:color="auto"/>
            </w:tcBorders>
            <w:shd w:val="clear" w:color="auto" w:fill="auto"/>
            <w:noWrap/>
            <w:vAlign w:val="bottom"/>
            <w:hideMark/>
          </w:tcPr>
          <w:p w14:paraId="55521907"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99" w:type="dxa"/>
            <w:tcBorders>
              <w:top w:val="nil"/>
              <w:left w:val="nil"/>
              <w:bottom w:val="single" w:sz="4" w:space="0" w:color="auto"/>
              <w:right w:val="single" w:sz="4" w:space="0" w:color="auto"/>
            </w:tcBorders>
            <w:shd w:val="clear" w:color="auto" w:fill="auto"/>
            <w:noWrap/>
            <w:vAlign w:val="bottom"/>
            <w:hideMark/>
          </w:tcPr>
          <w:p w14:paraId="49970C04"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42B4D390" w14:textId="77777777" w:rsidR="007D65EC" w:rsidRPr="003E3D20" w:rsidRDefault="007D65EC" w:rsidP="007D65EC">
            <w:pPr>
              <w:spacing w:after="0" w:line="240" w:lineRule="auto"/>
              <w:rPr>
                <w:rFonts w:ascii="Calibri" w:eastAsia="Times New Roman" w:hAnsi="Calibri" w:cs="Calibri"/>
                <w:lang w:eastAsia="it-IT"/>
              </w:rPr>
            </w:pPr>
          </w:p>
        </w:tc>
      </w:tr>
      <w:tr w:rsidR="003E3D20" w:rsidRPr="003E3D20" w14:paraId="7D10D8AD" w14:textId="77777777" w:rsidTr="007D65EC">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60784187"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totale</w:t>
            </w:r>
          </w:p>
        </w:tc>
        <w:tc>
          <w:tcPr>
            <w:tcW w:w="607" w:type="dxa"/>
            <w:tcBorders>
              <w:top w:val="nil"/>
              <w:left w:val="nil"/>
              <w:bottom w:val="single" w:sz="4" w:space="0" w:color="auto"/>
              <w:right w:val="single" w:sz="4" w:space="0" w:color="auto"/>
            </w:tcBorders>
            <w:shd w:val="clear" w:color="auto" w:fill="auto"/>
            <w:noWrap/>
            <w:vAlign w:val="center"/>
            <w:hideMark/>
          </w:tcPr>
          <w:p w14:paraId="0076BBA0"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4</w:t>
            </w:r>
          </w:p>
        </w:tc>
        <w:tc>
          <w:tcPr>
            <w:tcW w:w="731" w:type="dxa"/>
            <w:tcBorders>
              <w:top w:val="nil"/>
              <w:left w:val="nil"/>
              <w:bottom w:val="single" w:sz="4" w:space="0" w:color="auto"/>
              <w:right w:val="single" w:sz="4" w:space="0" w:color="auto"/>
            </w:tcBorders>
            <w:shd w:val="clear" w:color="auto" w:fill="auto"/>
            <w:noWrap/>
            <w:vAlign w:val="center"/>
            <w:hideMark/>
          </w:tcPr>
          <w:p w14:paraId="6608ABF6"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3</w:t>
            </w:r>
          </w:p>
        </w:tc>
        <w:tc>
          <w:tcPr>
            <w:tcW w:w="731" w:type="dxa"/>
            <w:tcBorders>
              <w:top w:val="nil"/>
              <w:left w:val="nil"/>
              <w:bottom w:val="single" w:sz="4" w:space="0" w:color="auto"/>
              <w:right w:val="single" w:sz="4" w:space="0" w:color="auto"/>
            </w:tcBorders>
            <w:shd w:val="clear" w:color="auto" w:fill="auto"/>
            <w:noWrap/>
            <w:vAlign w:val="center"/>
            <w:hideMark/>
          </w:tcPr>
          <w:p w14:paraId="75B9D71B"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5</w:t>
            </w:r>
          </w:p>
        </w:tc>
        <w:tc>
          <w:tcPr>
            <w:tcW w:w="731" w:type="dxa"/>
            <w:tcBorders>
              <w:top w:val="nil"/>
              <w:left w:val="nil"/>
              <w:bottom w:val="single" w:sz="4" w:space="0" w:color="auto"/>
              <w:right w:val="single" w:sz="4" w:space="0" w:color="auto"/>
            </w:tcBorders>
            <w:shd w:val="clear" w:color="auto" w:fill="auto"/>
            <w:noWrap/>
            <w:vAlign w:val="center"/>
            <w:hideMark/>
          </w:tcPr>
          <w:p w14:paraId="757E0AD6"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5</w:t>
            </w:r>
          </w:p>
        </w:tc>
        <w:tc>
          <w:tcPr>
            <w:tcW w:w="480" w:type="dxa"/>
            <w:tcBorders>
              <w:top w:val="nil"/>
              <w:left w:val="nil"/>
              <w:bottom w:val="single" w:sz="4" w:space="0" w:color="auto"/>
              <w:right w:val="single" w:sz="4" w:space="0" w:color="auto"/>
            </w:tcBorders>
            <w:shd w:val="clear" w:color="auto" w:fill="auto"/>
            <w:noWrap/>
            <w:vAlign w:val="center"/>
            <w:hideMark/>
          </w:tcPr>
          <w:p w14:paraId="7F72A076"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0</w:t>
            </w:r>
          </w:p>
        </w:tc>
        <w:tc>
          <w:tcPr>
            <w:tcW w:w="560" w:type="dxa"/>
            <w:tcBorders>
              <w:top w:val="nil"/>
              <w:left w:val="nil"/>
              <w:bottom w:val="single" w:sz="4" w:space="0" w:color="auto"/>
              <w:right w:val="single" w:sz="4" w:space="0" w:color="auto"/>
            </w:tcBorders>
            <w:shd w:val="clear" w:color="auto" w:fill="auto"/>
            <w:noWrap/>
            <w:vAlign w:val="center"/>
            <w:hideMark/>
          </w:tcPr>
          <w:p w14:paraId="6B82BE49"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0</w:t>
            </w:r>
          </w:p>
        </w:tc>
        <w:tc>
          <w:tcPr>
            <w:tcW w:w="761" w:type="dxa"/>
            <w:tcBorders>
              <w:top w:val="nil"/>
              <w:left w:val="nil"/>
              <w:bottom w:val="single" w:sz="4" w:space="0" w:color="auto"/>
              <w:right w:val="single" w:sz="4" w:space="0" w:color="auto"/>
            </w:tcBorders>
            <w:shd w:val="clear" w:color="auto" w:fill="auto"/>
            <w:noWrap/>
            <w:vAlign w:val="center"/>
            <w:hideMark/>
          </w:tcPr>
          <w:p w14:paraId="11CAD442"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5</w:t>
            </w:r>
          </w:p>
        </w:tc>
        <w:tc>
          <w:tcPr>
            <w:tcW w:w="760" w:type="dxa"/>
            <w:tcBorders>
              <w:top w:val="nil"/>
              <w:left w:val="nil"/>
              <w:bottom w:val="single" w:sz="4" w:space="0" w:color="auto"/>
              <w:right w:val="single" w:sz="4" w:space="0" w:color="auto"/>
            </w:tcBorders>
            <w:shd w:val="clear" w:color="auto" w:fill="auto"/>
            <w:noWrap/>
            <w:vAlign w:val="center"/>
            <w:hideMark/>
          </w:tcPr>
          <w:p w14:paraId="2D3DA472"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w:t>
            </w:r>
          </w:p>
        </w:tc>
        <w:tc>
          <w:tcPr>
            <w:tcW w:w="760" w:type="dxa"/>
            <w:tcBorders>
              <w:top w:val="nil"/>
              <w:left w:val="nil"/>
              <w:bottom w:val="single" w:sz="4" w:space="0" w:color="auto"/>
              <w:right w:val="single" w:sz="4" w:space="0" w:color="auto"/>
            </w:tcBorders>
            <w:shd w:val="clear" w:color="auto" w:fill="auto"/>
            <w:noWrap/>
            <w:vAlign w:val="center"/>
            <w:hideMark/>
          </w:tcPr>
          <w:p w14:paraId="30DA734B"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w:t>
            </w:r>
          </w:p>
        </w:tc>
        <w:tc>
          <w:tcPr>
            <w:tcW w:w="499" w:type="dxa"/>
            <w:tcBorders>
              <w:top w:val="nil"/>
              <w:left w:val="nil"/>
              <w:bottom w:val="single" w:sz="4" w:space="0" w:color="auto"/>
              <w:right w:val="single" w:sz="4" w:space="0" w:color="auto"/>
            </w:tcBorders>
            <w:shd w:val="clear" w:color="auto" w:fill="auto"/>
            <w:noWrap/>
            <w:vAlign w:val="center"/>
            <w:hideMark/>
          </w:tcPr>
          <w:p w14:paraId="4785E1D5"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0</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76357D32"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26</w:t>
            </w:r>
          </w:p>
        </w:tc>
      </w:tr>
      <w:tr w:rsidR="007D65EC" w:rsidRPr="003E3D20" w14:paraId="25949665" w14:textId="77777777" w:rsidTr="00903500">
        <w:trPr>
          <w:trHeight w:val="6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0A556C3F"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 sul totale cessazioni per mobilità</w:t>
            </w:r>
          </w:p>
        </w:tc>
        <w:tc>
          <w:tcPr>
            <w:tcW w:w="607" w:type="dxa"/>
            <w:tcBorders>
              <w:top w:val="nil"/>
              <w:left w:val="nil"/>
              <w:bottom w:val="single" w:sz="4" w:space="0" w:color="auto"/>
              <w:right w:val="single" w:sz="4" w:space="0" w:color="auto"/>
            </w:tcBorders>
            <w:shd w:val="clear" w:color="auto" w:fill="auto"/>
            <w:noWrap/>
            <w:vAlign w:val="bottom"/>
            <w:hideMark/>
          </w:tcPr>
          <w:p w14:paraId="0A26690F"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15,38</w:t>
            </w:r>
          </w:p>
        </w:tc>
        <w:tc>
          <w:tcPr>
            <w:tcW w:w="731" w:type="dxa"/>
            <w:tcBorders>
              <w:top w:val="nil"/>
              <w:left w:val="nil"/>
              <w:bottom w:val="single" w:sz="4" w:space="0" w:color="auto"/>
              <w:right w:val="single" w:sz="4" w:space="0" w:color="auto"/>
            </w:tcBorders>
            <w:shd w:val="clear" w:color="auto" w:fill="auto"/>
            <w:noWrap/>
            <w:vAlign w:val="bottom"/>
            <w:hideMark/>
          </w:tcPr>
          <w:p w14:paraId="7E991274"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11,54</w:t>
            </w:r>
          </w:p>
        </w:tc>
        <w:tc>
          <w:tcPr>
            <w:tcW w:w="731" w:type="dxa"/>
            <w:tcBorders>
              <w:top w:val="nil"/>
              <w:left w:val="nil"/>
              <w:bottom w:val="single" w:sz="4" w:space="0" w:color="auto"/>
              <w:right w:val="single" w:sz="4" w:space="0" w:color="auto"/>
            </w:tcBorders>
            <w:shd w:val="clear" w:color="auto" w:fill="auto"/>
            <w:noWrap/>
            <w:vAlign w:val="bottom"/>
            <w:hideMark/>
          </w:tcPr>
          <w:p w14:paraId="5165DA36"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19,23</w:t>
            </w:r>
          </w:p>
        </w:tc>
        <w:tc>
          <w:tcPr>
            <w:tcW w:w="731" w:type="dxa"/>
            <w:tcBorders>
              <w:top w:val="nil"/>
              <w:left w:val="nil"/>
              <w:bottom w:val="single" w:sz="4" w:space="0" w:color="auto"/>
              <w:right w:val="single" w:sz="4" w:space="0" w:color="auto"/>
            </w:tcBorders>
            <w:shd w:val="clear" w:color="auto" w:fill="auto"/>
            <w:noWrap/>
            <w:vAlign w:val="bottom"/>
            <w:hideMark/>
          </w:tcPr>
          <w:p w14:paraId="4B711D03"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19,23</w:t>
            </w:r>
          </w:p>
        </w:tc>
        <w:tc>
          <w:tcPr>
            <w:tcW w:w="480" w:type="dxa"/>
            <w:tcBorders>
              <w:top w:val="nil"/>
              <w:left w:val="nil"/>
              <w:bottom w:val="single" w:sz="4" w:space="0" w:color="auto"/>
              <w:right w:val="single" w:sz="4" w:space="0" w:color="auto"/>
            </w:tcBorders>
            <w:shd w:val="clear" w:color="auto" w:fill="auto"/>
            <w:noWrap/>
            <w:vAlign w:val="bottom"/>
            <w:hideMark/>
          </w:tcPr>
          <w:p w14:paraId="4D72DC4C"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0,00</w:t>
            </w:r>
          </w:p>
        </w:tc>
        <w:tc>
          <w:tcPr>
            <w:tcW w:w="560" w:type="dxa"/>
            <w:tcBorders>
              <w:top w:val="nil"/>
              <w:left w:val="nil"/>
              <w:bottom w:val="single" w:sz="4" w:space="0" w:color="auto"/>
              <w:right w:val="single" w:sz="4" w:space="0" w:color="auto"/>
            </w:tcBorders>
            <w:shd w:val="clear" w:color="auto" w:fill="auto"/>
            <w:noWrap/>
            <w:vAlign w:val="bottom"/>
            <w:hideMark/>
          </w:tcPr>
          <w:p w14:paraId="4A7A3224"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0,00</w:t>
            </w:r>
          </w:p>
        </w:tc>
        <w:tc>
          <w:tcPr>
            <w:tcW w:w="761" w:type="dxa"/>
            <w:tcBorders>
              <w:top w:val="nil"/>
              <w:left w:val="nil"/>
              <w:bottom w:val="single" w:sz="4" w:space="0" w:color="auto"/>
              <w:right w:val="single" w:sz="4" w:space="0" w:color="auto"/>
            </w:tcBorders>
            <w:shd w:val="clear" w:color="auto" w:fill="auto"/>
            <w:noWrap/>
            <w:vAlign w:val="bottom"/>
            <w:hideMark/>
          </w:tcPr>
          <w:p w14:paraId="4CE26372"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19,23</w:t>
            </w:r>
          </w:p>
        </w:tc>
        <w:tc>
          <w:tcPr>
            <w:tcW w:w="760" w:type="dxa"/>
            <w:tcBorders>
              <w:top w:val="nil"/>
              <w:left w:val="nil"/>
              <w:bottom w:val="single" w:sz="4" w:space="0" w:color="auto"/>
              <w:right w:val="single" w:sz="4" w:space="0" w:color="auto"/>
            </w:tcBorders>
            <w:shd w:val="clear" w:color="auto" w:fill="auto"/>
            <w:noWrap/>
            <w:vAlign w:val="bottom"/>
            <w:hideMark/>
          </w:tcPr>
          <w:p w14:paraId="240DFA7C"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7,69</w:t>
            </w:r>
          </w:p>
        </w:tc>
        <w:tc>
          <w:tcPr>
            <w:tcW w:w="760" w:type="dxa"/>
            <w:tcBorders>
              <w:top w:val="nil"/>
              <w:left w:val="nil"/>
              <w:bottom w:val="single" w:sz="4" w:space="0" w:color="auto"/>
              <w:right w:val="single" w:sz="4" w:space="0" w:color="auto"/>
            </w:tcBorders>
            <w:shd w:val="clear" w:color="auto" w:fill="auto"/>
            <w:noWrap/>
            <w:vAlign w:val="bottom"/>
            <w:hideMark/>
          </w:tcPr>
          <w:p w14:paraId="474F3A5E"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7,69</w:t>
            </w:r>
          </w:p>
        </w:tc>
        <w:tc>
          <w:tcPr>
            <w:tcW w:w="499" w:type="dxa"/>
            <w:tcBorders>
              <w:top w:val="nil"/>
              <w:left w:val="nil"/>
              <w:bottom w:val="single" w:sz="4" w:space="0" w:color="auto"/>
              <w:right w:val="single" w:sz="4" w:space="0" w:color="auto"/>
            </w:tcBorders>
            <w:shd w:val="clear" w:color="auto" w:fill="auto"/>
            <w:noWrap/>
            <w:vAlign w:val="bottom"/>
            <w:hideMark/>
          </w:tcPr>
          <w:p w14:paraId="457F0163"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0,00</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3465199E" w14:textId="77777777" w:rsidR="007D65EC" w:rsidRPr="003E3D20" w:rsidRDefault="007D65EC" w:rsidP="007D65EC">
            <w:pPr>
              <w:spacing w:after="0" w:line="240" w:lineRule="auto"/>
              <w:jc w:val="right"/>
              <w:rPr>
                <w:rFonts w:ascii="Calibri" w:eastAsia="Times New Roman" w:hAnsi="Calibri" w:cs="Calibri"/>
                <w:b/>
                <w:bCs/>
                <w:i/>
                <w:iCs/>
                <w:lang w:eastAsia="it-IT"/>
              </w:rPr>
            </w:pPr>
          </w:p>
        </w:tc>
      </w:tr>
    </w:tbl>
    <w:p w14:paraId="6EEE8707" w14:textId="67DB99DE" w:rsidR="007D65EC" w:rsidRPr="003E3D20" w:rsidRDefault="007D65EC" w:rsidP="00246F5C">
      <w:pPr>
        <w:spacing w:line="240" w:lineRule="auto"/>
      </w:pPr>
    </w:p>
    <w:p w14:paraId="6C0EC69E" w14:textId="254E790C" w:rsidR="000375F8" w:rsidRPr="003E3D20" w:rsidRDefault="000375F8"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49</w:t>
      </w:r>
      <w:r w:rsidR="00F33C1A" w:rsidRPr="003E3D20">
        <w:rPr>
          <w:i w:val="0"/>
          <w:noProof/>
          <w:color w:val="auto"/>
        </w:rPr>
        <w:fldChar w:fldCharType="end"/>
      </w:r>
      <w:r w:rsidRPr="003E3D20">
        <w:rPr>
          <w:i w:val="0"/>
          <w:color w:val="auto"/>
        </w:rPr>
        <w:t xml:space="preserve"> Dimissioni analizzate per categoria contrattuale, per genere e fasce d’età al 31/12/202</w:t>
      </w:r>
      <w:r w:rsidR="008B2DBC" w:rsidRPr="003E3D20">
        <w:rPr>
          <w:i w:val="0"/>
          <w:color w:val="auto"/>
        </w:rPr>
        <w:t>4</w:t>
      </w:r>
    </w:p>
    <w:p w14:paraId="38F7447C" w14:textId="102A2C84" w:rsidR="008B2DBC" w:rsidRPr="003E3D20" w:rsidRDefault="008B2DBC" w:rsidP="00246F5C">
      <w:pPr>
        <w:spacing w:line="240" w:lineRule="auto"/>
      </w:pPr>
    </w:p>
    <w:tbl>
      <w:tblPr>
        <w:tblW w:w="10240" w:type="dxa"/>
        <w:tblCellMar>
          <w:left w:w="70" w:type="dxa"/>
          <w:right w:w="70" w:type="dxa"/>
        </w:tblCellMar>
        <w:tblLook w:val="04A0" w:firstRow="1" w:lastRow="0" w:firstColumn="1" w:lastColumn="0" w:noHBand="0" w:noVBand="1"/>
      </w:tblPr>
      <w:tblGrid>
        <w:gridCol w:w="3042"/>
        <w:gridCol w:w="580"/>
        <w:gridCol w:w="743"/>
        <w:gridCol w:w="743"/>
        <w:gridCol w:w="743"/>
        <w:gridCol w:w="527"/>
        <w:gridCol w:w="580"/>
        <w:gridCol w:w="757"/>
        <w:gridCol w:w="757"/>
        <w:gridCol w:w="757"/>
        <w:gridCol w:w="527"/>
        <w:gridCol w:w="557"/>
      </w:tblGrid>
      <w:tr w:rsidR="003E3D20" w:rsidRPr="003E3D20" w14:paraId="43E8D744" w14:textId="77777777" w:rsidTr="00903500">
        <w:trPr>
          <w:trHeight w:val="300"/>
        </w:trPr>
        <w:tc>
          <w:tcPr>
            <w:tcW w:w="3060" w:type="dxa"/>
            <w:tcBorders>
              <w:top w:val="nil"/>
              <w:left w:val="nil"/>
              <w:bottom w:val="single" w:sz="4" w:space="0" w:color="auto"/>
              <w:right w:val="nil"/>
            </w:tcBorders>
            <w:shd w:val="clear" w:color="auto" w:fill="auto"/>
            <w:noWrap/>
            <w:vAlign w:val="bottom"/>
            <w:hideMark/>
          </w:tcPr>
          <w:p w14:paraId="7289F994" w14:textId="77777777" w:rsidR="007D65EC" w:rsidRPr="003E3D20" w:rsidRDefault="007D65EC" w:rsidP="007D65EC">
            <w:pPr>
              <w:spacing w:after="0" w:line="240" w:lineRule="auto"/>
              <w:rPr>
                <w:rFonts w:ascii="Times New Roman" w:eastAsia="Times New Roman" w:hAnsi="Times New Roman" w:cs="Times New Roman"/>
                <w:sz w:val="24"/>
                <w:szCs w:val="24"/>
                <w:lang w:eastAsia="it-IT"/>
              </w:rPr>
            </w:pPr>
          </w:p>
        </w:tc>
        <w:tc>
          <w:tcPr>
            <w:tcW w:w="32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88BAB"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DONNE</w:t>
            </w:r>
          </w:p>
        </w:tc>
        <w:tc>
          <w:tcPr>
            <w:tcW w:w="3340" w:type="dxa"/>
            <w:gridSpan w:val="5"/>
            <w:tcBorders>
              <w:top w:val="single" w:sz="4" w:space="0" w:color="auto"/>
              <w:left w:val="nil"/>
              <w:bottom w:val="single" w:sz="4" w:space="0" w:color="auto"/>
              <w:right w:val="single" w:sz="4" w:space="0" w:color="auto"/>
            </w:tcBorders>
            <w:shd w:val="clear" w:color="auto" w:fill="auto"/>
            <w:noWrap/>
            <w:vAlign w:val="bottom"/>
            <w:hideMark/>
          </w:tcPr>
          <w:p w14:paraId="3E52EBC6"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UOMINI</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0E2BDDCE" w14:textId="77777777" w:rsidR="007D65EC" w:rsidRPr="003E3D20" w:rsidRDefault="007D65EC" w:rsidP="007D65EC">
            <w:pPr>
              <w:spacing w:after="0" w:line="240" w:lineRule="auto"/>
              <w:jc w:val="center"/>
              <w:rPr>
                <w:rFonts w:ascii="Calibri" w:eastAsia="Times New Roman" w:hAnsi="Calibri" w:cs="Calibri"/>
                <w:b/>
                <w:bCs/>
                <w:lang w:eastAsia="it-IT"/>
              </w:rPr>
            </w:pPr>
          </w:p>
        </w:tc>
      </w:tr>
      <w:tr w:rsidR="003E3D20" w:rsidRPr="003E3D20" w14:paraId="0DC3F58C" w14:textId="77777777" w:rsidTr="00903500">
        <w:trPr>
          <w:trHeight w:val="300"/>
        </w:trPr>
        <w:tc>
          <w:tcPr>
            <w:tcW w:w="3060" w:type="dxa"/>
            <w:tcBorders>
              <w:top w:val="single" w:sz="4" w:space="0" w:color="auto"/>
              <w:left w:val="single" w:sz="4" w:space="0" w:color="auto"/>
              <w:bottom w:val="single" w:sz="4" w:space="0" w:color="auto"/>
              <w:right w:val="nil"/>
            </w:tcBorders>
            <w:shd w:val="clear" w:color="auto" w:fill="auto"/>
            <w:noWrap/>
            <w:vAlign w:val="bottom"/>
            <w:hideMark/>
          </w:tcPr>
          <w:p w14:paraId="569724B8" w14:textId="77777777" w:rsidR="007D65EC" w:rsidRPr="003E3D20" w:rsidRDefault="007D65EC" w:rsidP="007D65EC">
            <w:pPr>
              <w:spacing w:after="0" w:line="240" w:lineRule="auto"/>
              <w:rPr>
                <w:rFonts w:ascii="Calibri" w:eastAsia="Times New Roman" w:hAnsi="Calibri" w:cs="Calibri"/>
                <w:i/>
                <w:iCs/>
                <w:lang w:eastAsia="it-IT"/>
              </w:rPr>
            </w:pPr>
            <w:r w:rsidRPr="003E3D20">
              <w:rPr>
                <w:rFonts w:ascii="Calibri" w:eastAsia="Times New Roman" w:hAnsi="Calibri" w:cs="Calibri"/>
                <w:i/>
                <w:iCs/>
                <w:lang w:eastAsia="it-IT"/>
              </w:rPr>
              <w:t>DIMISSIONI</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7F687896"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&lt;=30</w:t>
            </w:r>
          </w:p>
        </w:tc>
        <w:tc>
          <w:tcPr>
            <w:tcW w:w="747" w:type="dxa"/>
            <w:tcBorders>
              <w:top w:val="nil"/>
              <w:left w:val="nil"/>
              <w:bottom w:val="single" w:sz="4" w:space="0" w:color="auto"/>
              <w:right w:val="single" w:sz="4" w:space="0" w:color="auto"/>
            </w:tcBorders>
            <w:shd w:val="clear" w:color="auto" w:fill="auto"/>
            <w:noWrap/>
            <w:vAlign w:val="bottom"/>
            <w:hideMark/>
          </w:tcPr>
          <w:p w14:paraId="65E71936"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31 - 40</w:t>
            </w:r>
          </w:p>
        </w:tc>
        <w:tc>
          <w:tcPr>
            <w:tcW w:w="747" w:type="dxa"/>
            <w:tcBorders>
              <w:top w:val="nil"/>
              <w:left w:val="nil"/>
              <w:bottom w:val="single" w:sz="4" w:space="0" w:color="auto"/>
              <w:right w:val="single" w:sz="4" w:space="0" w:color="auto"/>
            </w:tcBorders>
            <w:shd w:val="clear" w:color="auto" w:fill="auto"/>
            <w:noWrap/>
            <w:vAlign w:val="bottom"/>
            <w:hideMark/>
          </w:tcPr>
          <w:p w14:paraId="6DBF1D3B"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41 - 50</w:t>
            </w:r>
          </w:p>
        </w:tc>
        <w:tc>
          <w:tcPr>
            <w:tcW w:w="747" w:type="dxa"/>
            <w:tcBorders>
              <w:top w:val="nil"/>
              <w:left w:val="nil"/>
              <w:bottom w:val="single" w:sz="4" w:space="0" w:color="auto"/>
              <w:right w:val="single" w:sz="4" w:space="0" w:color="auto"/>
            </w:tcBorders>
            <w:shd w:val="clear" w:color="auto" w:fill="auto"/>
            <w:noWrap/>
            <w:vAlign w:val="bottom"/>
            <w:hideMark/>
          </w:tcPr>
          <w:p w14:paraId="57D160DC"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51 - 60</w:t>
            </w:r>
          </w:p>
        </w:tc>
        <w:tc>
          <w:tcPr>
            <w:tcW w:w="488" w:type="dxa"/>
            <w:tcBorders>
              <w:top w:val="nil"/>
              <w:left w:val="nil"/>
              <w:bottom w:val="single" w:sz="4" w:space="0" w:color="auto"/>
              <w:right w:val="single" w:sz="4" w:space="0" w:color="auto"/>
            </w:tcBorders>
            <w:shd w:val="clear" w:color="auto" w:fill="auto"/>
            <w:noWrap/>
            <w:vAlign w:val="bottom"/>
            <w:hideMark/>
          </w:tcPr>
          <w:p w14:paraId="167DBEA7"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&gt; 60</w:t>
            </w:r>
          </w:p>
        </w:tc>
        <w:tc>
          <w:tcPr>
            <w:tcW w:w="560" w:type="dxa"/>
            <w:tcBorders>
              <w:top w:val="nil"/>
              <w:left w:val="nil"/>
              <w:bottom w:val="single" w:sz="4" w:space="0" w:color="auto"/>
              <w:right w:val="single" w:sz="4" w:space="0" w:color="auto"/>
            </w:tcBorders>
            <w:shd w:val="clear" w:color="auto" w:fill="auto"/>
            <w:noWrap/>
            <w:vAlign w:val="bottom"/>
            <w:hideMark/>
          </w:tcPr>
          <w:p w14:paraId="7107C144"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&lt;=30</w:t>
            </w:r>
          </w:p>
        </w:tc>
        <w:tc>
          <w:tcPr>
            <w:tcW w:w="761" w:type="dxa"/>
            <w:tcBorders>
              <w:top w:val="nil"/>
              <w:left w:val="nil"/>
              <w:bottom w:val="single" w:sz="4" w:space="0" w:color="auto"/>
              <w:right w:val="single" w:sz="4" w:space="0" w:color="auto"/>
            </w:tcBorders>
            <w:shd w:val="clear" w:color="auto" w:fill="auto"/>
            <w:noWrap/>
            <w:vAlign w:val="bottom"/>
            <w:hideMark/>
          </w:tcPr>
          <w:p w14:paraId="518E3B2C"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31 - 40</w:t>
            </w:r>
          </w:p>
        </w:tc>
        <w:tc>
          <w:tcPr>
            <w:tcW w:w="761" w:type="dxa"/>
            <w:tcBorders>
              <w:top w:val="nil"/>
              <w:left w:val="nil"/>
              <w:bottom w:val="single" w:sz="4" w:space="0" w:color="auto"/>
              <w:right w:val="single" w:sz="4" w:space="0" w:color="auto"/>
            </w:tcBorders>
            <w:shd w:val="clear" w:color="auto" w:fill="auto"/>
            <w:noWrap/>
            <w:vAlign w:val="bottom"/>
            <w:hideMark/>
          </w:tcPr>
          <w:p w14:paraId="5880EF5C"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41 - 50</w:t>
            </w:r>
          </w:p>
        </w:tc>
        <w:tc>
          <w:tcPr>
            <w:tcW w:w="761" w:type="dxa"/>
            <w:tcBorders>
              <w:top w:val="nil"/>
              <w:left w:val="nil"/>
              <w:bottom w:val="single" w:sz="4" w:space="0" w:color="auto"/>
              <w:right w:val="single" w:sz="4" w:space="0" w:color="auto"/>
            </w:tcBorders>
            <w:shd w:val="clear" w:color="auto" w:fill="auto"/>
            <w:noWrap/>
            <w:vAlign w:val="bottom"/>
            <w:hideMark/>
          </w:tcPr>
          <w:p w14:paraId="656B773C"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51 - 60</w:t>
            </w:r>
          </w:p>
        </w:tc>
        <w:tc>
          <w:tcPr>
            <w:tcW w:w="497" w:type="dxa"/>
            <w:tcBorders>
              <w:top w:val="nil"/>
              <w:left w:val="nil"/>
              <w:bottom w:val="single" w:sz="4" w:space="0" w:color="auto"/>
              <w:right w:val="single" w:sz="4" w:space="0" w:color="auto"/>
            </w:tcBorders>
            <w:shd w:val="clear" w:color="auto" w:fill="auto"/>
            <w:noWrap/>
            <w:vAlign w:val="bottom"/>
            <w:hideMark/>
          </w:tcPr>
          <w:p w14:paraId="66CA1854"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&gt; 60</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72143F0E" w14:textId="77777777" w:rsidR="007D65EC" w:rsidRPr="003E3D20" w:rsidRDefault="007D65EC" w:rsidP="007D65EC">
            <w:pPr>
              <w:spacing w:after="0" w:line="240" w:lineRule="auto"/>
              <w:jc w:val="center"/>
              <w:rPr>
                <w:rFonts w:ascii="Calibri" w:eastAsia="Times New Roman" w:hAnsi="Calibri" w:cs="Calibri"/>
                <w:b/>
                <w:bCs/>
                <w:lang w:eastAsia="it-IT"/>
              </w:rPr>
            </w:pPr>
          </w:p>
        </w:tc>
      </w:tr>
      <w:tr w:rsidR="003E3D20" w:rsidRPr="003E3D20" w14:paraId="2AF53F8D" w14:textId="77777777" w:rsidTr="00903500">
        <w:trPr>
          <w:trHeight w:val="300"/>
        </w:trPr>
        <w:tc>
          <w:tcPr>
            <w:tcW w:w="3060" w:type="dxa"/>
            <w:tcBorders>
              <w:top w:val="single" w:sz="4" w:space="0" w:color="auto"/>
              <w:left w:val="single" w:sz="4" w:space="0" w:color="auto"/>
              <w:bottom w:val="single" w:sz="4" w:space="0" w:color="auto"/>
              <w:right w:val="nil"/>
            </w:tcBorders>
            <w:shd w:val="clear" w:color="auto" w:fill="auto"/>
            <w:noWrap/>
            <w:vAlign w:val="bottom"/>
            <w:hideMark/>
          </w:tcPr>
          <w:p w14:paraId="31AFC045"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dirigenza area sanità</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3E6FEAB0"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47" w:type="dxa"/>
            <w:tcBorders>
              <w:top w:val="nil"/>
              <w:left w:val="nil"/>
              <w:bottom w:val="single" w:sz="4" w:space="0" w:color="auto"/>
              <w:right w:val="single" w:sz="4" w:space="0" w:color="auto"/>
            </w:tcBorders>
            <w:shd w:val="clear" w:color="auto" w:fill="auto"/>
            <w:noWrap/>
            <w:vAlign w:val="bottom"/>
            <w:hideMark/>
          </w:tcPr>
          <w:p w14:paraId="668B30AF"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747" w:type="dxa"/>
            <w:tcBorders>
              <w:top w:val="nil"/>
              <w:left w:val="nil"/>
              <w:bottom w:val="single" w:sz="4" w:space="0" w:color="auto"/>
              <w:right w:val="single" w:sz="4" w:space="0" w:color="auto"/>
            </w:tcBorders>
            <w:shd w:val="clear" w:color="auto" w:fill="auto"/>
            <w:noWrap/>
            <w:vAlign w:val="bottom"/>
            <w:hideMark/>
          </w:tcPr>
          <w:p w14:paraId="04D7A61C"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747" w:type="dxa"/>
            <w:tcBorders>
              <w:top w:val="nil"/>
              <w:left w:val="nil"/>
              <w:bottom w:val="single" w:sz="4" w:space="0" w:color="auto"/>
              <w:right w:val="single" w:sz="4" w:space="0" w:color="auto"/>
            </w:tcBorders>
            <w:shd w:val="clear" w:color="auto" w:fill="auto"/>
            <w:noWrap/>
            <w:vAlign w:val="bottom"/>
            <w:hideMark/>
          </w:tcPr>
          <w:p w14:paraId="600C2F4D"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488" w:type="dxa"/>
            <w:tcBorders>
              <w:top w:val="nil"/>
              <w:left w:val="nil"/>
              <w:bottom w:val="single" w:sz="4" w:space="0" w:color="auto"/>
              <w:right w:val="single" w:sz="4" w:space="0" w:color="auto"/>
            </w:tcBorders>
            <w:shd w:val="clear" w:color="auto" w:fill="auto"/>
            <w:noWrap/>
            <w:vAlign w:val="bottom"/>
            <w:hideMark/>
          </w:tcPr>
          <w:p w14:paraId="4E7F807A"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560" w:type="dxa"/>
            <w:tcBorders>
              <w:top w:val="nil"/>
              <w:left w:val="nil"/>
              <w:bottom w:val="single" w:sz="4" w:space="0" w:color="auto"/>
              <w:right w:val="single" w:sz="4" w:space="0" w:color="auto"/>
            </w:tcBorders>
            <w:shd w:val="clear" w:color="auto" w:fill="auto"/>
            <w:noWrap/>
            <w:vAlign w:val="bottom"/>
            <w:hideMark/>
          </w:tcPr>
          <w:p w14:paraId="0C70AA8E"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61" w:type="dxa"/>
            <w:tcBorders>
              <w:top w:val="nil"/>
              <w:left w:val="nil"/>
              <w:bottom w:val="single" w:sz="4" w:space="0" w:color="auto"/>
              <w:right w:val="single" w:sz="4" w:space="0" w:color="auto"/>
            </w:tcBorders>
            <w:shd w:val="clear" w:color="auto" w:fill="auto"/>
            <w:noWrap/>
            <w:vAlign w:val="bottom"/>
            <w:hideMark/>
          </w:tcPr>
          <w:p w14:paraId="594BC215"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761" w:type="dxa"/>
            <w:tcBorders>
              <w:top w:val="nil"/>
              <w:left w:val="nil"/>
              <w:bottom w:val="single" w:sz="4" w:space="0" w:color="auto"/>
              <w:right w:val="single" w:sz="4" w:space="0" w:color="auto"/>
            </w:tcBorders>
            <w:shd w:val="clear" w:color="auto" w:fill="auto"/>
            <w:noWrap/>
            <w:vAlign w:val="bottom"/>
            <w:hideMark/>
          </w:tcPr>
          <w:p w14:paraId="4A6177D2"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761" w:type="dxa"/>
            <w:tcBorders>
              <w:top w:val="nil"/>
              <w:left w:val="nil"/>
              <w:bottom w:val="single" w:sz="4" w:space="0" w:color="auto"/>
              <w:right w:val="single" w:sz="4" w:space="0" w:color="auto"/>
            </w:tcBorders>
            <w:shd w:val="clear" w:color="auto" w:fill="auto"/>
            <w:noWrap/>
            <w:vAlign w:val="bottom"/>
            <w:hideMark/>
          </w:tcPr>
          <w:p w14:paraId="183E851D"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497" w:type="dxa"/>
            <w:tcBorders>
              <w:top w:val="nil"/>
              <w:left w:val="nil"/>
              <w:bottom w:val="single" w:sz="4" w:space="0" w:color="auto"/>
              <w:right w:val="single" w:sz="4" w:space="0" w:color="auto"/>
            </w:tcBorders>
            <w:shd w:val="clear" w:color="auto" w:fill="auto"/>
            <w:noWrap/>
            <w:vAlign w:val="bottom"/>
            <w:hideMark/>
          </w:tcPr>
          <w:p w14:paraId="31856A80"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6653767B" w14:textId="77777777" w:rsidR="007D65EC" w:rsidRPr="003E3D20" w:rsidRDefault="007D65EC" w:rsidP="007D65EC">
            <w:pPr>
              <w:spacing w:after="0" w:line="240" w:lineRule="auto"/>
              <w:jc w:val="right"/>
              <w:rPr>
                <w:rFonts w:ascii="Calibri" w:eastAsia="Times New Roman" w:hAnsi="Calibri" w:cs="Calibri"/>
                <w:lang w:eastAsia="it-IT"/>
              </w:rPr>
            </w:pPr>
          </w:p>
        </w:tc>
      </w:tr>
      <w:tr w:rsidR="003E3D20" w:rsidRPr="003E3D20" w14:paraId="147D3EBD" w14:textId="77777777" w:rsidTr="00903500">
        <w:trPr>
          <w:trHeight w:val="300"/>
        </w:trPr>
        <w:tc>
          <w:tcPr>
            <w:tcW w:w="3060" w:type="dxa"/>
            <w:tcBorders>
              <w:top w:val="single" w:sz="4" w:space="0" w:color="auto"/>
              <w:left w:val="single" w:sz="4" w:space="0" w:color="auto"/>
              <w:bottom w:val="single" w:sz="4" w:space="0" w:color="auto"/>
              <w:right w:val="nil"/>
            </w:tcBorders>
            <w:shd w:val="clear" w:color="auto" w:fill="auto"/>
            <w:noWrap/>
            <w:vAlign w:val="bottom"/>
            <w:hideMark/>
          </w:tcPr>
          <w:p w14:paraId="1D93C929"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sanitario</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4998E191"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8</w:t>
            </w:r>
          </w:p>
        </w:tc>
        <w:tc>
          <w:tcPr>
            <w:tcW w:w="747" w:type="dxa"/>
            <w:tcBorders>
              <w:top w:val="nil"/>
              <w:left w:val="nil"/>
              <w:bottom w:val="single" w:sz="4" w:space="0" w:color="auto"/>
              <w:right w:val="single" w:sz="4" w:space="0" w:color="auto"/>
            </w:tcBorders>
            <w:shd w:val="clear" w:color="auto" w:fill="auto"/>
            <w:noWrap/>
            <w:vAlign w:val="bottom"/>
            <w:hideMark/>
          </w:tcPr>
          <w:p w14:paraId="09124FF2"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747" w:type="dxa"/>
            <w:tcBorders>
              <w:top w:val="nil"/>
              <w:left w:val="nil"/>
              <w:bottom w:val="single" w:sz="4" w:space="0" w:color="auto"/>
              <w:right w:val="single" w:sz="4" w:space="0" w:color="auto"/>
            </w:tcBorders>
            <w:shd w:val="clear" w:color="auto" w:fill="auto"/>
            <w:noWrap/>
            <w:vAlign w:val="bottom"/>
            <w:hideMark/>
          </w:tcPr>
          <w:p w14:paraId="1E91A958"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747" w:type="dxa"/>
            <w:tcBorders>
              <w:top w:val="nil"/>
              <w:left w:val="nil"/>
              <w:bottom w:val="single" w:sz="4" w:space="0" w:color="auto"/>
              <w:right w:val="single" w:sz="4" w:space="0" w:color="auto"/>
            </w:tcBorders>
            <w:shd w:val="clear" w:color="auto" w:fill="auto"/>
            <w:noWrap/>
            <w:vAlign w:val="bottom"/>
            <w:hideMark/>
          </w:tcPr>
          <w:p w14:paraId="551A51CF"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488" w:type="dxa"/>
            <w:tcBorders>
              <w:top w:val="nil"/>
              <w:left w:val="nil"/>
              <w:bottom w:val="single" w:sz="4" w:space="0" w:color="auto"/>
              <w:right w:val="single" w:sz="4" w:space="0" w:color="auto"/>
            </w:tcBorders>
            <w:shd w:val="clear" w:color="auto" w:fill="auto"/>
            <w:noWrap/>
            <w:vAlign w:val="bottom"/>
            <w:hideMark/>
          </w:tcPr>
          <w:p w14:paraId="6DC15EEB"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560" w:type="dxa"/>
            <w:tcBorders>
              <w:top w:val="nil"/>
              <w:left w:val="nil"/>
              <w:bottom w:val="single" w:sz="4" w:space="0" w:color="auto"/>
              <w:right w:val="single" w:sz="4" w:space="0" w:color="auto"/>
            </w:tcBorders>
            <w:shd w:val="clear" w:color="auto" w:fill="auto"/>
            <w:noWrap/>
            <w:vAlign w:val="bottom"/>
            <w:hideMark/>
          </w:tcPr>
          <w:p w14:paraId="2E634CB7"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761" w:type="dxa"/>
            <w:tcBorders>
              <w:top w:val="nil"/>
              <w:left w:val="nil"/>
              <w:bottom w:val="single" w:sz="4" w:space="0" w:color="auto"/>
              <w:right w:val="single" w:sz="4" w:space="0" w:color="auto"/>
            </w:tcBorders>
            <w:shd w:val="clear" w:color="auto" w:fill="auto"/>
            <w:noWrap/>
            <w:vAlign w:val="bottom"/>
            <w:hideMark/>
          </w:tcPr>
          <w:p w14:paraId="3282DF53"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761" w:type="dxa"/>
            <w:tcBorders>
              <w:top w:val="nil"/>
              <w:left w:val="nil"/>
              <w:bottom w:val="single" w:sz="4" w:space="0" w:color="auto"/>
              <w:right w:val="single" w:sz="4" w:space="0" w:color="auto"/>
            </w:tcBorders>
            <w:shd w:val="clear" w:color="auto" w:fill="auto"/>
            <w:noWrap/>
            <w:vAlign w:val="bottom"/>
            <w:hideMark/>
          </w:tcPr>
          <w:p w14:paraId="61BE3AA2"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761" w:type="dxa"/>
            <w:tcBorders>
              <w:top w:val="nil"/>
              <w:left w:val="nil"/>
              <w:bottom w:val="single" w:sz="4" w:space="0" w:color="auto"/>
              <w:right w:val="single" w:sz="4" w:space="0" w:color="auto"/>
            </w:tcBorders>
            <w:shd w:val="clear" w:color="auto" w:fill="auto"/>
            <w:noWrap/>
            <w:vAlign w:val="bottom"/>
            <w:hideMark/>
          </w:tcPr>
          <w:p w14:paraId="59DC3DA1"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97" w:type="dxa"/>
            <w:tcBorders>
              <w:top w:val="nil"/>
              <w:left w:val="nil"/>
              <w:bottom w:val="single" w:sz="4" w:space="0" w:color="auto"/>
              <w:right w:val="single" w:sz="4" w:space="0" w:color="auto"/>
            </w:tcBorders>
            <w:shd w:val="clear" w:color="auto" w:fill="auto"/>
            <w:noWrap/>
            <w:vAlign w:val="bottom"/>
            <w:hideMark/>
          </w:tcPr>
          <w:p w14:paraId="71352F17"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205C6AE3" w14:textId="77777777" w:rsidR="007D65EC" w:rsidRPr="003E3D20" w:rsidRDefault="007D65EC" w:rsidP="007D65EC">
            <w:pPr>
              <w:spacing w:after="0" w:line="240" w:lineRule="auto"/>
              <w:rPr>
                <w:rFonts w:ascii="Calibri" w:eastAsia="Times New Roman" w:hAnsi="Calibri" w:cs="Calibri"/>
                <w:lang w:eastAsia="it-IT"/>
              </w:rPr>
            </w:pPr>
          </w:p>
        </w:tc>
      </w:tr>
      <w:tr w:rsidR="003E3D20" w:rsidRPr="003E3D20" w14:paraId="1E208325" w14:textId="77777777" w:rsidTr="00903500">
        <w:trPr>
          <w:trHeight w:val="300"/>
        </w:trPr>
        <w:tc>
          <w:tcPr>
            <w:tcW w:w="3060" w:type="dxa"/>
            <w:tcBorders>
              <w:top w:val="single" w:sz="4" w:space="0" w:color="auto"/>
              <w:left w:val="single" w:sz="4" w:space="0" w:color="auto"/>
              <w:bottom w:val="single" w:sz="4" w:space="0" w:color="auto"/>
              <w:right w:val="nil"/>
            </w:tcBorders>
            <w:shd w:val="clear" w:color="auto" w:fill="auto"/>
            <w:noWrap/>
            <w:vAlign w:val="bottom"/>
            <w:hideMark/>
          </w:tcPr>
          <w:p w14:paraId="23DC9BF3"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socio-sanitario</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61577119"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747" w:type="dxa"/>
            <w:tcBorders>
              <w:top w:val="nil"/>
              <w:left w:val="nil"/>
              <w:bottom w:val="single" w:sz="4" w:space="0" w:color="auto"/>
              <w:right w:val="single" w:sz="4" w:space="0" w:color="auto"/>
            </w:tcBorders>
            <w:shd w:val="clear" w:color="auto" w:fill="auto"/>
            <w:noWrap/>
            <w:vAlign w:val="bottom"/>
            <w:hideMark/>
          </w:tcPr>
          <w:p w14:paraId="729AB248"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47" w:type="dxa"/>
            <w:tcBorders>
              <w:top w:val="nil"/>
              <w:left w:val="nil"/>
              <w:bottom w:val="single" w:sz="4" w:space="0" w:color="auto"/>
              <w:right w:val="single" w:sz="4" w:space="0" w:color="auto"/>
            </w:tcBorders>
            <w:shd w:val="clear" w:color="auto" w:fill="auto"/>
            <w:noWrap/>
            <w:vAlign w:val="bottom"/>
            <w:hideMark/>
          </w:tcPr>
          <w:p w14:paraId="33B66B12"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747" w:type="dxa"/>
            <w:tcBorders>
              <w:top w:val="nil"/>
              <w:left w:val="nil"/>
              <w:bottom w:val="single" w:sz="4" w:space="0" w:color="auto"/>
              <w:right w:val="single" w:sz="4" w:space="0" w:color="auto"/>
            </w:tcBorders>
            <w:shd w:val="clear" w:color="auto" w:fill="auto"/>
            <w:noWrap/>
            <w:vAlign w:val="bottom"/>
            <w:hideMark/>
          </w:tcPr>
          <w:p w14:paraId="78364F34"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88" w:type="dxa"/>
            <w:tcBorders>
              <w:top w:val="nil"/>
              <w:left w:val="nil"/>
              <w:bottom w:val="single" w:sz="4" w:space="0" w:color="auto"/>
              <w:right w:val="single" w:sz="4" w:space="0" w:color="auto"/>
            </w:tcBorders>
            <w:shd w:val="clear" w:color="auto" w:fill="auto"/>
            <w:noWrap/>
            <w:vAlign w:val="bottom"/>
            <w:hideMark/>
          </w:tcPr>
          <w:p w14:paraId="56896A89"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560" w:type="dxa"/>
            <w:tcBorders>
              <w:top w:val="nil"/>
              <w:left w:val="nil"/>
              <w:bottom w:val="single" w:sz="4" w:space="0" w:color="auto"/>
              <w:right w:val="single" w:sz="4" w:space="0" w:color="auto"/>
            </w:tcBorders>
            <w:shd w:val="clear" w:color="auto" w:fill="auto"/>
            <w:noWrap/>
            <w:vAlign w:val="bottom"/>
            <w:hideMark/>
          </w:tcPr>
          <w:p w14:paraId="70C8F24B"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61" w:type="dxa"/>
            <w:tcBorders>
              <w:top w:val="nil"/>
              <w:left w:val="nil"/>
              <w:bottom w:val="single" w:sz="4" w:space="0" w:color="auto"/>
              <w:right w:val="single" w:sz="4" w:space="0" w:color="auto"/>
            </w:tcBorders>
            <w:shd w:val="clear" w:color="auto" w:fill="auto"/>
            <w:noWrap/>
            <w:vAlign w:val="bottom"/>
            <w:hideMark/>
          </w:tcPr>
          <w:p w14:paraId="68040FFE"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61" w:type="dxa"/>
            <w:tcBorders>
              <w:top w:val="nil"/>
              <w:left w:val="nil"/>
              <w:bottom w:val="single" w:sz="4" w:space="0" w:color="auto"/>
              <w:right w:val="single" w:sz="4" w:space="0" w:color="auto"/>
            </w:tcBorders>
            <w:shd w:val="clear" w:color="auto" w:fill="auto"/>
            <w:noWrap/>
            <w:vAlign w:val="bottom"/>
            <w:hideMark/>
          </w:tcPr>
          <w:p w14:paraId="7EE68113"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61" w:type="dxa"/>
            <w:tcBorders>
              <w:top w:val="nil"/>
              <w:left w:val="nil"/>
              <w:bottom w:val="single" w:sz="4" w:space="0" w:color="auto"/>
              <w:right w:val="single" w:sz="4" w:space="0" w:color="auto"/>
            </w:tcBorders>
            <w:shd w:val="clear" w:color="auto" w:fill="auto"/>
            <w:noWrap/>
            <w:vAlign w:val="bottom"/>
            <w:hideMark/>
          </w:tcPr>
          <w:p w14:paraId="6BF2B521"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97" w:type="dxa"/>
            <w:tcBorders>
              <w:top w:val="nil"/>
              <w:left w:val="nil"/>
              <w:bottom w:val="single" w:sz="4" w:space="0" w:color="auto"/>
              <w:right w:val="single" w:sz="4" w:space="0" w:color="auto"/>
            </w:tcBorders>
            <w:shd w:val="clear" w:color="auto" w:fill="auto"/>
            <w:noWrap/>
            <w:vAlign w:val="bottom"/>
            <w:hideMark/>
          </w:tcPr>
          <w:p w14:paraId="591B9D4F"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136ED650" w14:textId="77777777" w:rsidR="007D65EC" w:rsidRPr="003E3D20" w:rsidRDefault="007D65EC" w:rsidP="007D65EC">
            <w:pPr>
              <w:spacing w:after="0" w:line="240" w:lineRule="auto"/>
              <w:jc w:val="right"/>
              <w:rPr>
                <w:rFonts w:ascii="Calibri" w:eastAsia="Times New Roman" w:hAnsi="Calibri" w:cs="Calibri"/>
                <w:lang w:eastAsia="it-IT"/>
              </w:rPr>
            </w:pPr>
          </w:p>
        </w:tc>
      </w:tr>
      <w:tr w:rsidR="003E3D20" w:rsidRPr="003E3D20" w14:paraId="22075902" w14:textId="77777777" w:rsidTr="00903500">
        <w:trPr>
          <w:trHeight w:val="300"/>
        </w:trPr>
        <w:tc>
          <w:tcPr>
            <w:tcW w:w="3060" w:type="dxa"/>
            <w:tcBorders>
              <w:top w:val="single" w:sz="4" w:space="0" w:color="auto"/>
              <w:left w:val="single" w:sz="4" w:space="0" w:color="auto"/>
              <w:bottom w:val="single" w:sz="4" w:space="0" w:color="auto"/>
              <w:right w:val="nil"/>
            </w:tcBorders>
            <w:shd w:val="clear" w:color="auto" w:fill="auto"/>
            <w:noWrap/>
            <w:vAlign w:val="bottom"/>
            <w:hideMark/>
          </w:tcPr>
          <w:p w14:paraId="6053F23D"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tecnico/professionale</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0F80F929"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47" w:type="dxa"/>
            <w:tcBorders>
              <w:top w:val="nil"/>
              <w:left w:val="nil"/>
              <w:bottom w:val="single" w:sz="4" w:space="0" w:color="auto"/>
              <w:right w:val="single" w:sz="4" w:space="0" w:color="auto"/>
            </w:tcBorders>
            <w:shd w:val="clear" w:color="auto" w:fill="auto"/>
            <w:noWrap/>
            <w:vAlign w:val="bottom"/>
            <w:hideMark/>
          </w:tcPr>
          <w:p w14:paraId="61E35C0E"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47" w:type="dxa"/>
            <w:tcBorders>
              <w:top w:val="nil"/>
              <w:left w:val="nil"/>
              <w:bottom w:val="single" w:sz="4" w:space="0" w:color="auto"/>
              <w:right w:val="single" w:sz="4" w:space="0" w:color="auto"/>
            </w:tcBorders>
            <w:shd w:val="clear" w:color="auto" w:fill="auto"/>
            <w:noWrap/>
            <w:vAlign w:val="bottom"/>
            <w:hideMark/>
          </w:tcPr>
          <w:p w14:paraId="6A4F6DD5"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47" w:type="dxa"/>
            <w:tcBorders>
              <w:top w:val="nil"/>
              <w:left w:val="nil"/>
              <w:bottom w:val="single" w:sz="4" w:space="0" w:color="auto"/>
              <w:right w:val="single" w:sz="4" w:space="0" w:color="auto"/>
            </w:tcBorders>
            <w:shd w:val="clear" w:color="auto" w:fill="auto"/>
            <w:noWrap/>
            <w:vAlign w:val="bottom"/>
            <w:hideMark/>
          </w:tcPr>
          <w:p w14:paraId="0435820A"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88" w:type="dxa"/>
            <w:tcBorders>
              <w:top w:val="nil"/>
              <w:left w:val="nil"/>
              <w:bottom w:val="single" w:sz="4" w:space="0" w:color="auto"/>
              <w:right w:val="single" w:sz="4" w:space="0" w:color="auto"/>
            </w:tcBorders>
            <w:shd w:val="clear" w:color="auto" w:fill="auto"/>
            <w:noWrap/>
            <w:vAlign w:val="bottom"/>
            <w:hideMark/>
          </w:tcPr>
          <w:p w14:paraId="13CA5E33"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60" w:type="dxa"/>
            <w:tcBorders>
              <w:top w:val="nil"/>
              <w:left w:val="nil"/>
              <w:bottom w:val="single" w:sz="4" w:space="0" w:color="auto"/>
              <w:right w:val="single" w:sz="4" w:space="0" w:color="auto"/>
            </w:tcBorders>
            <w:shd w:val="clear" w:color="auto" w:fill="auto"/>
            <w:noWrap/>
            <w:vAlign w:val="bottom"/>
            <w:hideMark/>
          </w:tcPr>
          <w:p w14:paraId="558C9694"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61" w:type="dxa"/>
            <w:tcBorders>
              <w:top w:val="nil"/>
              <w:left w:val="nil"/>
              <w:bottom w:val="single" w:sz="4" w:space="0" w:color="auto"/>
              <w:right w:val="single" w:sz="4" w:space="0" w:color="auto"/>
            </w:tcBorders>
            <w:shd w:val="clear" w:color="auto" w:fill="auto"/>
            <w:noWrap/>
            <w:vAlign w:val="bottom"/>
            <w:hideMark/>
          </w:tcPr>
          <w:p w14:paraId="0D79939F"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61" w:type="dxa"/>
            <w:tcBorders>
              <w:top w:val="nil"/>
              <w:left w:val="nil"/>
              <w:bottom w:val="single" w:sz="4" w:space="0" w:color="auto"/>
              <w:right w:val="single" w:sz="4" w:space="0" w:color="auto"/>
            </w:tcBorders>
            <w:shd w:val="clear" w:color="auto" w:fill="auto"/>
            <w:noWrap/>
            <w:vAlign w:val="bottom"/>
            <w:hideMark/>
          </w:tcPr>
          <w:p w14:paraId="0C20E4CD"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761" w:type="dxa"/>
            <w:tcBorders>
              <w:top w:val="nil"/>
              <w:left w:val="nil"/>
              <w:bottom w:val="single" w:sz="4" w:space="0" w:color="auto"/>
              <w:right w:val="single" w:sz="4" w:space="0" w:color="auto"/>
            </w:tcBorders>
            <w:shd w:val="clear" w:color="auto" w:fill="auto"/>
            <w:noWrap/>
            <w:vAlign w:val="bottom"/>
            <w:hideMark/>
          </w:tcPr>
          <w:p w14:paraId="64F63C20"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97" w:type="dxa"/>
            <w:tcBorders>
              <w:top w:val="nil"/>
              <w:left w:val="nil"/>
              <w:bottom w:val="single" w:sz="4" w:space="0" w:color="auto"/>
              <w:right w:val="single" w:sz="4" w:space="0" w:color="auto"/>
            </w:tcBorders>
            <w:shd w:val="clear" w:color="auto" w:fill="auto"/>
            <w:noWrap/>
            <w:vAlign w:val="bottom"/>
            <w:hideMark/>
          </w:tcPr>
          <w:p w14:paraId="556D858B"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65A9113E" w14:textId="77777777" w:rsidR="007D65EC" w:rsidRPr="003E3D20" w:rsidRDefault="007D65EC" w:rsidP="007D65EC">
            <w:pPr>
              <w:spacing w:after="0" w:line="240" w:lineRule="auto"/>
              <w:rPr>
                <w:rFonts w:ascii="Calibri" w:eastAsia="Times New Roman" w:hAnsi="Calibri" w:cs="Calibri"/>
                <w:lang w:eastAsia="it-IT"/>
              </w:rPr>
            </w:pPr>
          </w:p>
        </w:tc>
      </w:tr>
      <w:tr w:rsidR="003E3D20" w:rsidRPr="003E3D20" w14:paraId="6383C300" w14:textId="77777777" w:rsidTr="00903500">
        <w:trPr>
          <w:trHeight w:val="300"/>
        </w:trPr>
        <w:tc>
          <w:tcPr>
            <w:tcW w:w="3060" w:type="dxa"/>
            <w:tcBorders>
              <w:top w:val="single" w:sz="4" w:space="0" w:color="auto"/>
              <w:left w:val="single" w:sz="4" w:space="0" w:color="auto"/>
              <w:bottom w:val="single" w:sz="4" w:space="0" w:color="auto"/>
              <w:right w:val="nil"/>
            </w:tcBorders>
            <w:shd w:val="clear" w:color="auto" w:fill="auto"/>
            <w:noWrap/>
            <w:vAlign w:val="bottom"/>
            <w:hideMark/>
          </w:tcPr>
          <w:p w14:paraId="0EEE6145"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amministrativo</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6A1648BD"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47" w:type="dxa"/>
            <w:tcBorders>
              <w:top w:val="nil"/>
              <w:left w:val="nil"/>
              <w:bottom w:val="single" w:sz="4" w:space="0" w:color="auto"/>
              <w:right w:val="single" w:sz="4" w:space="0" w:color="auto"/>
            </w:tcBorders>
            <w:shd w:val="clear" w:color="auto" w:fill="auto"/>
            <w:noWrap/>
            <w:vAlign w:val="bottom"/>
            <w:hideMark/>
          </w:tcPr>
          <w:p w14:paraId="73F16F19"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47" w:type="dxa"/>
            <w:tcBorders>
              <w:top w:val="nil"/>
              <w:left w:val="nil"/>
              <w:bottom w:val="single" w:sz="4" w:space="0" w:color="auto"/>
              <w:right w:val="single" w:sz="4" w:space="0" w:color="auto"/>
            </w:tcBorders>
            <w:shd w:val="clear" w:color="auto" w:fill="auto"/>
            <w:noWrap/>
            <w:vAlign w:val="bottom"/>
            <w:hideMark/>
          </w:tcPr>
          <w:p w14:paraId="103FF644"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747" w:type="dxa"/>
            <w:tcBorders>
              <w:top w:val="nil"/>
              <w:left w:val="nil"/>
              <w:bottom w:val="single" w:sz="4" w:space="0" w:color="auto"/>
              <w:right w:val="single" w:sz="4" w:space="0" w:color="auto"/>
            </w:tcBorders>
            <w:shd w:val="clear" w:color="auto" w:fill="auto"/>
            <w:noWrap/>
            <w:vAlign w:val="bottom"/>
            <w:hideMark/>
          </w:tcPr>
          <w:p w14:paraId="00D73CA3"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88" w:type="dxa"/>
            <w:tcBorders>
              <w:top w:val="nil"/>
              <w:left w:val="nil"/>
              <w:bottom w:val="single" w:sz="4" w:space="0" w:color="auto"/>
              <w:right w:val="single" w:sz="4" w:space="0" w:color="auto"/>
            </w:tcBorders>
            <w:shd w:val="clear" w:color="auto" w:fill="auto"/>
            <w:noWrap/>
            <w:vAlign w:val="bottom"/>
            <w:hideMark/>
          </w:tcPr>
          <w:p w14:paraId="5C3DF9F4"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560" w:type="dxa"/>
            <w:tcBorders>
              <w:top w:val="nil"/>
              <w:left w:val="nil"/>
              <w:bottom w:val="single" w:sz="4" w:space="0" w:color="auto"/>
              <w:right w:val="single" w:sz="4" w:space="0" w:color="auto"/>
            </w:tcBorders>
            <w:shd w:val="clear" w:color="auto" w:fill="auto"/>
            <w:noWrap/>
            <w:vAlign w:val="bottom"/>
            <w:hideMark/>
          </w:tcPr>
          <w:p w14:paraId="50AADD15"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61" w:type="dxa"/>
            <w:tcBorders>
              <w:top w:val="nil"/>
              <w:left w:val="nil"/>
              <w:bottom w:val="single" w:sz="4" w:space="0" w:color="auto"/>
              <w:right w:val="single" w:sz="4" w:space="0" w:color="auto"/>
            </w:tcBorders>
            <w:shd w:val="clear" w:color="auto" w:fill="auto"/>
            <w:noWrap/>
            <w:vAlign w:val="bottom"/>
            <w:hideMark/>
          </w:tcPr>
          <w:p w14:paraId="45F052F5"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61" w:type="dxa"/>
            <w:tcBorders>
              <w:top w:val="nil"/>
              <w:left w:val="nil"/>
              <w:bottom w:val="single" w:sz="4" w:space="0" w:color="auto"/>
              <w:right w:val="single" w:sz="4" w:space="0" w:color="auto"/>
            </w:tcBorders>
            <w:shd w:val="clear" w:color="auto" w:fill="auto"/>
            <w:noWrap/>
            <w:vAlign w:val="bottom"/>
            <w:hideMark/>
          </w:tcPr>
          <w:p w14:paraId="2FAB6329"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761" w:type="dxa"/>
            <w:tcBorders>
              <w:top w:val="nil"/>
              <w:left w:val="nil"/>
              <w:bottom w:val="single" w:sz="4" w:space="0" w:color="auto"/>
              <w:right w:val="single" w:sz="4" w:space="0" w:color="auto"/>
            </w:tcBorders>
            <w:shd w:val="clear" w:color="auto" w:fill="auto"/>
            <w:noWrap/>
            <w:vAlign w:val="bottom"/>
            <w:hideMark/>
          </w:tcPr>
          <w:p w14:paraId="5D07F3C9"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97" w:type="dxa"/>
            <w:tcBorders>
              <w:top w:val="nil"/>
              <w:left w:val="nil"/>
              <w:bottom w:val="single" w:sz="4" w:space="0" w:color="auto"/>
              <w:right w:val="single" w:sz="4" w:space="0" w:color="auto"/>
            </w:tcBorders>
            <w:shd w:val="clear" w:color="auto" w:fill="auto"/>
            <w:noWrap/>
            <w:vAlign w:val="bottom"/>
            <w:hideMark/>
          </w:tcPr>
          <w:p w14:paraId="15204256"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119D8854" w14:textId="77777777" w:rsidR="007D65EC" w:rsidRPr="003E3D20" w:rsidRDefault="007D65EC" w:rsidP="007D65EC">
            <w:pPr>
              <w:spacing w:after="0" w:line="240" w:lineRule="auto"/>
              <w:rPr>
                <w:rFonts w:ascii="Calibri" w:eastAsia="Times New Roman" w:hAnsi="Calibri" w:cs="Calibri"/>
                <w:lang w:eastAsia="it-IT"/>
              </w:rPr>
            </w:pPr>
          </w:p>
        </w:tc>
      </w:tr>
      <w:tr w:rsidR="003E3D20" w:rsidRPr="003E3D20" w14:paraId="49898AAC" w14:textId="77777777" w:rsidTr="007D65EC">
        <w:trPr>
          <w:trHeight w:val="300"/>
        </w:trPr>
        <w:tc>
          <w:tcPr>
            <w:tcW w:w="3060" w:type="dxa"/>
            <w:tcBorders>
              <w:top w:val="single" w:sz="4" w:space="0" w:color="auto"/>
              <w:left w:val="single" w:sz="4" w:space="0" w:color="auto"/>
              <w:bottom w:val="single" w:sz="4" w:space="0" w:color="auto"/>
              <w:right w:val="nil"/>
            </w:tcBorders>
            <w:shd w:val="clear" w:color="auto" w:fill="auto"/>
            <w:noWrap/>
            <w:vAlign w:val="center"/>
            <w:hideMark/>
          </w:tcPr>
          <w:p w14:paraId="50DCB196"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totale</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3D95B87C"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9</w:t>
            </w:r>
          </w:p>
        </w:tc>
        <w:tc>
          <w:tcPr>
            <w:tcW w:w="747" w:type="dxa"/>
            <w:tcBorders>
              <w:top w:val="nil"/>
              <w:left w:val="nil"/>
              <w:bottom w:val="single" w:sz="4" w:space="0" w:color="auto"/>
              <w:right w:val="single" w:sz="4" w:space="0" w:color="auto"/>
            </w:tcBorders>
            <w:shd w:val="clear" w:color="auto" w:fill="auto"/>
            <w:noWrap/>
            <w:vAlign w:val="bottom"/>
            <w:hideMark/>
          </w:tcPr>
          <w:p w14:paraId="33D34397"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16</w:t>
            </w:r>
          </w:p>
        </w:tc>
        <w:tc>
          <w:tcPr>
            <w:tcW w:w="747" w:type="dxa"/>
            <w:tcBorders>
              <w:top w:val="nil"/>
              <w:left w:val="nil"/>
              <w:bottom w:val="single" w:sz="4" w:space="0" w:color="auto"/>
              <w:right w:val="single" w:sz="4" w:space="0" w:color="auto"/>
            </w:tcBorders>
            <w:shd w:val="clear" w:color="auto" w:fill="auto"/>
            <w:noWrap/>
            <w:vAlign w:val="bottom"/>
            <w:hideMark/>
          </w:tcPr>
          <w:p w14:paraId="4AD4C9D4"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14</w:t>
            </w:r>
          </w:p>
        </w:tc>
        <w:tc>
          <w:tcPr>
            <w:tcW w:w="747" w:type="dxa"/>
            <w:tcBorders>
              <w:top w:val="nil"/>
              <w:left w:val="nil"/>
              <w:bottom w:val="single" w:sz="4" w:space="0" w:color="auto"/>
              <w:right w:val="single" w:sz="4" w:space="0" w:color="auto"/>
            </w:tcBorders>
            <w:shd w:val="clear" w:color="auto" w:fill="auto"/>
            <w:noWrap/>
            <w:vAlign w:val="bottom"/>
            <w:hideMark/>
          </w:tcPr>
          <w:p w14:paraId="604F98EA"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13</w:t>
            </w:r>
          </w:p>
        </w:tc>
        <w:tc>
          <w:tcPr>
            <w:tcW w:w="488" w:type="dxa"/>
            <w:tcBorders>
              <w:top w:val="nil"/>
              <w:left w:val="nil"/>
              <w:bottom w:val="single" w:sz="4" w:space="0" w:color="auto"/>
              <w:right w:val="single" w:sz="4" w:space="0" w:color="auto"/>
            </w:tcBorders>
            <w:shd w:val="clear" w:color="auto" w:fill="auto"/>
            <w:noWrap/>
            <w:vAlign w:val="bottom"/>
            <w:hideMark/>
          </w:tcPr>
          <w:p w14:paraId="68AA2D1C"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7</w:t>
            </w:r>
          </w:p>
        </w:tc>
        <w:tc>
          <w:tcPr>
            <w:tcW w:w="560" w:type="dxa"/>
            <w:tcBorders>
              <w:top w:val="nil"/>
              <w:left w:val="nil"/>
              <w:bottom w:val="single" w:sz="4" w:space="0" w:color="auto"/>
              <w:right w:val="single" w:sz="4" w:space="0" w:color="auto"/>
            </w:tcBorders>
            <w:shd w:val="clear" w:color="auto" w:fill="auto"/>
            <w:noWrap/>
            <w:vAlign w:val="bottom"/>
            <w:hideMark/>
          </w:tcPr>
          <w:p w14:paraId="63917EC9"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3</w:t>
            </w:r>
          </w:p>
        </w:tc>
        <w:tc>
          <w:tcPr>
            <w:tcW w:w="761" w:type="dxa"/>
            <w:tcBorders>
              <w:top w:val="nil"/>
              <w:left w:val="nil"/>
              <w:bottom w:val="single" w:sz="4" w:space="0" w:color="auto"/>
              <w:right w:val="single" w:sz="4" w:space="0" w:color="auto"/>
            </w:tcBorders>
            <w:shd w:val="clear" w:color="auto" w:fill="auto"/>
            <w:noWrap/>
            <w:vAlign w:val="bottom"/>
            <w:hideMark/>
          </w:tcPr>
          <w:p w14:paraId="5FB9C946"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12</w:t>
            </w:r>
          </w:p>
        </w:tc>
        <w:tc>
          <w:tcPr>
            <w:tcW w:w="761" w:type="dxa"/>
            <w:tcBorders>
              <w:top w:val="nil"/>
              <w:left w:val="nil"/>
              <w:bottom w:val="single" w:sz="4" w:space="0" w:color="auto"/>
              <w:right w:val="single" w:sz="4" w:space="0" w:color="auto"/>
            </w:tcBorders>
            <w:shd w:val="clear" w:color="auto" w:fill="auto"/>
            <w:noWrap/>
            <w:vAlign w:val="bottom"/>
            <w:hideMark/>
          </w:tcPr>
          <w:p w14:paraId="756B5D9D"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7</w:t>
            </w:r>
          </w:p>
        </w:tc>
        <w:tc>
          <w:tcPr>
            <w:tcW w:w="761" w:type="dxa"/>
            <w:tcBorders>
              <w:top w:val="nil"/>
              <w:left w:val="nil"/>
              <w:bottom w:val="single" w:sz="4" w:space="0" w:color="auto"/>
              <w:right w:val="single" w:sz="4" w:space="0" w:color="auto"/>
            </w:tcBorders>
            <w:shd w:val="clear" w:color="auto" w:fill="auto"/>
            <w:noWrap/>
            <w:vAlign w:val="bottom"/>
            <w:hideMark/>
          </w:tcPr>
          <w:p w14:paraId="32F35269"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6</w:t>
            </w:r>
          </w:p>
        </w:tc>
        <w:tc>
          <w:tcPr>
            <w:tcW w:w="497" w:type="dxa"/>
            <w:tcBorders>
              <w:top w:val="nil"/>
              <w:left w:val="nil"/>
              <w:bottom w:val="single" w:sz="4" w:space="0" w:color="auto"/>
              <w:right w:val="single" w:sz="4" w:space="0" w:color="auto"/>
            </w:tcBorders>
            <w:shd w:val="clear" w:color="auto" w:fill="auto"/>
            <w:noWrap/>
            <w:vAlign w:val="bottom"/>
            <w:hideMark/>
          </w:tcPr>
          <w:p w14:paraId="3BAD6215"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6</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0598949A"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93</w:t>
            </w:r>
          </w:p>
        </w:tc>
      </w:tr>
      <w:tr w:rsidR="007D65EC" w:rsidRPr="003E3D20" w14:paraId="30D92325" w14:textId="77777777" w:rsidTr="00903500">
        <w:trPr>
          <w:trHeight w:val="6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3C99C133"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 sul totale cessazioni per dimissioni</w:t>
            </w:r>
          </w:p>
        </w:tc>
        <w:tc>
          <w:tcPr>
            <w:tcW w:w="551" w:type="dxa"/>
            <w:tcBorders>
              <w:top w:val="nil"/>
              <w:left w:val="nil"/>
              <w:bottom w:val="single" w:sz="4" w:space="0" w:color="auto"/>
              <w:right w:val="single" w:sz="4" w:space="0" w:color="auto"/>
            </w:tcBorders>
            <w:shd w:val="clear" w:color="auto" w:fill="auto"/>
            <w:noWrap/>
            <w:vAlign w:val="bottom"/>
            <w:hideMark/>
          </w:tcPr>
          <w:p w14:paraId="71959DC3" w14:textId="77777777" w:rsidR="007D65EC" w:rsidRPr="003E3D20" w:rsidRDefault="007D65EC" w:rsidP="007D65EC">
            <w:pPr>
              <w:spacing w:after="0" w:line="240" w:lineRule="auto"/>
              <w:jc w:val="right"/>
              <w:rPr>
                <w:rFonts w:ascii="Calibri" w:eastAsia="Times New Roman" w:hAnsi="Calibri" w:cs="Calibri"/>
                <w:i/>
                <w:iCs/>
                <w:lang w:eastAsia="it-IT"/>
              </w:rPr>
            </w:pPr>
            <w:r w:rsidRPr="003E3D20">
              <w:rPr>
                <w:rFonts w:ascii="Calibri" w:eastAsia="Times New Roman" w:hAnsi="Calibri" w:cs="Calibri"/>
                <w:i/>
                <w:iCs/>
                <w:lang w:eastAsia="it-IT"/>
              </w:rPr>
              <w:t>9,68</w:t>
            </w:r>
          </w:p>
        </w:tc>
        <w:tc>
          <w:tcPr>
            <w:tcW w:w="747" w:type="dxa"/>
            <w:tcBorders>
              <w:top w:val="nil"/>
              <w:left w:val="nil"/>
              <w:bottom w:val="single" w:sz="4" w:space="0" w:color="auto"/>
              <w:right w:val="single" w:sz="4" w:space="0" w:color="auto"/>
            </w:tcBorders>
            <w:shd w:val="clear" w:color="auto" w:fill="auto"/>
            <w:noWrap/>
            <w:vAlign w:val="bottom"/>
            <w:hideMark/>
          </w:tcPr>
          <w:p w14:paraId="13D232AF" w14:textId="77777777" w:rsidR="007D65EC" w:rsidRPr="003E3D20" w:rsidRDefault="007D65EC" w:rsidP="007D65EC">
            <w:pPr>
              <w:spacing w:after="0" w:line="240" w:lineRule="auto"/>
              <w:jc w:val="right"/>
              <w:rPr>
                <w:rFonts w:ascii="Calibri" w:eastAsia="Times New Roman" w:hAnsi="Calibri" w:cs="Calibri"/>
                <w:i/>
                <w:iCs/>
                <w:lang w:eastAsia="it-IT"/>
              </w:rPr>
            </w:pPr>
            <w:r w:rsidRPr="003E3D20">
              <w:rPr>
                <w:rFonts w:ascii="Calibri" w:eastAsia="Times New Roman" w:hAnsi="Calibri" w:cs="Calibri"/>
                <w:i/>
                <w:iCs/>
                <w:lang w:eastAsia="it-IT"/>
              </w:rPr>
              <w:t>17,20</w:t>
            </w:r>
          </w:p>
        </w:tc>
        <w:tc>
          <w:tcPr>
            <w:tcW w:w="747" w:type="dxa"/>
            <w:tcBorders>
              <w:top w:val="nil"/>
              <w:left w:val="nil"/>
              <w:bottom w:val="single" w:sz="4" w:space="0" w:color="auto"/>
              <w:right w:val="single" w:sz="4" w:space="0" w:color="auto"/>
            </w:tcBorders>
            <w:shd w:val="clear" w:color="auto" w:fill="auto"/>
            <w:noWrap/>
            <w:vAlign w:val="bottom"/>
            <w:hideMark/>
          </w:tcPr>
          <w:p w14:paraId="01EF2C55" w14:textId="77777777" w:rsidR="007D65EC" w:rsidRPr="003E3D20" w:rsidRDefault="007D65EC" w:rsidP="007D65EC">
            <w:pPr>
              <w:spacing w:after="0" w:line="240" w:lineRule="auto"/>
              <w:jc w:val="right"/>
              <w:rPr>
                <w:rFonts w:ascii="Calibri" w:eastAsia="Times New Roman" w:hAnsi="Calibri" w:cs="Calibri"/>
                <w:i/>
                <w:iCs/>
                <w:lang w:eastAsia="it-IT"/>
              </w:rPr>
            </w:pPr>
            <w:r w:rsidRPr="003E3D20">
              <w:rPr>
                <w:rFonts w:ascii="Calibri" w:eastAsia="Times New Roman" w:hAnsi="Calibri" w:cs="Calibri"/>
                <w:i/>
                <w:iCs/>
                <w:lang w:eastAsia="it-IT"/>
              </w:rPr>
              <w:t>15,05</w:t>
            </w:r>
          </w:p>
        </w:tc>
        <w:tc>
          <w:tcPr>
            <w:tcW w:w="747" w:type="dxa"/>
            <w:tcBorders>
              <w:top w:val="nil"/>
              <w:left w:val="nil"/>
              <w:bottom w:val="single" w:sz="4" w:space="0" w:color="auto"/>
              <w:right w:val="single" w:sz="4" w:space="0" w:color="auto"/>
            </w:tcBorders>
            <w:shd w:val="clear" w:color="auto" w:fill="auto"/>
            <w:noWrap/>
            <w:vAlign w:val="bottom"/>
            <w:hideMark/>
          </w:tcPr>
          <w:p w14:paraId="4F847AAA" w14:textId="77777777" w:rsidR="007D65EC" w:rsidRPr="003E3D20" w:rsidRDefault="007D65EC" w:rsidP="007D65EC">
            <w:pPr>
              <w:spacing w:after="0" w:line="240" w:lineRule="auto"/>
              <w:jc w:val="right"/>
              <w:rPr>
                <w:rFonts w:ascii="Calibri" w:eastAsia="Times New Roman" w:hAnsi="Calibri" w:cs="Calibri"/>
                <w:i/>
                <w:iCs/>
                <w:lang w:eastAsia="it-IT"/>
              </w:rPr>
            </w:pPr>
            <w:r w:rsidRPr="003E3D20">
              <w:rPr>
                <w:rFonts w:ascii="Calibri" w:eastAsia="Times New Roman" w:hAnsi="Calibri" w:cs="Calibri"/>
                <w:i/>
                <w:iCs/>
                <w:lang w:eastAsia="it-IT"/>
              </w:rPr>
              <w:t>13,98</w:t>
            </w:r>
          </w:p>
        </w:tc>
        <w:tc>
          <w:tcPr>
            <w:tcW w:w="488" w:type="dxa"/>
            <w:tcBorders>
              <w:top w:val="nil"/>
              <w:left w:val="nil"/>
              <w:bottom w:val="single" w:sz="4" w:space="0" w:color="auto"/>
              <w:right w:val="single" w:sz="4" w:space="0" w:color="auto"/>
            </w:tcBorders>
            <w:shd w:val="clear" w:color="auto" w:fill="auto"/>
            <w:noWrap/>
            <w:vAlign w:val="bottom"/>
            <w:hideMark/>
          </w:tcPr>
          <w:p w14:paraId="2862B809" w14:textId="77777777" w:rsidR="007D65EC" w:rsidRPr="003E3D20" w:rsidRDefault="007D65EC" w:rsidP="007D65EC">
            <w:pPr>
              <w:spacing w:after="0" w:line="240" w:lineRule="auto"/>
              <w:jc w:val="right"/>
              <w:rPr>
                <w:rFonts w:ascii="Calibri" w:eastAsia="Times New Roman" w:hAnsi="Calibri" w:cs="Calibri"/>
                <w:i/>
                <w:iCs/>
                <w:lang w:eastAsia="it-IT"/>
              </w:rPr>
            </w:pPr>
            <w:r w:rsidRPr="003E3D20">
              <w:rPr>
                <w:rFonts w:ascii="Calibri" w:eastAsia="Times New Roman" w:hAnsi="Calibri" w:cs="Calibri"/>
                <w:i/>
                <w:iCs/>
                <w:lang w:eastAsia="it-IT"/>
              </w:rPr>
              <w:t>7,53</w:t>
            </w:r>
          </w:p>
        </w:tc>
        <w:tc>
          <w:tcPr>
            <w:tcW w:w="560" w:type="dxa"/>
            <w:tcBorders>
              <w:top w:val="nil"/>
              <w:left w:val="nil"/>
              <w:bottom w:val="single" w:sz="4" w:space="0" w:color="auto"/>
              <w:right w:val="single" w:sz="4" w:space="0" w:color="auto"/>
            </w:tcBorders>
            <w:shd w:val="clear" w:color="auto" w:fill="auto"/>
            <w:noWrap/>
            <w:vAlign w:val="bottom"/>
            <w:hideMark/>
          </w:tcPr>
          <w:p w14:paraId="6E3AE771" w14:textId="77777777" w:rsidR="007D65EC" w:rsidRPr="003E3D20" w:rsidRDefault="007D65EC" w:rsidP="007D65EC">
            <w:pPr>
              <w:spacing w:after="0" w:line="240" w:lineRule="auto"/>
              <w:jc w:val="right"/>
              <w:rPr>
                <w:rFonts w:ascii="Calibri" w:eastAsia="Times New Roman" w:hAnsi="Calibri" w:cs="Calibri"/>
                <w:i/>
                <w:iCs/>
                <w:lang w:eastAsia="it-IT"/>
              </w:rPr>
            </w:pPr>
            <w:r w:rsidRPr="003E3D20">
              <w:rPr>
                <w:rFonts w:ascii="Calibri" w:eastAsia="Times New Roman" w:hAnsi="Calibri" w:cs="Calibri"/>
                <w:i/>
                <w:iCs/>
                <w:lang w:eastAsia="it-IT"/>
              </w:rPr>
              <w:t>3,23</w:t>
            </w:r>
          </w:p>
        </w:tc>
        <w:tc>
          <w:tcPr>
            <w:tcW w:w="761" w:type="dxa"/>
            <w:tcBorders>
              <w:top w:val="nil"/>
              <w:left w:val="nil"/>
              <w:bottom w:val="single" w:sz="4" w:space="0" w:color="auto"/>
              <w:right w:val="single" w:sz="4" w:space="0" w:color="auto"/>
            </w:tcBorders>
            <w:shd w:val="clear" w:color="auto" w:fill="auto"/>
            <w:noWrap/>
            <w:vAlign w:val="bottom"/>
            <w:hideMark/>
          </w:tcPr>
          <w:p w14:paraId="64CDC067" w14:textId="77777777" w:rsidR="007D65EC" w:rsidRPr="003E3D20" w:rsidRDefault="007D65EC" w:rsidP="007D65EC">
            <w:pPr>
              <w:spacing w:after="0" w:line="240" w:lineRule="auto"/>
              <w:jc w:val="right"/>
              <w:rPr>
                <w:rFonts w:ascii="Calibri" w:eastAsia="Times New Roman" w:hAnsi="Calibri" w:cs="Calibri"/>
                <w:i/>
                <w:iCs/>
                <w:lang w:eastAsia="it-IT"/>
              </w:rPr>
            </w:pPr>
            <w:r w:rsidRPr="003E3D20">
              <w:rPr>
                <w:rFonts w:ascii="Calibri" w:eastAsia="Times New Roman" w:hAnsi="Calibri" w:cs="Calibri"/>
                <w:i/>
                <w:iCs/>
                <w:lang w:eastAsia="it-IT"/>
              </w:rPr>
              <w:t>12,90</w:t>
            </w:r>
          </w:p>
        </w:tc>
        <w:tc>
          <w:tcPr>
            <w:tcW w:w="761" w:type="dxa"/>
            <w:tcBorders>
              <w:top w:val="nil"/>
              <w:left w:val="nil"/>
              <w:bottom w:val="single" w:sz="4" w:space="0" w:color="auto"/>
              <w:right w:val="single" w:sz="4" w:space="0" w:color="auto"/>
            </w:tcBorders>
            <w:shd w:val="clear" w:color="auto" w:fill="auto"/>
            <w:noWrap/>
            <w:vAlign w:val="bottom"/>
            <w:hideMark/>
          </w:tcPr>
          <w:p w14:paraId="445B0E0D" w14:textId="77777777" w:rsidR="007D65EC" w:rsidRPr="003E3D20" w:rsidRDefault="007D65EC" w:rsidP="007D65EC">
            <w:pPr>
              <w:spacing w:after="0" w:line="240" w:lineRule="auto"/>
              <w:jc w:val="right"/>
              <w:rPr>
                <w:rFonts w:ascii="Calibri" w:eastAsia="Times New Roman" w:hAnsi="Calibri" w:cs="Calibri"/>
                <w:i/>
                <w:iCs/>
                <w:lang w:eastAsia="it-IT"/>
              </w:rPr>
            </w:pPr>
            <w:r w:rsidRPr="003E3D20">
              <w:rPr>
                <w:rFonts w:ascii="Calibri" w:eastAsia="Times New Roman" w:hAnsi="Calibri" w:cs="Calibri"/>
                <w:i/>
                <w:iCs/>
                <w:lang w:eastAsia="it-IT"/>
              </w:rPr>
              <w:t>7,53</w:t>
            </w:r>
          </w:p>
        </w:tc>
        <w:tc>
          <w:tcPr>
            <w:tcW w:w="761" w:type="dxa"/>
            <w:tcBorders>
              <w:top w:val="nil"/>
              <w:left w:val="nil"/>
              <w:bottom w:val="single" w:sz="4" w:space="0" w:color="auto"/>
              <w:right w:val="single" w:sz="4" w:space="0" w:color="auto"/>
            </w:tcBorders>
            <w:shd w:val="clear" w:color="auto" w:fill="auto"/>
            <w:noWrap/>
            <w:vAlign w:val="bottom"/>
            <w:hideMark/>
          </w:tcPr>
          <w:p w14:paraId="7436F25E" w14:textId="77777777" w:rsidR="007D65EC" w:rsidRPr="003E3D20" w:rsidRDefault="007D65EC" w:rsidP="007D65EC">
            <w:pPr>
              <w:spacing w:after="0" w:line="240" w:lineRule="auto"/>
              <w:jc w:val="right"/>
              <w:rPr>
                <w:rFonts w:ascii="Calibri" w:eastAsia="Times New Roman" w:hAnsi="Calibri" w:cs="Calibri"/>
                <w:i/>
                <w:iCs/>
                <w:lang w:eastAsia="it-IT"/>
              </w:rPr>
            </w:pPr>
            <w:r w:rsidRPr="003E3D20">
              <w:rPr>
                <w:rFonts w:ascii="Calibri" w:eastAsia="Times New Roman" w:hAnsi="Calibri" w:cs="Calibri"/>
                <w:i/>
                <w:iCs/>
                <w:lang w:eastAsia="it-IT"/>
              </w:rPr>
              <w:t>6,45</w:t>
            </w:r>
          </w:p>
        </w:tc>
        <w:tc>
          <w:tcPr>
            <w:tcW w:w="497" w:type="dxa"/>
            <w:tcBorders>
              <w:top w:val="nil"/>
              <w:left w:val="nil"/>
              <w:bottom w:val="single" w:sz="4" w:space="0" w:color="auto"/>
              <w:right w:val="single" w:sz="4" w:space="0" w:color="auto"/>
            </w:tcBorders>
            <w:shd w:val="clear" w:color="auto" w:fill="auto"/>
            <w:noWrap/>
            <w:vAlign w:val="bottom"/>
            <w:hideMark/>
          </w:tcPr>
          <w:p w14:paraId="7AFD04B1" w14:textId="77777777" w:rsidR="007D65EC" w:rsidRPr="003E3D20" w:rsidRDefault="007D65EC" w:rsidP="007D65EC">
            <w:pPr>
              <w:spacing w:after="0" w:line="240" w:lineRule="auto"/>
              <w:jc w:val="right"/>
              <w:rPr>
                <w:rFonts w:ascii="Calibri" w:eastAsia="Times New Roman" w:hAnsi="Calibri" w:cs="Calibri"/>
                <w:i/>
                <w:iCs/>
                <w:lang w:eastAsia="it-IT"/>
              </w:rPr>
            </w:pPr>
            <w:r w:rsidRPr="003E3D20">
              <w:rPr>
                <w:rFonts w:ascii="Calibri" w:eastAsia="Times New Roman" w:hAnsi="Calibri" w:cs="Calibri"/>
                <w:i/>
                <w:iCs/>
                <w:lang w:eastAsia="it-IT"/>
              </w:rPr>
              <w:t>6,45</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57AA06F1" w14:textId="77777777" w:rsidR="007D65EC" w:rsidRPr="003E3D20" w:rsidRDefault="007D65EC" w:rsidP="007D65EC">
            <w:pPr>
              <w:spacing w:after="0" w:line="240" w:lineRule="auto"/>
              <w:jc w:val="right"/>
              <w:rPr>
                <w:rFonts w:ascii="Calibri" w:eastAsia="Times New Roman" w:hAnsi="Calibri" w:cs="Calibri"/>
                <w:i/>
                <w:iCs/>
                <w:lang w:eastAsia="it-IT"/>
              </w:rPr>
            </w:pPr>
          </w:p>
        </w:tc>
      </w:tr>
    </w:tbl>
    <w:p w14:paraId="3CFA6F1D" w14:textId="29D024D1" w:rsidR="007D65EC" w:rsidRPr="003E3D20" w:rsidRDefault="007D65EC" w:rsidP="00246F5C">
      <w:pPr>
        <w:spacing w:line="240" w:lineRule="auto"/>
      </w:pPr>
    </w:p>
    <w:p w14:paraId="01B8D30D" w14:textId="27D5819B" w:rsidR="005771BA" w:rsidRPr="003E3D20" w:rsidRDefault="005771BA"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50</w:t>
      </w:r>
      <w:r w:rsidR="00F33C1A" w:rsidRPr="003E3D20">
        <w:rPr>
          <w:i w:val="0"/>
          <w:noProof/>
          <w:color w:val="auto"/>
        </w:rPr>
        <w:fldChar w:fldCharType="end"/>
      </w:r>
      <w:r w:rsidRPr="003E3D20">
        <w:rPr>
          <w:i w:val="0"/>
          <w:color w:val="auto"/>
        </w:rPr>
        <w:t xml:space="preserve"> Collocati a riposo analizzati per categoria contrattuale e per genere al 31.12.202</w:t>
      </w:r>
      <w:r w:rsidR="008B2DBC" w:rsidRPr="003E3D20">
        <w:rPr>
          <w:i w:val="0"/>
          <w:color w:val="auto"/>
        </w:rPr>
        <w:t>4</w:t>
      </w:r>
    </w:p>
    <w:p w14:paraId="2ED63AD8" w14:textId="4F2CCAC2" w:rsidR="008B2DBC" w:rsidRPr="003E3D20" w:rsidRDefault="008B2DBC" w:rsidP="00246F5C">
      <w:pPr>
        <w:spacing w:line="240" w:lineRule="auto"/>
      </w:pPr>
    </w:p>
    <w:tbl>
      <w:tblPr>
        <w:tblW w:w="5000" w:type="pct"/>
        <w:tblCellMar>
          <w:left w:w="70" w:type="dxa"/>
          <w:right w:w="70" w:type="dxa"/>
        </w:tblCellMar>
        <w:tblLook w:val="04A0" w:firstRow="1" w:lastRow="0" w:firstColumn="1" w:lastColumn="0" w:noHBand="0" w:noVBand="1"/>
      </w:tblPr>
      <w:tblGrid>
        <w:gridCol w:w="7576"/>
        <w:gridCol w:w="897"/>
        <w:gridCol w:w="965"/>
        <w:gridCol w:w="870"/>
      </w:tblGrid>
      <w:tr w:rsidR="003E3D20" w:rsidRPr="003E3D20" w14:paraId="07FC7629" w14:textId="77777777" w:rsidTr="00903500">
        <w:trPr>
          <w:trHeight w:val="300"/>
        </w:trPr>
        <w:tc>
          <w:tcPr>
            <w:tcW w:w="36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9ACA4" w14:textId="77777777" w:rsidR="007D65EC" w:rsidRPr="003E3D20" w:rsidRDefault="007D65EC" w:rsidP="007D65EC">
            <w:pPr>
              <w:spacing w:after="0" w:line="240" w:lineRule="auto"/>
              <w:rPr>
                <w:rFonts w:ascii="Calibri" w:eastAsia="Times New Roman" w:hAnsi="Calibri" w:cs="Calibri"/>
                <w:i/>
                <w:iCs/>
                <w:lang w:eastAsia="it-IT"/>
              </w:rPr>
            </w:pPr>
            <w:r w:rsidRPr="003E3D20">
              <w:rPr>
                <w:rFonts w:ascii="Calibri" w:eastAsia="Times New Roman" w:hAnsi="Calibri" w:cs="Calibri"/>
                <w:i/>
                <w:iCs/>
                <w:lang w:eastAsia="it-IT"/>
              </w:rPr>
              <w:t>COLLOCAMENTI A RIPOSO</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14:paraId="2B20F09D"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DONNE</w:t>
            </w:r>
          </w:p>
        </w:tc>
        <w:tc>
          <w:tcPr>
            <w:tcW w:w="468" w:type="pct"/>
            <w:tcBorders>
              <w:top w:val="single" w:sz="4" w:space="0" w:color="auto"/>
              <w:left w:val="nil"/>
              <w:bottom w:val="single" w:sz="4" w:space="0" w:color="auto"/>
              <w:right w:val="single" w:sz="4" w:space="0" w:color="auto"/>
            </w:tcBorders>
            <w:shd w:val="clear" w:color="auto" w:fill="auto"/>
            <w:noWrap/>
            <w:vAlign w:val="bottom"/>
            <w:hideMark/>
          </w:tcPr>
          <w:p w14:paraId="29BB7321"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UOMINI</w:t>
            </w:r>
          </w:p>
        </w:tc>
        <w:tc>
          <w:tcPr>
            <w:tcW w:w="422" w:type="pct"/>
            <w:tcBorders>
              <w:top w:val="single" w:sz="4" w:space="0" w:color="auto"/>
              <w:left w:val="nil"/>
              <w:bottom w:val="single" w:sz="4" w:space="0" w:color="auto"/>
              <w:right w:val="single" w:sz="4" w:space="0" w:color="auto"/>
            </w:tcBorders>
            <w:shd w:val="clear" w:color="auto" w:fill="auto"/>
            <w:noWrap/>
            <w:vAlign w:val="bottom"/>
            <w:hideMark/>
          </w:tcPr>
          <w:p w14:paraId="173C8664" w14:textId="77777777" w:rsidR="007D65EC" w:rsidRPr="003E3D20" w:rsidRDefault="007D65EC" w:rsidP="007D65EC">
            <w:pPr>
              <w:spacing w:after="0" w:line="240" w:lineRule="auto"/>
              <w:jc w:val="center"/>
              <w:rPr>
                <w:rFonts w:ascii="Calibri" w:eastAsia="Times New Roman" w:hAnsi="Calibri" w:cs="Calibri"/>
                <w:b/>
                <w:bCs/>
                <w:lang w:eastAsia="it-IT"/>
              </w:rPr>
            </w:pPr>
          </w:p>
        </w:tc>
      </w:tr>
      <w:tr w:rsidR="003E3D20" w:rsidRPr="003E3D20" w14:paraId="6D48B8F5" w14:textId="77777777" w:rsidTr="00903500">
        <w:trPr>
          <w:trHeight w:val="300"/>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14:paraId="7B4DAF79"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dirigenza area sanità</w:t>
            </w:r>
          </w:p>
        </w:tc>
        <w:tc>
          <w:tcPr>
            <w:tcW w:w="435" w:type="pct"/>
            <w:tcBorders>
              <w:top w:val="nil"/>
              <w:left w:val="nil"/>
              <w:bottom w:val="single" w:sz="4" w:space="0" w:color="auto"/>
              <w:right w:val="single" w:sz="4" w:space="0" w:color="auto"/>
            </w:tcBorders>
            <w:shd w:val="clear" w:color="auto" w:fill="auto"/>
            <w:noWrap/>
            <w:vAlign w:val="bottom"/>
            <w:hideMark/>
          </w:tcPr>
          <w:p w14:paraId="6E51B814"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68" w:type="pct"/>
            <w:tcBorders>
              <w:top w:val="nil"/>
              <w:left w:val="nil"/>
              <w:bottom w:val="single" w:sz="4" w:space="0" w:color="auto"/>
              <w:right w:val="single" w:sz="4" w:space="0" w:color="auto"/>
            </w:tcBorders>
            <w:shd w:val="clear" w:color="auto" w:fill="auto"/>
            <w:noWrap/>
            <w:vAlign w:val="bottom"/>
            <w:hideMark/>
          </w:tcPr>
          <w:p w14:paraId="500FD2AC"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422" w:type="pct"/>
            <w:tcBorders>
              <w:top w:val="single" w:sz="4" w:space="0" w:color="auto"/>
              <w:left w:val="nil"/>
              <w:bottom w:val="single" w:sz="4" w:space="0" w:color="auto"/>
              <w:right w:val="single" w:sz="4" w:space="0" w:color="auto"/>
            </w:tcBorders>
            <w:shd w:val="clear" w:color="auto" w:fill="auto"/>
            <w:noWrap/>
            <w:vAlign w:val="bottom"/>
            <w:hideMark/>
          </w:tcPr>
          <w:p w14:paraId="0A11F09F" w14:textId="77777777" w:rsidR="007D65EC" w:rsidRPr="003E3D20" w:rsidRDefault="007D65EC" w:rsidP="007D65EC">
            <w:pPr>
              <w:spacing w:after="0" w:line="240" w:lineRule="auto"/>
              <w:jc w:val="right"/>
              <w:rPr>
                <w:rFonts w:ascii="Calibri" w:eastAsia="Times New Roman" w:hAnsi="Calibri" w:cs="Calibri"/>
                <w:lang w:eastAsia="it-IT"/>
              </w:rPr>
            </w:pPr>
          </w:p>
        </w:tc>
      </w:tr>
      <w:tr w:rsidR="003E3D20" w:rsidRPr="003E3D20" w14:paraId="7D30B79A" w14:textId="77777777" w:rsidTr="00903500">
        <w:trPr>
          <w:trHeight w:val="300"/>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14:paraId="19EC8DDC"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dirigenza area funzioni locali</w:t>
            </w:r>
          </w:p>
        </w:tc>
        <w:tc>
          <w:tcPr>
            <w:tcW w:w="435" w:type="pct"/>
            <w:tcBorders>
              <w:top w:val="nil"/>
              <w:left w:val="nil"/>
              <w:bottom w:val="single" w:sz="4" w:space="0" w:color="auto"/>
              <w:right w:val="single" w:sz="4" w:space="0" w:color="auto"/>
            </w:tcBorders>
            <w:shd w:val="clear" w:color="auto" w:fill="auto"/>
            <w:noWrap/>
            <w:vAlign w:val="bottom"/>
            <w:hideMark/>
          </w:tcPr>
          <w:p w14:paraId="230AF855"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 </w:t>
            </w:r>
          </w:p>
        </w:tc>
        <w:tc>
          <w:tcPr>
            <w:tcW w:w="468" w:type="pct"/>
            <w:tcBorders>
              <w:top w:val="nil"/>
              <w:left w:val="nil"/>
              <w:bottom w:val="single" w:sz="4" w:space="0" w:color="auto"/>
              <w:right w:val="single" w:sz="4" w:space="0" w:color="auto"/>
            </w:tcBorders>
            <w:shd w:val="clear" w:color="auto" w:fill="auto"/>
            <w:noWrap/>
            <w:vAlign w:val="bottom"/>
            <w:hideMark/>
          </w:tcPr>
          <w:p w14:paraId="76E58C53"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22" w:type="pct"/>
            <w:tcBorders>
              <w:top w:val="single" w:sz="4" w:space="0" w:color="auto"/>
              <w:left w:val="nil"/>
              <w:bottom w:val="single" w:sz="4" w:space="0" w:color="auto"/>
              <w:right w:val="single" w:sz="4" w:space="0" w:color="auto"/>
            </w:tcBorders>
            <w:shd w:val="clear" w:color="auto" w:fill="auto"/>
            <w:noWrap/>
            <w:vAlign w:val="bottom"/>
            <w:hideMark/>
          </w:tcPr>
          <w:p w14:paraId="5F4535E0" w14:textId="77777777" w:rsidR="007D65EC" w:rsidRPr="003E3D20" w:rsidRDefault="007D65EC" w:rsidP="007D65EC">
            <w:pPr>
              <w:spacing w:after="0" w:line="240" w:lineRule="auto"/>
              <w:jc w:val="right"/>
              <w:rPr>
                <w:rFonts w:ascii="Calibri" w:eastAsia="Times New Roman" w:hAnsi="Calibri" w:cs="Calibri"/>
                <w:lang w:eastAsia="it-IT"/>
              </w:rPr>
            </w:pPr>
          </w:p>
        </w:tc>
      </w:tr>
      <w:tr w:rsidR="003E3D20" w:rsidRPr="003E3D20" w14:paraId="0996221C" w14:textId="77777777" w:rsidTr="00903500">
        <w:trPr>
          <w:trHeight w:val="300"/>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14:paraId="510077FE"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sanitario</w:t>
            </w:r>
          </w:p>
        </w:tc>
        <w:tc>
          <w:tcPr>
            <w:tcW w:w="435" w:type="pct"/>
            <w:tcBorders>
              <w:top w:val="nil"/>
              <w:left w:val="nil"/>
              <w:bottom w:val="single" w:sz="4" w:space="0" w:color="auto"/>
              <w:right w:val="single" w:sz="4" w:space="0" w:color="auto"/>
            </w:tcBorders>
            <w:shd w:val="clear" w:color="auto" w:fill="auto"/>
            <w:noWrap/>
            <w:vAlign w:val="bottom"/>
            <w:hideMark/>
          </w:tcPr>
          <w:p w14:paraId="1A083E97"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33</w:t>
            </w:r>
          </w:p>
        </w:tc>
        <w:tc>
          <w:tcPr>
            <w:tcW w:w="468" w:type="pct"/>
            <w:tcBorders>
              <w:top w:val="nil"/>
              <w:left w:val="nil"/>
              <w:bottom w:val="single" w:sz="4" w:space="0" w:color="auto"/>
              <w:right w:val="single" w:sz="4" w:space="0" w:color="auto"/>
            </w:tcBorders>
            <w:shd w:val="clear" w:color="auto" w:fill="auto"/>
            <w:noWrap/>
            <w:vAlign w:val="bottom"/>
            <w:hideMark/>
          </w:tcPr>
          <w:p w14:paraId="4955EF3C"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22" w:type="pct"/>
            <w:tcBorders>
              <w:top w:val="single" w:sz="4" w:space="0" w:color="auto"/>
              <w:left w:val="nil"/>
              <w:bottom w:val="single" w:sz="4" w:space="0" w:color="auto"/>
              <w:right w:val="single" w:sz="4" w:space="0" w:color="auto"/>
            </w:tcBorders>
            <w:shd w:val="clear" w:color="auto" w:fill="auto"/>
            <w:noWrap/>
            <w:vAlign w:val="bottom"/>
            <w:hideMark/>
          </w:tcPr>
          <w:p w14:paraId="00C7BC79" w14:textId="77777777" w:rsidR="007D65EC" w:rsidRPr="003E3D20" w:rsidRDefault="007D65EC" w:rsidP="007D65EC">
            <w:pPr>
              <w:spacing w:after="0" w:line="240" w:lineRule="auto"/>
              <w:jc w:val="right"/>
              <w:rPr>
                <w:rFonts w:ascii="Calibri" w:eastAsia="Times New Roman" w:hAnsi="Calibri" w:cs="Calibri"/>
                <w:lang w:eastAsia="it-IT"/>
              </w:rPr>
            </w:pPr>
          </w:p>
        </w:tc>
      </w:tr>
      <w:tr w:rsidR="003E3D20" w:rsidRPr="003E3D20" w14:paraId="750FA91A" w14:textId="77777777" w:rsidTr="00903500">
        <w:trPr>
          <w:trHeight w:val="300"/>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14:paraId="5FA74FD5"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socio-sanitario</w:t>
            </w:r>
          </w:p>
        </w:tc>
        <w:tc>
          <w:tcPr>
            <w:tcW w:w="435" w:type="pct"/>
            <w:tcBorders>
              <w:top w:val="nil"/>
              <w:left w:val="nil"/>
              <w:bottom w:val="single" w:sz="4" w:space="0" w:color="auto"/>
              <w:right w:val="single" w:sz="4" w:space="0" w:color="auto"/>
            </w:tcBorders>
            <w:shd w:val="clear" w:color="auto" w:fill="auto"/>
            <w:noWrap/>
            <w:vAlign w:val="bottom"/>
            <w:hideMark/>
          </w:tcPr>
          <w:p w14:paraId="30AE848B"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6</w:t>
            </w:r>
          </w:p>
        </w:tc>
        <w:tc>
          <w:tcPr>
            <w:tcW w:w="468" w:type="pct"/>
            <w:tcBorders>
              <w:top w:val="nil"/>
              <w:left w:val="nil"/>
              <w:bottom w:val="single" w:sz="4" w:space="0" w:color="auto"/>
              <w:right w:val="single" w:sz="4" w:space="0" w:color="auto"/>
            </w:tcBorders>
            <w:shd w:val="clear" w:color="auto" w:fill="auto"/>
            <w:noWrap/>
            <w:vAlign w:val="bottom"/>
            <w:hideMark/>
          </w:tcPr>
          <w:p w14:paraId="321FA8B5"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c>
          <w:tcPr>
            <w:tcW w:w="422" w:type="pct"/>
            <w:tcBorders>
              <w:top w:val="single" w:sz="4" w:space="0" w:color="auto"/>
              <w:left w:val="nil"/>
              <w:bottom w:val="single" w:sz="4" w:space="0" w:color="auto"/>
              <w:right w:val="single" w:sz="4" w:space="0" w:color="auto"/>
            </w:tcBorders>
            <w:shd w:val="clear" w:color="auto" w:fill="auto"/>
            <w:noWrap/>
            <w:vAlign w:val="bottom"/>
            <w:hideMark/>
          </w:tcPr>
          <w:p w14:paraId="0397E3ED" w14:textId="77777777" w:rsidR="007D65EC" w:rsidRPr="003E3D20" w:rsidRDefault="007D65EC" w:rsidP="007D65EC">
            <w:pPr>
              <w:spacing w:after="0" w:line="240" w:lineRule="auto"/>
              <w:jc w:val="right"/>
              <w:rPr>
                <w:rFonts w:ascii="Calibri" w:eastAsia="Times New Roman" w:hAnsi="Calibri" w:cs="Calibri"/>
                <w:lang w:eastAsia="it-IT"/>
              </w:rPr>
            </w:pPr>
          </w:p>
        </w:tc>
      </w:tr>
      <w:tr w:rsidR="003E3D20" w:rsidRPr="003E3D20" w14:paraId="086B0CE4" w14:textId="77777777" w:rsidTr="00903500">
        <w:trPr>
          <w:trHeight w:val="300"/>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14:paraId="74D73883"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tecnico/professionale</w:t>
            </w:r>
          </w:p>
        </w:tc>
        <w:tc>
          <w:tcPr>
            <w:tcW w:w="435" w:type="pct"/>
            <w:tcBorders>
              <w:top w:val="nil"/>
              <w:left w:val="nil"/>
              <w:bottom w:val="single" w:sz="4" w:space="0" w:color="auto"/>
              <w:right w:val="single" w:sz="4" w:space="0" w:color="auto"/>
            </w:tcBorders>
            <w:shd w:val="clear" w:color="auto" w:fill="auto"/>
            <w:noWrap/>
            <w:vAlign w:val="bottom"/>
            <w:hideMark/>
          </w:tcPr>
          <w:p w14:paraId="7F9FF358"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68" w:type="pct"/>
            <w:tcBorders>
              <w:top w:val="nil"/>
              <w:left w:val="nil"/>
              <w:bottom w:val="single" w:sz="4" w:space="0" w:color="auto"/>
              <w:right w:val="single" w:sz="4" w:space="0" w:color="auto"/>
            </w:tcBorders>
            <w:shd w:val="clear" w:color="auto" w:fill="auto"/>
            <w:noWrap/>
            <w:vAlign w:val="bottom"/>
            <w:hideMark/>
          </w:tcPr>
          <w:p w14:paraId="36477D9E"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422" w:type="pct"/>
            <w:tcBorders>
              <w:top w:val="single" w:sz="4" w:space="0" w:color="auto"/>
              <w:left w:val="nil"/>
              <w:bottom w:val="single" w:sz="4" w:space="0" w:color="auto"/>
              <w:right w:val="single" w:sz="4" w:space="0" w:color="auto"/>
            </w:tcBorders>
            <w:shd w:val="clear" w:color="auto" w:fill="auto"/>
            <w:noWrap/>
            <w:vAlign w:val="bottom"/>
            <w:hideMark/>
          </w:tcPr>
          <w:p w14:paraId="6FAAD99B" w14:textId="77777777" w:rsidR="007D65EC" w:rsidRPr="003E3D20" w:rsidRDefault="007D65EC" w:rsidP="007D65EC">
            <w:pPr>
              <w:spacing w:after="0" w:line="240" w:lineRule="auto"/>
              <w:jc w:val="right"/>
              <w:rPr>
                <w:rFonts w:ascii="Calibri" w:eastAsia="Times New Roman" w:hAnsi="Calibri" w:cs="Calibri"/>
                <w:lang w:eastAsia="it-IT"/>
              </w:rPr>
            </w:pPr>
          </w:p>
        </w:tc>
      </w:tr>
      <w:tr w:rsidR="003E3D20" w:rsidRPr="003E3D20" w14:paraId="2FEC5F8F" w14:textId="77777777" w:rsidTr="00903500">
        <w:trPr>
          <w:trHeight w:val="300"/>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14:paraId="0DDA4ACB"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 amministrativo</w:t>
            </w:r>
          </w:p>
        </w:tc>
        <w:tc>
          <w:tcPr>
            <w:tcW w:w="435" w:type="pct"/>
            <w:tcBorders>
              <w:top w:val="nil"/>
              <w:left w:val="nil"/>
              <w:bottom w:val="nil"/>
              <w:right w:val="single" w:sz="4" w:space="0" w:color="auto"/>
            </w:tcBorders>
            <w:shd w:val="clear" w:color="auto" w:fill="auto"/>
            <w:noWrap/>
            <w:vAlign w:val="bottom"/>
            <w:hideMark/>
          </w:tcPr>
          <w:p w14:paraId="0A73F78F"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468" w:type="pct"/>
            <w:tcBorders>
              <w:top w:val="nil"/>
              <w:left w:val="nil"/>
              <w:bottom w:val="nil"/>
              <w:right w:val="single" w:sz="4" w:space="0" w:color="auto"/>
            </w:tcBorders>
            <w:shd w:val="clear" w:color="auto" w:fill="auto"/>
            <w:noWrap/>
            <w:vAlign w:val="bottom"/>
            <w:hideMark/>
          </w:tcPr>
          <w:p w14:paraId="1DECEA10"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422" w:type="pct"/>
            <w:tcBorders>
              <w:top w:val="single" w:sz="4" w:space="0" w:color="auto"/>
              <w:left w:val="nil"/>
              <w:bottom w:val="single" w:sz="4" w:space="0" w:color="auto"/>
              <w:right w:val="single" w:sz="4" w:space="0" w:color="auto"/>
            </w:tcBorders>
            <w:shd w:val="clear" w:color="auto" w:fill="auto"/>
            <w:noWrap/>
            <w:vAlign w:val="bottom"/>
            <w:hideMark/>
          </w:tcPr>
          <w:p w14:paraId="24DC3BBC" w14:textId="77777777" w:rsidR="007D65EC" w:rsidRPr="003E3D20" w:rsidRDefault="007D65EC" w:rsidP="007D65EC">
            <w:pPr>
              <w:spacing w:after="0" w:line="240" w:lineRule="auto"/>
              <w:jc w:val="right"/>
              <w:rPr>
                <w:rFonts w:ascii="Calibri" w:eastAsia="Times New Roman" w:hAnsi="Calibri" w:cs="Calibri"/>
                <w:lang w:eastAsia="it-IT"/>
              </w:rPr>
            </w:pPr>
          </w:p>
        </w:tc>
      </w:tr>
      <w:tr w:rsidR="003E3D20" w:rsidRPr="003E3D20" w14:paraId="6F08D56D" w14:textId="77777777" w:rsidTr="00903500">
        <w:trPr>
          <w:trHeight w:val="300"/>
        </w:trPr>
        <w:tc>
          <w:tcPr>
            <w:tcW w:w="3674" w:type="pct"/>
            <w:tcBorders>
              <w:top w:val="nil"/>
              <w:left w:val="single" w:sz="4" w:space="0" w:color="auto"/>
              <w:bottom w:val="single" w:sz="4" w:space="0" w:color="auto"/>
              <w:right w:val="nil"/>
            </w:tcBorders>
            <w:shd w:val="clear" w:color="auto" w:fill="auto"/>
            <w:noWrap/>
            <w:vAlign w:val="center"/>
            <w:hideMark/>
          </w:tcPr>
          <w:p w14:paraId="1A1AB6A3"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totale</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D3BD9"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43</w:t>
            </w:r>
          </w:p>
        </w:tc>
        <w:tc>
          <w:tcPr>
            <w:tcW w:w="468" w:type="pct"/>
            <w:tcBorders>
              <w:top w:val="single" w:sz="4" w:space="0" w:color="auto"/>
              <w:left w:val="nil"/>
              <w:bottom w:val="single" w:sz="4" w:space="0" w:color="auto"/>
              <w:right w:val="single" w:sz="4" w:space="0" w:color="auto"/>
            </w:tcBorders>
            <w:shd w:val="clear" w:color="auto" w:fill="auto"/>
            <w:noWrap/>
            <w:vAlign w:val="bottom"/>
            <w:hideMark/>
          </w:tcPr>
          <w:p w14:paraId="7B4DA2E2"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10</w:t>
            </w:r>
          </w:p>
        </w:tc>
        <w:tc>
          <w:tcPr>
            <w:tcW w:w="422" w:type="pct"/>
            <w:tcBorders>
              <w:top w:val="single" w:sz="4" w:space="0" w:color="auto"/>
              <w:left w:val="nil"/>
              <w:bottom w:val="single" w:sz="4" w:space="0" w:color="auto"/>
              <w:right w:val="single" w:sz="4" w:space="0" w:color="auto"/>
            </w:tcBorders>
            <w:shd w:val="clear" w:color="auto" w:fill="auto"/>
            <w:noWrap/>
            <w:vAlign w:val="bottom"/>
            <w:hideMark/>
          </w:tcPr>
          <w:p w14:paraId="6C6EBB00" w14:textId="77777777" w:rsidR="007D65EC" w:rsidRPr="003E3D20" w:rsidRDefault="007D65EC" w:rsidP="007D65EC">
            <w:pPr>
              <w:spacing w:after="0" w:line="240" w:lineRule="auto"/>
              <w:jc w:val="right"/>
              <w:rPr>
                <w:rFonts w:ascii="Calibri" w:eastAsia="Times New Roman" w:hAnsi="Calibri" w:cs="Calibri"/>
                <w:b/>
                <w:bCs/>
                <w:lang w:eastAsia="it-IT"/>
              </w:rPr>
            </w:pPr>
            <w:r w:rsidRPr="003E3D20">
              <w:rPr>
                <w:rFonts w:ascii="Calibri" w:eastAsia="Times New Roman" w:hAnsi="Calibri" w:cs="Calibri"/>
                <w:b/>
                <w:bCs/>
                <w:lang w:eastAsia="it-IT"/>
              </w:rPr>
              <w:t>53</w:t>
            </w:r>
          </w:p>
        </w:tc>
      </w:tr>
      <w:tr w:rsidR="007D65EC" w:rsidRPr="003E3D20" w14:paraId="4226D7E7" w14:textId="77777777" w:rsidTr="00903500">
        <w:trPr>
          <w:trHeight w:val="300"/>
        </w:trPr>
        <w:tc>
          <w:tcPr>
            <w:tcW w:w="3674" w:type="pct"/>
            <w:tcBorders>
              <w:top w:val="nil"/>
              <w:left w:val="single" w:sz="4" w:space="0" w:color="auto"/>
              <w:bottom w:val="single" w:sz="4" w:space="0" w:color="auto"/>
              <w:right w:val="single" w:sz="4" w:space="0" w:color="auto"/>
            </w:tcBorders>
            <w:shd w:val="clear" w:color="auto" w:fill="auto"/>
            <w:noWrap/>
            <w:vAlign w:val="center"/>
            <w:hideMark/>
          </w:tcPr>
          <w:p w14:paraId="40F09C20"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 sul totale cessazioni per collocamento a  riposo</w:t>
            </w:r>
          </w:p>
        </w:tc>
        <w:tc>
          <w:tcPr>
            <w:tcW w:w="435" w:type="pct"/>
            <w:tcBorders>
              <w:top w:val="nil"/>
              <w:left w:val="nil"/>
              <w:bottom w:val="single" w:sz="4" w:space="0" w:color="auto"/>
              <w:right w:val="single" w:sz="4" w:space="0" w:color="auto"/>
            </w:tcBorders>
            <w:shd w:val="clear" w:color="auto" w:fill="auto"/>
            <w:noWrap/>
            <w:vAlign w:val="bottom"/>
            <w:hideMark/>
          </w:tcPr>
          <w:p w14:paraId="69A25642"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81,13</w:t>
            </w:r>
          </w:p>
        </w:tc>
        <w:tc>
          <w:tcPr>
            <w:tcW w:w="468" w:type="pct"/>
            <w:tcBorders>
              <w:top w:val="nil"/>
              <w:left w:val="nil"/>
              <w:bottom w:val="single" w:sz="4" w:space="0" w:color="auto"/>
              <w:right w:val="single" w:sz="4" w:space="0" w:color="auto"/>
            </w:tcBorders>
            <w:shd w:val="clear" w:color="auto" w:fill="auto"/>
            <w:noWrap/>
            <w:vAlign w:val="bottom"/>
            <w:hideMark/>
          </w:tcPr>
          <w:p w14:paraId="13D40BA1" w14:textId="77777777" w:rsidR="007D65EC" w:rsidRPr="003E3D20" w:rsidRDefault="007D65EC" w:rsidP="007D65EC">
            <w:pPr>
              <w:spacing w:after="0" w:line="240" w:lineRule="auto"/>
              <w:jc w:val="right"/>
              <w:rPr>
                <w:rFonts w:ascii="Calibri" w:eastAsia="Times New Roman" w:hAnsi="Calibri" w:cs="Calibri"/>
                <w:b/>
                <w:bCs/>
                <w:i/>
                <w:iCs/>
                <w:lang w:eastAsia="it-IT"/>
              </w:rPr>
            </w:pPr>
            <w:r w:rsidRPr="003E3D20">
              <w:rPr>
                <w:rFonts w:ascii="Calibri" w:eastAsia="Times New Roman" w:hAnsi="Calibri" w:cs="Calibri"/>
                <w:b/>
                <w:bCs/>
                <w:i/>
                <w:iCs/>
                <w:lang w:eastAsia="it-IT"/>
              </w:rPr>
              <w:t>18,87</w:t>
            </w:r>
          </w:p>
        </w:tc>
        <w:tc>
          <w:tcPr>
            <w:tcW w:w="422" w:type="pct"/>
            <w:tcBorders>
              <w:top w:val="single" w:sz="4" w:space="0" w:color="auto"/>
              <w:left w:val="nil"/>
              <w:bottom w:val="single" w:sz="4" w:space="0" w:color="auto"/>
              <w:right w:val="single" w:sz="4" w:space="0" w:color="auto"/>
            </w:tcBorders>
            <w:shd w:val="clear" w:color="auto" w:fill="auto"/>
            <w:noWrap/>
            <w:vAlign w:val="bottom"/>
            <w:hideMark/>
          </w:tcPr>
          <w:p w14:paraId="48CED74F" w14:textId="77777777" w:rsidR="007D65EC" w:rsidRPr="003E3D20" w:rsidRDefault="007D65EC" w:rsidP="007D65EC">
            <w:pPr>
              <w:spacing w:after="0" w:line="240" w:lineRule="auto"/>
              <w:jc w:val="right"/>
              <w:rPr>
                <w:rFonts w:ascii="Calibri" w:eastAsia="Times New Roman" w:hAnsi="Calibri" w:cs="Calibri"/>
                <w:b/>
                <w:bCs/>
                <w:i/>
                <w:iCs/>
                <w:lang w:eastAsia="it-IT"/>
              </w:rPr>
            </w:pPr>
          </w:p>
        </w:tc>
      </w:tr>
    </w:tbl>
    <w:p w14:paraId="30E45810" w14:textId="77777777" w:rsidR="007D65EC" w:rsidRPr="003E3D20" w:rsidRDefault="007D65EC" w:rsidP="00246F5C">
      <w:pPr>
        <w:spacing w:line="240" w:lineRule="auto"/>
      </w:pPr>
    </w:p>
    <w:p w14:paraId="170B6B57" w14:textId="44751610" w:rsidR="008B5007" w:rsidRPr="003E3D20" w:rsidRDefault="008B5007"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51</w:t>
      </w:r>
      <w:r w:rsidR="00F33C1A" w:rsidRPr="003E3D20">
        <w:rPr>
          <w:i w:val="0"/>
          <w:noProof/>
          <w:color w:val="auto"/>
        </w:rPr>
        <w:fldChar w:fldCharType="end"/>
      </w:r>
      <w:r w:rsidRPr="003E3D20">
        <w:rPr>
          <w:i w:val="0"/>
          <w:color w:val="auto"/>
        </w:rPr>
        <w:t xml:space="preserve"> Collocati a riposo analizzati per categoria contrattuale, con evidenza dei responsabili e direttori e per genere al 31.12.202</w:t>
      </w:r>
      <w:r w:rsidR="008B2DBC" w:rsidRPr="003E3D20">
        <w:rPr>
          <w:i w:val="0"/>
          <w:color w:val="auto"/>
        </w:rPr>
        <w:t>4</w:t>
      </w:r>
    </w:p>
    <w:p w14:paraId="74E093BA" w14:textId="5A9C221E" w:rsidR="008B2DBC" w:rsidRPr="003E3D20" w:rsidRDefault="008B2DBC" w:rsidP="00246F5C">
      <w:pPr>
        <w:spacing w:line="240" w:lineRule="auto"/>
      </w:pPr>
    </w:p>
    <w:tbl>
      <w:tblPr>
        <w:tblW w:w="5000" w:type="pct"/>
        <w:tblCellMar>
          <w:left w:w="70" w:type="dxa"/>
          <w:right w:w="70" w:type="dxa"/>
        </w:tblCellMar>
        <w:tblLook w:val="04A0" w:firstRow="1" w:lastRow="0" w:firstColumn="1" w:lastColumn="0" w:noHBand="0" w:noVBand="1"/>
      </w:tblPr>
      <w:tblGrid>
        <w:gridCol w:w="8274"/>
        <w:gridCol w:w="981"/>
        <w:gridCol w:w="1053"/>
      </w:tblGrid>
      <w:tr w:rsidR="003E3D20" w:rsidRPr="003E3D20" w14:paraId="7063F234" w14:textId="77777777" w:rsidTr="00903500">
        <w:trPr>
          <w:trHeight w:val="300"/>
          <w:tblHeader/>
        </w:trPr>
        <w:tc>
          <w:tcPr>
            <w:tcW w:w="40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A638F" w14:textId="77777777" w:rsidR="007D65EC" w:rsidRPr="003E3D20" w:rsidRDefault="007D65EC" w:rsidP="007D65EC">
            <w:pPr>
              <w:spacing w:after="0" w:line="240" w:lineRule="auto"/>
              <w:rPr>
                <w:rFonts w:ascii="Calibri" w:eastAsia="Times New Roman" w:hAnsi="Calibri" w:cs="Calibri"/>
                <w:i/>
                <w:iCs/>
                <w:lang w:eastAsia="it-IT"/>
              </w:rPr>
            </w:pPr>
            <w:r w:rsidRPr="003E3D20">
              <w:rPr>
                <w:rFonts w:ascii="Calibri" w:eastAsia="Times New Roman" w:hAnsi="Calibri" w:cs="Calibri"/>
                <w:i/>
                <w:iCs/>
                <w:lang w:eastAsia="it-IT"/>
              </w:rPr>
              <w:t>COLLOCAMENTI A RIPOSO</w:t>
            </w:r>
          </w:p>
        </w:tc>
        <w:tc>
          <w:tcPr>
            <w:tcW w:w="476" w:type="pct"/>
            <w:tcBorders>
              <w:top w:val="single" w:sz="4" w:space="0" w:color="auto"/>
              <w:left w:val="nil"/>
              <w:bottom w:val="single" w:sz="4" w:space="0" w:color="auto"/>
              <w:right w:val="single" w:sz="4" w:space="0" w:color="auto"/>
            </w:tcBorders>
            <w:shd w:val="clear" w:color="auto" w:fill="auto"/>
            <w:noWrap/>
            <w:vAlign w:val="bottom"/>
            <w:hideMark/>
          </w:tcPr>
          <w:p w14:paraId="7A2A60A7"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DONNE</w:t>
            </w:r>
          </w:p>
        </w:tc>
        <w:tc>
          <w:tcPr>
            <w:tcW w:w="511" w:type="pct"/>
            <w:tcBorders>
              <w:top w:val="single" w:sz="4" w:space="0" w:color="auto"/>
              <w:left w:val="nil"/>
              <w:bottom w:val="single" w:sz="4" w:space="0" w:color="auto"/>
              <w:right w:val="single" w:sz="4" w:space="0" w:color="auto"/>
            </w:tcBorders>
            <w:shd w:val="clear" w:color="auto" w:fill="auto"/>
            <w:noWrap/>
            <w:vAlign w:val="bottom"/>
            <w:hideMark/>
          </w:tcPr>
          <w:p w14:paraId="46CAE299" w14:textId="77777777" w:rsidR="007D65EC" w:rsidRPr="003E3D20" w:rsidRDefault="007D65EC" w:rsidP="007D65EC">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UOMINI</w:t>
            </w:r>
          </w:p>
        </w:tc>
      </w:tr>
      <w:tr w:rsidR="003E3D20" w:rsidRPr="003E3D20" w14:paraId="3E5B124E" w14:textId="77777777" w:rsidTr="00903500">
        <w:trPr>
          <w:trHeight w:val="300"/>
        </w:trPr>
        <w:tc>
          <w:tcPr>
            <w:tcW w:w="4013" w:type="pct"/>
            <w:tcBorders>
              <w:top w:val="nil"/>
              <w:left w:val="single" w:sz="4" w:space="0" w:color="auto"/>
              <w:bottom w:val="single" w:sz="4" w:space="0" w:color="auto"/>
              <w:right w:val="single" w:sz="4" w:space="0" w:color="auto"/>
            </w:tcBorders>
            <w:shd w:val="clear" w:color="auto" w:fill="auto"/>
            <w:noWrap/>
            <w:vAlign w:val="bottom"/>
            <w:hideMark/>
          </w:tcPr>
          <w:p w14:paraId="454FA0F0"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dirigenti responsabili SC</w:t>
            </w:r>
          </w:p>
        </w:tc>
        <w:tc>
          <w:tcPr>
            <w:tcW w:w="476" w:type="pct"/>
            <w:tcBorders>
              <w:top w:val="nil"/>
              <w:left w:val="nil"/>
              <w:bottom w:val="single" w:sz="4" w:space="0" w:color="auto"/>
              <w:right w:val="single" w:sz="4" w:space="0" w:color="auto"/>
            </w:tcBorders>
            <w:shd w:val="clear" w:color="auto" w:fill="auto"/>
            <w:noWrap/>
            <w:vAlign w:val="bottom"/>
            <w:hideMark/>
          </w:tcPr>
          <w:p w14:paraId="1ADDEE55"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0</w:t>
            </w:r>
          </w:p>
        </w:tc>
        <w:tc>
          <w:tcPr>
            <w:tcW w:w="511" w:type="pct"/>
            <w:tcBorders>
              <w:top w:val="nil"/>
              <w:left w:val="nil"/>
              <w:bottom w:val="single" w:sz="4" w:space="0" w:color="auto"/>
              <w:right w:val="single" w:sz="4" w:space="0" w:color="auto"/>
            </w:tcBorders>
            <w:shd w:val="clear" w:color="auto" w:fill="auto"/>
            <w:noWrap/>
            <w:vAlign w:val="bottom"/>
            <w:hideMark/>
          </w:tcPr>
          <w:p w14:paraId="4F0CEFDF"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r>
      <w:tr w:rsidR="003E3D20" w:rsidRPr="003E3D20" w14:paraId="1D0D3C5F" w14:textId="77777777" w:rsidTr="00903500">
        <w:trPr>
          <w:trHeight w:val="300"/>
        </w:trPr>
        <w:tc>
          <w:tcPr>
            <w:tcW w:w="4013" w:type="pct"/>
            <w:tcBorders>
              <w:top w:val="nil"/>
              <w:left w:val="single" w:sz="4" w:space="0" w:color="auto"/>
              <w:bottom w:val="single" w:sz="4" w:space="0" w:color="auto"/>
              <w:right w:val="single" w:sz="4" w:space="0" w:color="auto"/>
            </w:tcBorders>
            <w:shd w:val="clear" w:color="auto" w:fill="auto"/>
            <w:noWrap/>
            <w:vAlign w:val="bottom"/>
            <w:hideMark/>
          </w:tcPr>
          <w:p w14:paraId="46DA2170"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dirigenti responsabili SS</w:t>
            </w:r>
          </w:p>
        </w:tc>
        <w:tc>
          <w:tcPr>
            <w:tcW w:w="476" w:type="pct"/>
            <w:tcBorders>
              <w:top w:val="nil"/>
              <w:left w:val="nil"/>
              <w:bottom w:val="single" w:sz="4" w:space="0" w:color="auto"/>
              <w:right w:val="single" w:sz="4" w:space="0" w:color="auto"/>
            </w:tcBorders>
            <w:shd w:val="clear" w:color="auto" w:fill="auto"/>
            <w:noWrap/>
            <w:vAlign w:val="bottom"/>
            <w:hideMark/>
          </w:tcPr>
          <w:p w14:paraId="39419D21"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w:t>
            </w:r>
          </w:p>
        </w:tc>
        <w:tc>
          <w:tcPr>
            <w:tcW w:w="511" w:type="pct"/>
            <w:tcBorders>
              <w:top w:val="nil"/>
              <w:left w:val="nil"/>
              <w:bottom w:val="single" w:sz="4" w:space="0" w:color="auto"/>
              <w:right w:val="single" w:sz="4" w:space="0" w:color="auto"/>
            </w:tcBorders>
            <w:shd w:val="clear" w:color="auto" w:fill="auto"/>
            <w:noWrap/>
            <w:vAlign w:val="bottom"/>
            <w:hideMark/>
          </w:tcPr>
          <w:p w14:paraId="2535D3DB"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r>
      <w:tr w:rsidR="003E3D20" w:rsidRPr="003E3D20" w14:paraId="2764477D" w14:textId="77777777" w:rsidTr="00903500">
        <w:trPr>
          <w:trHeight w:val="300"/>
        </w:trPr>
        <w:tc>
          <w:tcPr>
            <w:tcW w:w="4013" w:type="pct"/>
            <w:tcBorders>
              <w:top w:val="nil"/>
              <w:left w:val="single" w:sz="4" w:space="0" w:color="auto"/>
              <w:bottom w:val="single" w:sz="4" w:space="0" w:color="auto"/>
              <w:right w:val="single" w:sz="4" w:space="0" w:color="auto"/>
            </w:tcBorders>
            <w:shd w:val="clear" w:color="auto" w:fill="auto"/>
            <w:noWrap/>
            <w:vAlign w:val="bottom"/>
            <w:hideMark/>
          </w:tcPr>
          <w:p w14:paraId="1FD1CAC0"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dirigenti</w:t>
            </w:r>
          </w:p>
        </w:tc>
        <w:tc>
          <w:tcPr>
            <w:tcW w:w="476" w:type="pct"/>
            <w:tcBorders>
              <w:top w:val="nil"/>
              <w:left w:val="nil"/>
              <w:bottom w:val="single" w:sz="4" w:space="0" w:color="auto"/>
              <w:right w:val="single" w:sz="4" w:space="0" w:color="auto"/>
            </w:tcBorders>
            <w:shd w:val="clear" w:color="auto" w:fill="auto"/>
            <w:noWrap/>
            <w:vAlign w:val="bottom"/>
            <w:hideMark/>
          </w:tcPr>
          <w:p w14:paraId="4E5BF11B"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0</w:t>
            </w:r>
          </w:p>
        </w:tc>
        <w:tc>
          <w:tcPr>
            <w:tcW w:w="511" w:type="pct"/>
            <w:tcBorders>
              <w:top w:val="nil"/>
              <w:left w:val="nil"/>
              <w:bottom w:val="single" w:sz="4" w:space="0" w:color="auto"/>
              <w:right w:val="single" w:sz="4" w:space="0" w:color="auto"/>
            </w:tcBorders>
            <w:shd w:val="clear" w:color="auto" w:fill="auto"/>
            <w:noWrap/>
            <w:vAlign w:val="bottom"/>
            <w:hideMark/>
          </w:tcPr>
          <w:p w14:paraId="383D6BFB"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w:t>
            </w:r>
          </w:p>
        </w:tc>
      </w:tr>
      <w:tr w:rsidR="003E3D20" w:rsidRPr="003E3D20" w14:paraId="75B7BE02" w14:textId="77777777" w:rsidTr="00903500">
        <w:trPr>
          <w:trHeight w:val="300"/>
        </w:trPr>
        <w:tc>
          <w:tcPr>
            <w:tcW w:w="4013" w:type="pct"/>
            <w:tcBorders>
              <w:top w:val="nil"/>
              <w:left w:val="single" w:sz="4" w:space="0" w:color="auto"/>
              <w:bottom w:val="single" w:sz="4" w:space="0" w:color="auto"/>
              <w:right w:val="single" w:sz="4" w:space="0" w:color="auto"/>
            </w:tcBorders>
            <w:shd w:val="clear" w:color="auto" w:fill="auto"/>
            <w:noWrap/>
            <w:vAlign w:val="bottom"/>
            <w:hideMark/>
          </w:tcPr>
          <w:p w14:paraId="4D174EF1"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comparto-incarico di funzione media/alta complessità</w:t>
            </w:r>
          </w:p>
        </w:tc>
        <w:tc>
          <w:tcPr>
            <w:tcW w:w="476" w:type="pct"/>
            <w:tcBorders>
              <w:top w:val="nil"/>
              <w:left w:val="nil"/>
              <w:bottom w:val="single" w:sz="4" w:space="0" w:color="auto"/>
              <w:right w:val="single" w:sz="4" w:space="0" w:color="auto"/>
            </w:tcBorders>
            <w:shd w:val="clear" w:color="auto" w:fill="auto"/>
            <w:noWrap/>
            <w:vAlign w:val="bottom"/>
            <w:hideMark/>
          </w:tcPr>
          <w:p w14:paraId="123C46CD"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c>
          <w:tcPr>
            <w:tcW w:w="511" w:type="pct"/>
            <w:tcBorders>
              <w:top w:val="nil"/>
              <w:left w:val="nil"/>
              <w:bottom w:val="single" w:sz="4" w:space="0" w:color="auto"/>
              <w:right w:val="single" w:sz="4" w:space="0" w:color="auto"/>
            </w:tcBorders>
            <w:shd w:val="clear" w:color="auto" w:fill="auto"/>
            <w:noWrap/>
            <w:vAlign w:val="bottom"/>
            <w:hideMark/>
          </w:tcPr>
          <w:p w14:paraId="2D74D262"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w:t>
            </w:r>
          </w:p>
        </w:tc>
      </w:tr>
      <w:tr w:rsidR="007D65EC" w:rsidRPr="003E3D20" w14:paraId="0869C96C" w14:textId="77777777" w:rsidTr="00903500">
        <w:trPr>
          <w:trHeight w:val="300"/>
        </w:trPr>
        <w:tc>
          <w:tcPr>
            <w:tcW w:w="4013" w:type="pct"/>
            <w:tcBorders>
              <w:top w:val="nil"/>
              <w:left w:val="single" w:sz="4" w:space="0" w:color="auto"/>
              <w:bottom w:val="single" w:sz="4" w:space="0" w:color="auto"/>
              <w:right w:val="single" w:sz="4" w:space="0" w:color="auto"/>
            </w:tcBorders>
            <w:shd w:val="clear" w:color="auto" w:fill="auto"/>
            <w:noWrap/>
            <w:vAlign w:val="bottom"/>
            <w:hideMark/>
          </w:tcPr>
          <w:p w14:paraId="25014CB6" w14:textId="77777777" w:rsidR="007D65EC" w:rsidRPr="003E3D20" w:rsidRDefault="007D65EC" w:rsidP="007D65EC">
            <w:pPr>
              <w:spacing w:after="0" w:line="240" w:lineRule="auto"/>
              <w:rPr>
                <w:rFonts w:ascii="Calibri" w:eastAsia="Times New Roman" w:hAnsi="Calibri" w:cs="Calibri"/>
                <w:lang w:eastAsia="it-IT"/>
              </w:rPr>
            </w:pPr>
            <w:r w:rsidRPr="003E3D20">
              <w:rPr>
                <w:rFonts w:ascii="Calibri" w:eastAsia="Times New Roman" w:hAnsi="Calibri" w:cs="Calibri"/>
                <w:lang w:eastAsia="it-IT"/>
              </w:rPr>
              <w:t>comparto</w:t>
            </w:r>
          </w:p>
        </w:tc>
        <w:tc>
          <w:tcPr>
            <w:tcW w:w="476" w:type="pct"/>
            <w:tcBorders>
              <w:top w:val="nil"/>
              <w:left w:val="nil"/>
              <w:bottom w:val="single" w:sz="4" w:space="0" w:color="auto"/>
              <w:right w:val="single" w:sz="4" w:space="0" w:color="auto"/>
            </w:tcBorders>
            <w:shd w:val="clear" w:color="auto" w:fill="auto"/>
            <w:noWrap/>
            <w:vAlign w:val="bottom"/>
            <w:hideMark/>
          </w:tcPr>
          <w:p w14:paraId="3DE8B0DE"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40</w:t>
            </w:r>
          </w:p>
        </w:tc>
        <w:tc>
          <w:tcPr>
            <w:tcW w:w="511" w:type="pct"/>
            <w:tcBorders>
              <w:top w:val="nil"/>
              <w:left w:val="nil"/>
              <w:bottom w:val="single" w:sz="4" w:space="0" w:color="auto"/>
              <w:right w:val="single" w:sz="4" w:space="0" w:color="auto"/>
            </w:tcBorders>
            <w:shd w:val="clear" w:color="auto" w:fill="auto"/>
            <w:noWrap/>
            <w:vAlign w:val="bottom"/>
            <w:hideMark/>
          </w:tcPr>
          <w:p w14:paraId="22D60AD1" w14:textId="77777777" w:rsidR="007D65EC" w:rsidRPr="003E3D20" w:rsidRDefault="007D65EC" w:rsidP="007D65EC">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r>
    </w:tbl>
    <w:p w14:paraId="32D5CA91" w14:textId="1F2B23E6" w:rsidR="007D65EC" w:rsidRPr="003E3D20" w:rsidRDefault="007D65EC" w:rsidP="00246F5C">
      <w:pPr>
        <w:spacing w:line="240" w:lineRule="auto"/>
      </w:pPr>
    </w:p>
    <w:p w14:paraId="16B4C4F9" w14:textId="77777777" w:rsidR="00D423E5" w:rsidRPr="003E3D20" w:rsidRDefault="00D423E5" w:rsidP="00246F5C">
      <w:pPr>
        <w:pStyle w:val="Paragrafoelenco"/>
        <w:spacing w:after="0" w:line="240" w:lineRule="auto"/>
        <w:ind w:left="0" w:firstLine="709"/>
        <w:contextualSpacing w:val="0"/>
        <w:jc w:val="both"/>
        <w:rPr>
          <w:rFonts w:cstheme="minorHAnsi"/>
        </w:rPr>
      </w:pPr>
      <w:r w:rsidRPr="003E3D20">
        <w:rPr>
          <w:rFonts w:cstheme="minorHAnsi"/>
        </w:rPr>
        <w:t>Le scelte qualitative e quantitative di copertura dei fabbisogni, con riferimento ai contingenti e ai profili, tengono conto del ricorso a:</w:t>
      </w:r>
    </w:p>
    <w:p w14:paraId="2FF53C0E" w14:textId="77777777" w:rsidR="00D423E5" w:rsidRPr="003E3D20" w:rsidRDefault="00D423E5" w:rsidP="00A40E5C">
      <w:pPr>
        <w:pStyle w:val="Paragrafoelenco"/>
        <w:numPr>
          <w:ilvl w:val="0"/>
          <w:numId w:val="21"/>
        </w:numPr>
        <w:spacing w:after="0" w:line="240" w:lineRule="auto"/>
        <w:jc w:val="both"/>
        <w:rPr>
          <w:rFonts w:cstheme="minorHAnsi"/>
        </w:rPr>
      </w:pPr>
      <w:r w:rsidRPr="003E3D20">
        <w:rPr>
          <w:rFonts w:cstheme="minorHAnsi"/>
        </w:rPr>
        <w:t>soluzioni interne all’Azienda, come la gestione dipartimentale o la condivisione di personale tra più strutture;</w:t>
      </w:r>
    </w:p>
    <w:p w14:paraId="6E0DB661" w14:textId="77777777" w:rsidR="00D423E5" w:rsidRPr="003E3D20" w:rsidRDefault="00D423E5" w:rsidP="00A40E5C">
      <w:pPr>
        <w:pStyle w:val="Paragrafoelenco"/>
        <w:numPr>
          <w:ilvl w:val="0"/>
          <w:numId w:val="21"/>
        </w:numPr>
        <w:spacing w:after="0" w:line="240" w:lineRule="auto"/>
        <w:jc w:val="both"/>
        <w:rPr>
          <w:rFonts w:cstheme="minorHAnsi"/>
        </w:rPr>
      </w:pPr>
      <w:r w:rsidRPr="003E3D20">
        <w:rPr>
          <w:rFonts w:cstheme="minorHAnsi"/>
        </w:rPr>
        <w:t>mobilità interna tra settori/aree/dipartimenti con precedenza ai movimenti all’interno dello stesso Dipartimento;</w:t>
      </w:r>
    </w:p>
    <w:p w14:paraId="1F1AAA84" w14:textId="77777777" w:rsidR="00D423E5" w:rsidRPr="003E3D20" w:rsidRDefault="00D423E5" w:rsidP="00A40E5C">
      <w:pPr>
        <w:pStyle w:val="Paragrafoelenco"/>
        <w:numPr>
          <w:ilvl w:val="0"/>
          <w:numId w:val="21"/>
        </w:numPr>
        <w:spacing w:after="0" w:line="240" w:lineRule="auto"/>
        <w:jc w:val="both"/>
        <w:rPr>
          <w:rFonts w:cstheme="minorHAnsi"/>
        </w:rPr>
      </w:pPr>
      <w:r w:rsidRPr="003E3D20">
        <w:rPr>
          <w:rFonts w:cstheme="minorHAnsi"/>
        </w:rPr>
        <w:t xml:space="preserve">riqualificazione funzionale, tramite formazione e/o percorsi di affiancamento, come esemplificati nel Piano di Formazione del Personale e strutturazione di percorsi di inserimento e job description, soprattutto a livello di comparto; </w:t>
      </w:r>
    </w:p>
    <w:p w14:paraId="5D0C466B" w14:textId="77777777" w:rsidR="00D423E5" w:rsidRPr="003E3D20" w:rsidRDefault="00D423E5" w:rsidP="00A40E5C">
      <w:pPr>
        <w:pStyle w:val="Paragrafoelenco"/>
        <w:numPr>
          <w:ilvl w:val="0"/>
          <w:numId w:val="21"/>
        </w:numPr>
        <w:spacing w:after="0" w:line="240" w:lineRule="auto"/>
        <w:jc w:val="both"/>
        <w:rPr>
          <w:rFonts w:cstheme="minorHAnsi"/>
        </w:rPr>
      </w:pPr>
      <w:r w:rsidRPr="003E3D20">
        <w:rPr>
          <w:rFonts w:cstheme="minorHAnsi"/>
        </w:rPr>
        <w:t>soluzioni esterne all’Azienda l’inter-aziendalità e lo scambio di professionisti tra P.A.;</w:t>
      </w:r>
    </w:p>
    <w:p w14:paraId="3AF6671D" w14:textId="77777777" w:rsidR="00D423E5" w:rsidRPr="003E3D20" w:rsidRDefault="00D423E5" w:rsidP="00A40E5C">
      <w:pPr>
        <w:pStyle w:val="Paragrafoelenco"/>
        <w:numPr>
          <w:ilvl w:val="0"/>
          <w:numId w:val="21"/>
        </w:numPr>
        <w:spacing w:after="0" w:line="240" w:lineRule="auto"/>
        <w:jc w:val="both"/>
        <w:rPr>
          <w:rFonts w:cstheme="minorHAnsi"/>
        </w:rPr>
      </w:pPr>
      <w:r w:rsidRPr="003E3D20">
        <w:rPr>
          <w:rFonts w:cstheme="minorHAnsi"/>
        </w:rPr>
        <w:t>mobilità esterna in/out o altre forme di assegnazione temporanea di personale tra P.A (comandi e distacchi) e con il mondo privato (convenzioni);</w:t>
      </w:r>
    </w:p>
    <w:p w14:paraId="19DEA120" w14:textId="77777777" w:rsidR="00D423E5" w:rsidRPr="003E3D20" w:rsidRDefault="00D423E5" w:rsidP="00A40E5C">
      <w:pPr>
        <w:pStyle w:val="Paragrafoelenco"/>
        <w:numPr>
          <w:ilvl w:val="0"/>
          <w:numId w:val="21"/>
        </w:numPr>
        <w:spacing w:after="0" w:line="240" w:lineRule="auto"/>
        <w:jc w:val="both"/>
        <w:rPr>
          <w:rFonts w:cstheme="minorHAnsi"/>
        </w:rPr>
      </w:pPr>
      <w:r w:rsidRPr="003E3D20">
        <w:rPr>
          <w:rFonts w:cstheme="minorHAnsi"/>
        </w:rPr>
        <w:t>ricorso a forme flessibili di lavoro, come gli incarichi professionali;</w:t>
      </w:r>
    </w:p>
    <w:p w14:paraId="0CD7F716" w14:textId="77777777" w:rsidR="00D423E5" w:rsidRPr="003E3D20" w:rsidRDefault="00D423E5" w:rsidP="00A40E5C">
      <w:pPr>
        <w:pStyle w:val="Paragrafoelenco"/>
        <w:numPr>
          <w:ilvl w:val="0"/>
          <w:numId w:val="21"/>
        </w:numPr>
        <w:spacing w:after="0" w:line="240" w:lineRule="auto"/>
        <w:ind w:left="357" w:hanging="357"/>
        <w:contextualSpacing w:val="0"/>
        <w:jc w:val="both"/>
        <w:rPr>
          <w:rFonts w:cstheme="minorHAnsi"/>
        </w:rPr>
      </w:pPr>
      <w:r w:rsidRPr="003E3D20">
        <w:rPr>
          <w:rFonts w:cstheme="minorHAnsi"/>
        </w:rPr>
        <w:t>l’espletamento di un numero elevato di concorsi sia per ricoprire posti di Direttore di Struttura vacanti sia per allocare il più possibile risorse stabili</w:t>
      </w:r>
    </w:p>
    <w:p w14:paraId="5E9D6C11" w14:textId="77777777" w:rsidR="00D423E5" w:rsidRPr="003E3D20" w:rsidRDefault="00D423E5" w:rsidP="00246F5C">
      <w:pPr>
        <w:pStyle w:val="Paragrafoelenco"/>
        <w:spacing w:after="0" w:line="240" w:lineRule="auto"/>
        <w:ind w:left="0" w:firstLine="709"/>
        <w:contextualSpacing w:val="0"/>
        <w:jc w:val="both"/>
        <w:rPr>
          <w:rFonts w:cstheme="minorHAnsi"/>
          <w:shd w:val="clear" w:color="auto" w:fill="FDFDFD"/>
        </w:rPr>
      </w:pPr>
    </w:p>
    <w:p w14:paraId="542EABC8" w14:textId="4D194CA0" w:rsidR="00D423E5" w:rsidRPr="003E3D20" w:rsidRDefault="00D423E5" w:rsidP="00246F5C">
      <w:pPr>
        <w:pStyle w:val="Paragrafoelenco"/>
        <w:spacing w:after="0" w:line="240" w:lineRule="auto"/>
        <w:ind w:left="0" w:firstLine="709"/>
        <w:contextualSpacing w:val="0"/>
        <w:jc w:val="both"/>
        <w:rPr>
          <w:rFonts w:cstheme="minorHAnsi"/>
          <w:shd w:val="clear" w:color="auto" w:fill="FDFDFD"/>
        </w:rPr>
      </w:pPr>
      <w:r w:rsidRPr="003E3D20">
        <w:rPr>
          <w:rFonts w:cstheme="minorHAnsi"/>
          <w:shd w:val="clear" w:color="auto" w:fill="FDFDFD"/>
        </w:rPr>
        <w:t>L’Azienda, come da disposizioni regionali, ha adottato il Piano Triennale dei Fabbisogni di Personale (PTFP) dell’Azienda Ospedaliera S. Croce e Carle di Cuneo, relativamente al triennio 2022 - 2024, come risultante dalle schede Dotazione Organica allegate provvedimento pubblicato sul portale aziendale</w:t>
      </w:r>
      <w:hyperlink r:id="rId31" w:anchor="_ftn1" w:tgtFrame="_blank" w:history="1">
        <w:r w:rsidRPr="003E3D20">
          <w:rPr>
            <w:rFonts w:cstheme="minorHAnsi"/>
            <w:shd w:val="clear" w:color="auto" w:fill="FDFDFD"/>
            <w:vertAlign w:val="superscript"/>
          </w:rPr>
          <w:t>[1]</w:t>
        </w:r>
      </w:hyperlink>
      <w:r w:rsidRPr="003E3D20">
        <w:rPr>
          <w:rFonts w:cstheme="minorHAnsi"/>
          <w:shd w:val="clear" w:color="auto" w:fill="FDFDFD"/>
        </w:rPr>
        <w:t> e allegato al PIAO con i relativi prospetti di dettaglio del fabbisogno agli atti della S.S. Amministrazione del Personale. Suddetto Piano dei Fabbisogni viene comunicato tramite il sistema informativo di cui all’articolo 60 del Decreto Legislativo 165/2001 e inviato alla Regione Piemonte – Direzione Sanità – Settore Sistemi Organizzativi e Risorse Umane del SSR. La regione richiede infatti il mantenimento di tale documento che la normativa del PIAO avrebbe previsto di inglobare nello stesso.</w:t>
      </w:r>
    </w:p>
    <w:p w14:paraId="1D80F89E" w14:textId="030F85D2" w:rsidR="00D423E5" w:rsidRPr="003E3D20" w:rsidRDefault="00D423E5" w:rsidP="00246F5C">
      <w:pPr>
        <w:spacing w:after="0" w:line="240" w:lineRule="auto"/>
        <w:ind w:firstLine="709"/>
        <w:jc w:val="both"/>
        <w:rPr>
          <w:rFonts w:cstheme="minorHAnsi"/>
        </w:rPr>
      </w:pPr>
      <w:r w:rsidRPr="003E3D20">
        <w:rPr>
          <w:rFonts w:cstheme="minorHAnsi"/>
        </w:rPr>
        <w:t>L’attuale PTFP dell’Azienda Ospedaliera S. Croce e Carle di Cuneo riguarda il triennio 2022 – 2024, è stato approvato dalla Regione Piemonte con D.G.R. n. 30-7328/2023/XI del 31.07.2023 e successivamente adottato con deliberazione n. 378 del 24.08.2023.</w:t>
      </w:r>
      <w:r w:rsidR="006B4D7E" w:rsidRPr="003E3D20">
        <w:rPr>
          <w:rFonts w:cstheme="minorHAnsi"/>
        </w:rPr>
        <w:t xml:space="preserve"> Il suddetto Piano dei Fabbisogni viene comunicato tramite il sistema informativo di cui all’articolo 60 del Decreto Legislativo 165/2001 ed inviato alla Regione Piemonte – Direzione Sanità – Settore Sistemi Organizzativi e Risorse Umane del SSR, entro trenta giorni dall’adozione.</w:t>
      </w:r>
    </w:p>
    <w:p w14:paraId="77CE7A85" w14:textId="77777777" w:rsidR="00D423E5" w:rsidRPr="003E3D20" w:rsidRDefault="00D423E5" w:rsidP="00246F5C">
      <w:pPr>
        <w:spacing w:after="0" w:line="240" w:lineRule="auto"/>
        <w:ind w:firstLine="709"/>
        <w:jc w:val="both"/>
        <w:rPr>
          <w:rFonts w:cstheme="minorHAnsi"/>
        </w:rPr>
      </w:pPr>
      <w:r w:rsidRPr="003E3D20">
        <w:rPr>
          <w:rFonts w:cstheme="minorHAnsi"/>
        </w:rPr>
        <w:t>Al momento non sono ancora pervenute richieste di aggiornamento annuale da parte della Regione.</w:t>
      </w:r>
    </w:p>
    <w:p w14:paraId="3A9A087D" w14:textId="1503D245" w:rsidR="00D15E97" w:rsidRPr="003E3D20" w:rsidRDefault="00D15E97" w:rsidP="00246F5C">
      <w:pPr>
        <w:spacing w:after="0" w:line="240" w:lineRule="auto"/>
        <w:ind w:firstLine="709"/>
        <w:jc w:val="both"/>
        <w:rPr>
          <w:rFonts w:cstheme="minorHAnsi"/>
          <w:highlight w:val="magenta"/>
        </w:rPr>
      </w:pPr>
    </w:p>
    <w:p w14:paraId="63528007" w14:textId="056EB334" w:rsidR="00293FFD" w:rsidRPr="003E3D20" w:rsidRDefault="00293FFD"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52</w:t>
      </w:r>
      <w:r w:rsidR="00F33C1A" w:rsidRPr="003E3D20">
        <w:rPr>
          <w:i w:val="0"/>
          <w:noProof/>
          <w:color w:val="auto"/>
        </w:rPr>
        <w:fldChar w:fldCharType="end"/>
      </w:r>
      <w:r w:rsidRPr="003E3D20">
        <w:rPr>
          <w:i w:val="0"/>
          <w:color w:val="auto"/>
        </w:rPr>
        <w:t xml:space="preserve"> Fruizione congedi parentali per ex Legge 104/1992 analizzati per tipologia e per genere al 31.12.202</w:t>
      </w:r>
      <w:r w:rsidR="008B2DBC" w:rsidRPr="003E3D20">
        <w:rPr>
          <w:i w:val="0"/>
          <w:color w:val="auto"/>
        </w:rPr>
        <w:t>4</w:t>
      </w:r>
    </w:p>
    <w:p w14:paraId="67F87C92" w14:textId="59E22A4A" w:rsidR="00745F08" w:rsidRPr="003E3D20" w:rsidRDefault="00745F08" w:rsidP="00246F5C">
      <w:pPr>
        <w:spacing w:after="0" w:line="240" w:lineRule="auto"/>
        <w:ind w:right="-170"/>
        <w:rPr>
          <w:rFonts w:cstheme="minorHAnsi"/>
        </w:rPr>
      </w:pPr>
    </w:p>
    <w:tbl>
      <w:tblPr>
        <w:tblW w:w="5000" w:type="pct"/>
        <w:tblCellMar>
          <w:left w:w="70" w:type="dxa"/>
          <w:right w:w="70" w:type="dxa"/>
        </w:tblCellMar>
        <w:tblLook w:val="04A0" w:firstRow="1" w:lastRow="0" w:firstColumn="1" w:lastColumn="0" w:noHBand="0" w:noVBand="1"/>
      </w:tblPr>
      <w:tblGrid>
        <w:gridCol w:w="4289"/>
        <w:gridCol w:w="1005"/>
        <w:gridCol w:w="1005"/>
        <w:gridCol w:w="1004"/>
        <w:gridCol w:w="1004"/>
        <w:gridCol w:w="1004"/>
        <w:gridCol w:w="1002"/>
      </w:tblGrid>
      <w:tr w:rsidR="003E3D20" w:rsidRPr="003E3D20" w14:paraId="6FF97540" w14:textId="77777777" w:rsidTr="00903500">
        <w:trPr>
          <w:trHeight w:val="300"/>
          <w:tblHeader/>
        </w:trPr>
        <w:tc>
          <w:tcPr>
            <w:tcW w:w="2079" w:type="pct"/>
            <w:tcBorders>
              <w:top w:val="nil"/>
              <w:left w:val="nil"/>
              <w:bottom w:val="nil"/>
              <w:right w:val="nil"/>
            </w:tcBorders>
            <w:shd w:val="clear" w:color="auto" w:fill="auto"/>
            <w:noWrap/>
            <w:vAlign w:val="center"/>
            <w:hideMark/>
          </w:tcPr>
          <w:p w14:paraId="46C74E9A" w14:textId="77777777" w:rsidR="00B07AEE" w:rsidRPr="003E3D20" w:rsidRDefault="00B07AEE" w:rsidP="00B07AEE">
            <w:pPr>
              <w:spacing w:after="0" w:line="240" w:lineRule="auto"/>
              <w:rPr>
                <w:rFonts w:ascii="Times New Roman" w:eastAsia="Times New Roman" w:hAnsi="Times New Roman" w:cs="Times New Roman"/>
                <w:sz w:val="24"/>
                <w:szCs w:val="24"/>
                <w:lang w:eastAsia="it-IT"/>
              </w:rPr>
            </w:pPr>
          </w:p>
        </w:tc>
        <w:tc>
          <w:tcPr>
            <w:tcW w:w="9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F3193" w14:textId="77777777" w:rsidR="00B07AEE" w:rsidRPr="003E3D20" w:rsidRDefault="00B07AEE" w:rsidP="00B07AEE">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DONNE</w:t>
            </w:r>
          </w:p>
        </w:tc>
        <w:tc>
          <w:tcPr>
            <w:tcW w:w="9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32BDC71E" w14:textId="77777777" w:rsidR="00B07AEE" w:rsidRPr="003E3D20" w:rsidRDefault="00B07AEE" w:rsidP="00B07AEE">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UOMINI</w:t>
            </w:r>
          </w:p>
        </w:tc>
        <w:tc>
          <w:tcPr>
            <w:tcW w:w="9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358CA743" w14:textId="77777777" w:rsidR="00B07AEE" w:rsidRPr="003E3D20" w:rsidRDefault="00B07AEE" w:rsidP="00B07AEE">
            <w:pPr>
              <w:spacing w:after="0" w:line="240" w:lineRule="auto"/>
              <w:jc w:val="center"/>
              <w:rPr>
                <w:rFonts w:ascii="Calibri" w:eastAsia="Times New Roman" w:hAnsi="Calibri" w:cs="Calibri"/>
                <w:b/>
                <w:bCs/>
                <w:lang w:eastAsia="it-IT"/>
              </w:rPr>
            </w:pPr>
            <w:r w:rsidRPr="003E3D20">
              <w:rPr>
                <w:rFonts w:ascii="Calibri" w:eastAsia="Times New Roman" w:hAnsi="Calibri" w:cs="Calibri"/>
                <w:b/>
                <w:bCs/>
                <w:lang w:eastAsia="it-IT"/>
              </w:rPr>
              <w:t>TOTALE</w:t>
            </w:r>
          </w:p>
        </w:tc>
      </w:tr>
      <w:tr w:rsidR="003E3D20" w:rsidRPr="003E3D20" w14:paraId="563EEA2D" w14:textId="77777777" w:rsidTr="00903500">
        <w:trPr>
          <w:trHeight w:val="600"/>
          <w:tblHeader/>
        </w:trPr>
        <w:tc>
          <w:tcPr>
            <w:tcW w:w="2079" w:type="pct"/>
            <w:tcBorders>
              <w:top w:val="nil"/>
              <w:left w:val="nil"/>
              <w:bottom w:val="nil"/>
              <w:right w:val="nil"/>
            </w:tcBorders>
            <w:shd w:val="clear" w:color="auto" w:fill="auto"/>
            <w:noWrap/>
            <w:vAlign w:val="center"/>
            <w:hideMark/>
          </w:tcPr>
          <w:p w14:paraId="50141621" w14:textId="77777777" w:rsidR="00B07AEE" w:rsidRPr="003E3D20" w:rsidRDefault="00B07AEE" w:rsidP="00B07AEE">
            <w:pPr>
              <w:spacing w:after="0" w:line="240" w:lineRule="auto"/>
              <w:jc w:val="center"/>
              <w:rPr>
                <w:rFonts w:ascii="Calibri" w:eastAsia="Times New Roman" w:hAnsi="Calibri" w:cs="Calibri"/>
                <w:b/>
                <w:bCs/>
                <w:lang w:eastAsia="it-IT"/>
              </w:rPr>
            </w:pPr>
          </w:p>
        </w:tc>
        <w:tc>
          <w:tcPr>
            <w:tcW w:w="487" w:type="pct"/>
            <w:tcBorders>
              <w:top w:val="nil"/>
              <w:left w:val="single" w:sz="4" w:space="0" w:color="auto"/>
              <w:bottom w:val="single" w:sz="4" w:space="0" w:color="auto"/>
              <w:right w:val="single" w:sz="4" w:space="0" w:color="auto"/>
            </w:tcBorders>
            <w:shd w:val="clear" w:color="auto" w:fill="auto"/>
            <w:vAlign w:val="bottom"/>
            <w:hideMark/>
          </w:tcPr>
          <w:p w14:paraId="2DA1CFD3" w14:textId="77777777" w:rsidR="00B07AEE" w:rsidRPr="003E3D20" w:rsidRDefault="00B07AEE" w:rsidP="00B07AEE">
            <w:pPr>
              <w:spacing w:after="0" w:line="240" w:lineRule="auto"/>
              <w:jc w:val="center"/>
              <w:rPr>
                <w:rFonts w:ascii="Calibri" w:eastAsia="Times New Roman" w:hAnsi="Calibri" w:cs="Calibri"/>
                <w:bCs/>
                <w:lang w:eastAsia="it-IT"/>
              </w:rPr>
            </w:pPr>
            <w:r w:rsidRPr="003E3D20">
              <w:rPr>
                <w:rFonts w:ascii="Calibri" w:eastAsia="Times New Roman" w:hAnsi="Calibri" w:cs="Calibri"/>
                <w:bCs/>
                <w:lang w:eastAsia="it-IT"/>
              </w:rPr>
              <w:t>valori assoluti</w:t>
            </w:r>
          </w:p>
        </w:tc>
        <w:tc>
          <w:tcPr>
            <w:tcW w:w="487" w:type="pct"/>
            <w:tcBorders>
              <w:top w:val="nil"/>
              <w:left w:val="nil"/>
              <w:bottom w:val="single" w:sz="4" w:space="0" w:color="auto"/>
              <w:right w:val="single" w:sz="4" w:space="0" w:color="auto"/>
            </w:tcBorders>
            <w:shd w:val="clear" w:color="auto" w:fill="auto"/>
            <w:noWrap/>
            <w:vAlign w:val="center"/>
            <w:hideMark/>
          </w:tcPr>
          <w:p w14:paraId="33AE9158" w14:textId="77777777" w:rsidR="00B07AEE" w:rsidRPr="003E3D20" w:rsidRDefault="00B07AEE" w:rsidP="00B07AEE">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w:t>
            </w:r>
          </w:p>
        </w:tc>
        <w:tc>
          <w:tcPr>
            <w:tcW w:w="487" w:type="pct"/>
            <w:tcBorders>
              <w:top w:val="nil"/>
              <w:left w:val="nil"/>
              <w:bottom w:val="single" w:sz="4" w:space="0" w:color="auto"/>
              <w:right w:val="single" w:sz="4" w:space="0" w:color="auto"/>
            </w:tcBorders>
            <w:shd w:val="clear" w:color="auto" w:fill="auto"/>
            <w:vAlign w:val="bottom"/>
            <w:hideMark/>
          </w:tcPr>
          <w:p w14:paraId="4B0A9F94" w14:textId="77777777" w:rsidR="00B07AEE" w:rsidRPr="003E3D20" w:rsidRDefault="00B07AEE" w:rsidP="00B07AEE">
            <w:pPr>
              <w:spacing w:after="0" w:line="240" w:lineRule="auto"/>
              <w:jc w:val="center"/>
              <w:rPr>
                <w:rFonts w:ascii="Calibri" w:eastAsia="Times New Roman" w:hAnsi="Calibri" w:cs="Calibri"/>
                <w:bCs/>
                <w:lang w:eastAsia="it-IT"/>
              </w:rPr>
            </w:pPr>
            <w:r w:rsidRPr="003E3D20">
              <w:rPr>
                <w:rFonts w:ascii="Calibri" w:eastAsia="Times New Roman" w:hAnsi="Calibri" w:cs="Calibri"/>
                <w:bCs/>
                <w:lang w:eastAsia="it-IT"/>
              </w:rPr>
              <w:t>valori assoluti</w:t>
            </w:r>
          </w:p>
        </w:tc>
        <w:tc>
          <w:tcPr>
            <w:tcW w:w="487" w:type="pct"/>
            <w:tcBorders>
              <w:top w:val="nil"/>
              <w:left w:val="nil"/>
              <w:bottom w:val="single" w:sz="4" w:space="0" w:color="auto"/>
              <w:right w:val="single" w:sz="4" w:space="0" w:color="auto"/>
            </w:tcBorders>
            <w:shd w:val="clear" w:color="auto" w:fill="auto"/>
            <w:noWrap/>
            <w:vAlign w:val="center"/>
            <w:hideMark/>
          </w:tcPr>
          <w:p w14:paraId="7198DCF6" w14:textId="77777777" w:rsidR="00B07AEE" w:rsidRPr="003E3D20" w:rsidRDefault="00B07AEE" w:rsidP="00B07AEE">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w:t>
            </w:r>
          </w:p>
        </w:tc>
        <w:tc>
          <w:tcPr>
            <w:tcW w:w="487" w:type="pct"/>
            <w:tcBorders>
              <w:top w:val="nil"/>
              <w:left w:val="nil"/>
              <w:bottom w:val="single" w:sz="4" w:space="0" w:color="auto"/>
              <w:right w:val="single" w:sz="4" w:space="0" w:color="auto"/>
            </w:tcBorders>
            <w:shd w:val="clear" w:color="auto" w:fill="auto"/>
            <w:vAlign w:val="bottom"/>
            <w:hideMark/>
          </w:tcPr>
          <w:p w14:paraId="1061AE4D" w14:textId="77777777" w:rsidR="00B07AEE" w:rsidRPr="003E3D20" w:rsidRDefault="00B07AEE" w:rsidP="00B07AEE">
            <w:pPr>
              <w:spacing w:after="0" w:line="240" w:lineRule="auto"/>
              <w:jc w:val="center"/>
              <w:rPr>
                <w:rFonts w:ascii="Calibri" w:eastAsia="Times New Roman" w:hAnsi="Calibri" w:cs="Calibri"/>
                <w:bCs/>
                <w:lang w:eastAsia="it-IT"/>
              </w:rPr>
            </w:pPr>
            <w:r w:rsidRPr="003E3D20">
              <w:rPr>
                <w:rFonts w:ascii="Calibri" w:eastAsia="Times New Roman" w:hAnsi="Calibri" w:cs="Calibri"/>
                <w:bCs/>
                <w:lang w:eastAsia="it-IT"/>
              </w:rPr>
              <w:t>valori assoluti</w:t>
            </w:r>
          </w:p>
        </w:tc>
        <w:tc>
          <w:tcPr>
            <w:tcW w:w="487" w:type="pct"/>
            <w:tcBorders>
              <w:top w:val="nil"/>
              <w:left w:val="nil"/>
              <w:bottom w:val="single" w:sz="4" w:space="0" w:color="auto"/>
              <w:right w:val="single" w:sz="4" w:space="0" w:color="auto"/>
            </w:tcBorders>
            <w:shd w:val="clear" w:color="auto" w:fill="auto"/>
            <w:noWrap/>
            <w:vAlign w:val="center"/>
            <w:hideMark/>
          </w:tcPr>
          <w:p w14:paraId="0E6866DD" w14:textId="77777777" w:rsidR="00B07AEE" w:rsidRPr="003E3D20" w:rsidRDefault="00B07AEE" w:rsidP="00B07AEE">
            <w:pPr>
              <w:spacing w:after="0" w:line="240" w:lineRule="auto"/>
              <w:jc w:val="center"/>
              <w:rPr>
                <w:rFonts w:ascii="Calibri" w:eastAsia="Times New Roman" w:hAnsi="Calibri" w:cs="Calibri"/>
                <w:lang w:eastAsia="it-IT"/>
              </w:rPr>
            </w:pPr>
            <w:r w:rsidRPr="003E3D20">
              <w:rPr>
                <w:rFonts w:ascii="Calibri" w:eastAsia="Times New Roman" w:hAnsi="Calibri" w:cs="Calibri"/>
                <w:lang w:eastAsia="it-IT"/>
              </w:rPr>
              <w:t>%</w:t>
            </w:r>
          </w:p>
        </w:tc>
      </w:tr>
      <w:tr w:rsidR="003E3D20" w:rsidRPr="003E3D20" w14:paraId="73DC5475" w14:textId="77777777" w:rsidTr="00903500">
        <w:trPr>
          <w:trHeight w:val="825"/>
        </w:trPr>
        <w:tc>
          <w:tcPr>
            <w:tcW w:w="20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A9B89" w14:textId="77777777" w:rsidR="00B07AEE" w:rsidRPr="003E3D20" w:rsidRDefault="00B07AEE" w:rsidP="00B07AEE">
            <w:pPr>
              <w:spacing w:after="0" w:line="240" w:lineRule="auto"/>
              <w:rPr>
                <w:rFonts w:ascii="Calibri" w:eastAsia="Times New Roman" w:hAnsi="Calibri" w:cs="Calibri"/>
                <w:lang w:eastAsia="it-IT"/>
              </w:rPr>
            </w:pPr>
            <w:r w:rsidRPr="003E3D20">
              <w:rPr>
                <w:rFonts w:ascii="Calibri" w:eastAsia="Times New Roman" w:hAnsi="Calibri" w:cs="Calibri"/>
                <w:lang w:eastAsia="it-IT"/>
              </w:rPr>
              <w:t>n. dipendenti che hanno fruito di</w:t>
            </w:r>
            <w:r w:rsidRPr="003E3D20">
              <w:rPr>
                <w:rFonts w:ascii="Calibri" w:eastAsia="Times New Roman" w:hAnsi="Calibri" w:cs="Calibri"/>
                <w:lang w:eastAsia="it-IT"/>
              </w:rPr>
              <w:br/>
              <w:t>permessi giornalieri L. 104/1992</w:t>
            </w:r>
          </w:p>
        </w:tc>
        <w:tc>
          <w:tcPr>
            <w:tcW w:w="487" w:type="pct"/>
            <w:tcBorders>
              <w:top w:val="nil"/>
              <w:left w:val="nil"/>
              <w:bottom w:val="single" w:sz="4" w:space="0" w:color="auto"/>
              <w:right w:val="single" w:sz="4" w:space="0" w:color="auto"/>
            </w:tcBorders>
            <w:shd w:val="clear" w:color="auto" w:fill="auto"/>
            <w:noWrap/>
            <w:vAlign w:val="center"/>
            <w:hideMark/>
          </w:tcPr>
          <w:p w14:paraId="1A1DB2C9" w14:textId="77777777" w:rsidR="00B07AEE" w:rsidRPr="003E3D20" w:rsidRDefault="00B07AEE" w:rsidP="00B07AEE">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186</w:t>
            </w:r>
          </w:p>
        </w:tc>
        <w:tc>
          <w:tcPr>
            <w:tcW w:w="487" w:type="pct"/>
            <w:tcBorders>
              <w:top w:val="nil"/>
              <w:left w:val="nil"/>
              <w:bottom w:val="single" w:sz="4" w:space="0" w:color="auto"/>
              <w:right w:val="single" w:sz="4" w:space="0" w:color="auto"/>
            </w:tcBorders>
            <w:shd w:val="clear" w:color="auto" w:fill="auto"/>
            <w:noWrap/>
            <w:vAlign w:val="center"/>
            <w:hideMark/>
          </w:tcPr>
          <w:p w14:paraId="00607E99" w14:textId="77777777" w:rsidR="00B07AEE" w:rsidRPr="003E3D20" w:rsidRDefault="00B07AEE" w:rsidP="00B07AEE">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7,74</w:t>
            </w:r>
          </w:p>
        </w:tc>
        <w:tc>
          <w:tcPr>
            <w:tcW w:w="487" w:type="pct"/>
            <w:tcBorders>
              <w:top w:val="nil"/>
              <w:left w:val="nil"/>
              <w:bottom w:val="single" w:sz="4" w:space="0" w:color="auto"/>
              <w:right w:val="single" w:sz="4" w:space="0" w:color="auto"/>
            </w:tcBorders>
            <w:shd w:val="clear" w:color="auto" w:fill="auto"/>
            <w:noWrap/>
            <w:vAlign w:val="center"/>
            <w:hideMark/>
          </w:tcPr>
          <w:p w14:paraId="10E56231" w14:textId="77777777" w:rsidR="00B07AEE" w:rsidRPr="003E3D20" w:rsidRDefault="00B07AEE" w:rsidP="00B07AEE">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41</w:t>
            </w:r>
          </w:p>
        </w:tc>
        <w:tc>
          <w:tcPr>
            <w:tcW w:w="487" w:type="pct"/>
            <w:tcBorders>
              <w:top w:val="nil"/>
              <w:left w:val="nil"/>
              <w:bottom w:val="single" w:sz="4" w:space="0" w:color="auto"/>
              <w:right w:val="single" w:sz="4" w:space="0" w:color="auto"/>
            </w:tcBorders>
            <w:shd w:val="clear" w:color="auto" w:fill="auto"/>
            <w:noWrap/>
            <w:vAlign w:val="center"/>
            <w:hideMark/>
          </w:tcPr>
          <w:p w14:paraId="4AF4A487" w14:textId="77777777" w:rsidR="00B07AEE" w:rsidRPr="003E3D20" w:rsidRDefault="00B07AEE" w:rsidP="00B07AEE">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1,71</w:t>
            </w:r>
          </w:p>
        </w:tc>
        <w:tc>
          <w:tcPr>
            <w:tcW w:w="487" w:type="pct"/>
            <w:tcBorders>
              <w:top w:val="nil"/>
              <w:left w:val="nil"/>
              <w:bottom w:val="single" w:sz="4" w:space="0" w:color="auto"/>
              <w:right w:val="single" w:sz="4" w:space="0" w:color="auto"/>
            </w:tcBorders>
            <w:shd w:val="clear" w:color="auto" w:fill="auto"/>
            <w:noWrap/>
            <w:vAlign w:val="center"/>
            <w:hideMark/>
          </w:tcPr>
          <w:p w14:paraId="2658B621" w14:textId="77777777" w:rsidR="00B07AEE" w:rsidRPr="003E3D20" w:rsidRDefault="00B07AEE" w:rsidP="00B07AEE">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227</w:t>
            </w:r>
          </w:p>
        </w:tc>
        <w:tc>
          <w:tcPr>
            <w:tcW w:w="487" w:type="pct"/>
            <w:tcBorders>
              <w:top w:val="nil"/>
              <w:left w:val="nil"/>
              <w:bottom w:val="single" w:sz="4" w:space="0" w:color="auto"/>
              <w:right w:val="single" w:sz="4" w:space="0" w:color="auto"/>
            </w:tcBorders>
            <w:shd w:val="clear" w:color="auto" w:fill="auto"/>
            <w:noWrap/>
            <w:vAlign w:val="center"/>
            <w:hideMark/>
          </w:tcPr>
          <w:p w14:paraId="344FC8EF" w14:textId="77777777" w:rsidR="00B07AEE" w:rsidRPr="003E3D20" w:rsidRDefault="00B07AEE" w:rsidP="00B07AEE">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9,45</w:t>
            </w:r>
          </w:p>
        </w:tc>
      </w:tr>
      <w:tr w:rsidR="003E3D20" w:rsidRPr="003E3D20" w14:paraId="43533CCC" w14:textId="77777777" w:rsidTr="00903500">
        <w:trPr>
          <w:trHeight w:val="750"/>
        </w:trPr>
        <w:tc>
          <w:tcPr>
            <w:tcW w:w="2079" w:type="pct"/>
            <w:tcBorders>
              <w:top w:val="nil"/>
              <w:left w:val="single" w:sz="4" w:space="0" w:color="auto"/>
              <w:bottom w:val="single" w:sz="4" w:space="0" w:color="auto"/>
              <w:right w:val="single" w:sz="4" w:space="0" w:color="auto"/>
            </w:tcBorders>
            <w:shd w:val="clear" w:color="auto" w:fill="auto"/>
            <w:vAlign w:val="center"/>
            <w:hideMark/>
          </w:tcPr>
          <w:p w14:paraId="66A11253" w14:textId="77777777" w:rsidR="00B07AEE" w:rsidRPr="003E3D20" w:rsidRDefault="00B07AEE" w:rsidP="00B07AEE">
            <w:pPr>
              <w:spacing w:after="0" w:line="240" w:lineRule="auto"/>
              <w:rPr>
                <w:rFonts w:ascii="Calibri" w:eastAsia="Times New Roman" w:hAnsi="Calibri" w:cs="Calibri"/>
                <w:lang w:eastAsia="it-IT"/>
              </w:rPr>
            </w:pPr>
            <w:r w:rsidRPr="003E3D20">
              <w:rPr>
                <w:rFonts w:ascii="Calibri" w:eastAsia="Times New Roman" w:hAnsi="Calibri" w:cs="Calibri"/>
                <w:lang w:eastAsia="it-IT"/>
              </w:rPr>
              <w:t>n. dipendenti che hanno fruito di</w:t>
            </w:r>
            <w:r w:rsidRPr="003E3D20">
              <w:rPr>
                <w:rFonts w:ascii="Calibri" w:eastAsia="Times New Roman" w:hAnsi="Calibri" w:cs="Calibri"/>
                <w:lang w:eastAsia="it-IT"/>
              </w:rPr>
              <w:br/>
              <w:t>permessi orari L. 104/1992</w:t>
            </w:r>
          </w:p>
        </w:tc>
        <w:tc>
          <w:tcPr>
            <w:tcW w:w="487" w:type="pct"/>
            <w:tcBorders>
              <w:top w:val="nil"/>
              <w:left w:val="nil"/>
              <w:bottom w:val="single" w:sz="4" w:space="0" w:color="auto"/>
              <w:right w:val="single" w:sz="4" w:space="0" w:color="auto"/>
            </w:tcBorders>
            <w:shd w:val="clear" w:color="auto" w:fill="auto"/>
            <w:noWrap/>
            <w:vAlign w:val="center"/>
            <w:hideMark/>
          </w:tcPr>
          <w:p w14:paraId="4C48E3E0" w14:textId="77777777" w:rsidR="00B07AEE" w:rsidRPr="003E3D20" w:rsidRDefault="00B07AEE" w:rsidP="00B07AEE">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w:t>
            </w:r>
          </w:p>
        </w:tc>
        <w:tc>
          <w:tcPr>
            <w:tcW w:w="487" w:type="pct"/>
            <w:tcBorders>
              <w:top w:val="nil"/>
              <w:left w:val="nil"/>
              <w:bottom w:val="single" w:sz="4" w:space="0" w:color="auto"/>
              <w:right w:val="single" w:sz="4" w:space="0" w:color="auto"/>
            </w:tcBorders>
            <w:shd w:val="clear" w:color="auto" w:fill="auto"/>
            <w:noWrap/>
            <w:vAlign w:val="center"/>
            <w:hideMark/>
          </w:tcPr>
          <w:p w14:paraId="235AED88" w14:textId="77777777" w:rsidR="00B07AEE" w:rsidRPr="003E3D20" w:rsidRDefault="00B07AEE" w:rsidP="00B07AEE">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0,42</w:t>
            </w:r>
          </w:p>
        </w:tc>
        <w:tc>
          <w:tcPr>
            <w:tcW w:w="487" w:type="pct"/>
            <w:tcBorders>
              <w:top w:val="nil"/>
              <w:left w:val="nil"/>
              <w:bottom w:val="single" w:sz="4" w:space="0" w:color="auto"/>
              <w:right w:val="single" w:sz="4" w:space="0" w:color="auto"/>
            </w:tcBorders>
            <w:shd w:val="clear" w:color="auto" w:fill="auto"/>
            <w:noWrap/>
            <w:vAlign w:val="center"/>
            <w:hideMark/>
          </w:tcPr>
          <w:p w14:paraId="7257361F" w14:textId="77777777" w:rsidR="00B07AEE" w:rsidRPr="003E3D20" w:rsidRDefault="00B07AEE" w:rsidP="00B07AEE">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7</w:t>
            </w:r>
          </w:p>
        </w:tc>
        <w:tc>
          <w:tcPr>
            <w:tcW w:w="487" w:type="pct"/>
            <w:tcBorders>
              <w:top w:val="nil"/>
              <w:left w:val="nil"/>
              <w:bottom w:val="single" w:sz="4" w:space="0" w:color="auto"/>
              <w:right w:val="single" w:sz="4" w:space="0" w:color="auto"/>
            </w:tcBorders>
            <w:shd w:val="clear" w:color="auto" w:fill="auto"/>
            <w:noWrap/>
            <w:vAlign w:val="center"/>
            <w:hideMark/>
          </w:tcPr>
          <w:p w14:paraId="16C43A8D" w14:textId="77777777" w:rsidR="00B07AEE" w:rsidRPr="003E3D20" w:rsidRDefault="00B07AEE" w:rsidP="00B07AEE">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0,29</w:t>
            </w:r>
          </w:p>
        </w:tc>
        <w:tc>
          <w:tcPr>
            <w:tcW w:w="487" w:type="pct"/>
            <w:tcBorders>
              <w:top w:val="nil"/>
              <w:left w:val="nil"/>
              <w:bottom w:val="single" w:sz="4" w:space="0" w:color="auto"/>
              <w:right w:val="single" w:sz="4" w:space="0" w:color="auto"/>
            </w:tcBorders>
            <w:shd w:val="clear" w:color="auto" w:fill="auto"/>
            <w:noWrap/>
            <w:vAlign w:val="center"/>
            <w:hideMark/>
          </w:tcPr>
          <w:p w14:paraId="0106ED4C" w14:textId="77777777" w:rsidR="00B07AEE" w:rsidRPr="003E3D20" w:rsidRDefault="00B07AEE" w:rsidP="00B07AEE">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17</w:t>
            </w:r>
          </w:p>
        </w:tc>
        <w:tc>
          <w:tcPr>
            <w:tcW w:w="487" w:type="pct"/>
            <w:tcBorders>
              <w:top w:val="nil"/>
              <w:left w:val="nil"/>
              <w:bottom w:val="single" w:sz="4" w:space="0" w:color="auto"/>
              <w:right w:val="single" w:sz="4" w:space="0" w:color="auto"/>
            </w:tcBorders>
            <w:shd w:val="clear" w:color="auto" w:fill="auto"/>
            <w:noWrap/>
            <w:vAlign w:val="center"/>
            <w:hideMark/>
          </w:tcPr>
          <w:p w14:paraId="01CA2753" w14:textId="77777777" w:rsidR="00B07AEE" w:rsidRPr="003E3D20" w:rsidRDefault="00B07AEE" w:rsidP="00B07AEE">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0,71</w:t>
            </w:r>
          </w:p>
        </w:tc>
      </w:tr>
      <w:tr w:rsidR="003E3D20" w:rsidRPr="003E3D20" w14:paraId="2A916385" w14:textId="77777777" w:rsidTr="00903500">
        <w:trPr>
          <w:trHeight w:val="840"/>
        </w:trPr>
        <w:tc>
          <w:tcPr>
            <w:tcW w:w="2079" w:type="pct"/>
            <w:tcBorders>
              <w:top w:val="nil"/>
              <w:left w:val="single" w:sz="4" w:space="0" w:color="auto"/>
              <w:bottom w:val="single" w:sz="4" w:space="0" w:color="auto"/>
              <w:right w:val="single" w:sz="4" w:space="0" w:color="auto"/>
            </w:tcBorders>
            <w:shd w:val="clear" w:color="auto" w:fill="auto"/>
            <w:vAlign w:val="center"/>
            <w:hideMark/>
          </w:tcPr>
          <w:p w14:paraId="6B503270" w14:textId="77777777" w:rsidR="00B07AEE" w:rsidRPr="003E3D20" w:rsidRDefault="00B07AEE" w:rsidP="00B07AEE">
            <w:pPr>
              <w:spacing w:after="0" w:line="240" w:lineRule="auto"/>
              <w:rPr>
                <w:rFonts w:ascii="Calibri" w:eastAsia="Times New Roman" w:hAnsi="Calibri" w:cs="Calibri"/>
                <w:lang w:eastAsia="it-IT"/>
              </w:rPr>
            </w:pPr>
            <w:r w:rsidRPr="003E3D20">
              <w:rPr>
                <w:rFonts w:ascii="Calibri" w:eastAsia="Times New Roman" w:hAnsi="Calibri" w:cs="Calibri"/>
                <w:lang w:eastAsia="it-IT"/>
              </w:rPr>
              <w:t>n. dipendenti che hanno fruito di</w:t>
            </w:r>
            <w:r w:rsidRPr="003E3D20">
              <w:rPr>
                <w:rFonts w:ascii="Calibri" w:eastAsia="Times New Roman" w:hAnsi="Calibri" w:cs="Calibri"/>
                <w:lang w:eastAsia="it-IT"/>
              </w:rPr>
              <w:br/>
              <w:t>permessi giornalieri per congedi parentali</w:t>
            </w:r>
          </w:p>
        </w:tc>
        <w:tc>
          <w:tcPr>
            <w:tcW w:w="487" w:type="pct"/>
            <w:tcBorders>
              <w:top w:val="nil"/>
              <w:left w:val="nil"/>
              <w:bottom w:val="single" w:sz="4" w:space="0" w:color="auto"/>
              <w:right w:val="single" w:sz="4" w:space="0" w:color="auto"/>
            </w:tcBorders>
            <w:shd w:val="clear" w:color="auto" w:fill="auto"/>
            <w:noWrap/>
            <w:vAlign w:val="center"/>
            <w:hideMark/>
          </w:tcPr>
          <w:p w14:paraId="7EABD97C" w14:textId="77777777" w:rsidR="00B07AEE" w:rsidRPr="003E3D20" w:rsidRDefault="00B07AEE" w:rsidP="00B07AEE">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264</w:t>
            </w:r>
          </w:p>
        </w:tc>
        <w:tc>
          <w:tcPr>
            <w:tcW w:w="487" w:type="pct"/>
            <w:tcBorders>
              <w:top w:val="nil"/>
              <w:left w:val="nil"/>
              <w:bottom w:val="single" w:sz="4" w:space="0" w:color="auto"/>
              <w:right w:val="single" w:sz="4" w:space="0" w:color="auto"/>
            </w:tcBorders>
            <w:shd w:val="clear" w:color="auto" w:fill="auto"/>
            <w:noWrap/>
            <w:vAlign w:val="center"/>
            <w:hideMark/>
          </w:tcPr>
          <w:p w14:paraId="21C37258" w14:textId="77777777" w:rsidR="00B07AEE" w:rsidRPr="003E3D20" w:rsidRDefault="00B07AEE" w:rsidP="00B07AEE">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10,99</w:t>
            </w:r>
          </w:p>
        </w:tc>
        <w:tc>
          <w:tcPr>
            <w:tcW w:w="487" w:type="pct"/>
            <w:tcBorders>
              <w:top w:val="nil"/>
              <w:left w:val="nil"/>
              <w:bottom w:val="single" w:sz="4" w:space="0" w:color="auto"/>
              <w:right w:val="single" w:sz="4" w:space="0" w:color="auto"/>
            </w:tcBorders>
            <w:shd w:val="clear" w:color="auto" w:fill="auto"/>
            <w:noWrap/>
            <w:vAlign w:val="center"/>
            <w:hideMark/>
          </w:tcPr>
          <w:p w14:paraId="62065D07" w14:textId="77777777" w:rsidR="00B07AEE" w:rsidRPr="003E3D20" w:rsidRDefault="00B07AEE" w:rsidP="00B07AEE">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38</w:t>
            </w:r>
          </w:p>
        </w:tc>
        <w:tc>
          <w:tcPr>
            <w:tcW w:w="487" w:type="pct"/>
            <w:tcBorders>
              <w:top w:val="nil"/>
              <w:left w:val="nil"/>
              <w:bottom w:val="single" w:sz="4" w:space="0" w:color="auto"/>
              <w:right w:val="single" w:sz="4" w:space="0" w:color="auto"/>
            </w:tcBorders>
            <w:shd w:val="clear" w:color="auto" w:fill="auto"/>
            <w:noWrap/>
            <w:vAlign w:val="center"/>
            <w:hideMark/>
          </w:tcPr>
          <w:p w14:paraId="292BC530" w14:textId="77777777" w:rsidR="00B07AEE" w:rsidRPr="003E3D20" w:rsidRDefault="00B07AEE" w:rsidP="00B07AEE">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1,58</w:t>
            </w:r>
          </w:p>
        </w:tc>
        <w:tc>
          <w:tcPr>
            <w:tcW w:w="487" w:type="pct"/>
            <w:tcBorders>
              <w:top w:val="nil"/>
              <w:left w:val="nil"/>
              <w:bottom w:val="single" w:sz="4" w:space="0" w:color="auto"/>
              <w:right w:val="single" w:sz="4" w:space="0" w:color="auto"/>
            </w:tcBorders>
            <w:shd w:val="clear" w:color="auto" w:fill="auto"/>
            <w:noWrap/>
            <w:vAlign w:val="center"/>
            <w:hideMark/>
          </w:tcPr>
          <w:p w14:paraId="0F388EA5" w14:textId="77777777" w:rsidR="00B07AEE" w:rsidRPr="003E3D20" w:rsidRDefault="00B07AEE" w:rsidP="00B07AEE">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302</w:t>
            </w:r>
          </w:p>
        </w:tc>
        <w:tc>
          <w:tcPr>
            <w:tcW w:w="487" w:type="pct"/>
            <w:tcBorders>
              <w:top w:val="nil"/>
              <w:left w:val="nil"/>
              <w:bottom w:val="single" w:sz="4" w:space="0" w:color="auto"/>
              <w:right w:val="single" w:sz="4" w:space="0" w:color="auto"/>
            </w:tcBorders>
            <w:shd w:val="clear" w:color="auto" w:fill="auto"/>
            <w:noWrap/>
            <w:vAlign w:val="center"/>
            <w:hideMark/>
          </w:tcPr>
          <w:p w14:paraId="07C4F902" w14:textId="77777777" w:rsidR="00B07AEE" w:rsidRPr="003E3D20" w:rsidRDefault="00B07AEE" w:rsidP="00B07AEE">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12,57</w:t>
            </w:r>
          </w:p>
        </w:tc>
      </w:tr>
      <w:tr w:rsidR="00B07AEE" w:rsidRPr="003E3D20" w14:paraId="6066559F" w14:textId="77777777" w:rsidTr="00903500">
        <w:trPr>
          <w:trHeight w:val="600"/>
        </w:trPr>
        <w:tc>
          <w:tcPr>
            <w:tcW w:w="2079" w:type="pct"/>
            <w:tcBorders>
              <w:top w:val="nil"/>
              <w:left w:val="single" w:sz="4" w:space="0" w:color="auto"/>
              <w:bottom w:val="single" w:sz="4" w:space="0" w:color="auto"/>
              <w:right w:val="single" w:sz="4" w:space="0" w:color="auto"/>
            </w:tcBorders>
            <w:shd w:val="clear" w:color="auto" w:fill="auto"/>
            <w:vAlign w:val="center"/>
            <w:hideMark/>
          </w:tcPr>
          <w:p w14:paraId="26A3BC16" w14:textId="77777777" w:rsidR="00B07AEE" w:rsidRPr="003E3D20" w:rsidRDefault="00B07AEE" w:rsidP="00B07AEE">
            <w:pPr>
              <w:spacing w:after="0" w:line="240" w:lineRule="auto"/>
              <w:rPr>
                <w:rFonts w:ascii="Calibri" w:eastAsia="Times New Roman" w:hAnsi="Calibri" w:cs="Calibri"/>
                <w:lang w:eastAsia="it-IT"/>
              </w:rPr>
            </w:pPr>
            <w:r w:rsidRPr="003E3D20">
              <w:rPr>
                <w:rFonts w:ascii="Calibri" w:eastAsia="Times New Roman" w:hAnsi="Calibri" w:cs="Calibri"/>
                <w:lang w:eastAsia="it-IT"/>
              </w:rPr>
              <w:t>n. dipendenti che hanno fruito di</w:t>
            </w:r>
            <w:r w:rsidRPr="003E3D20">
              <w:rPr>
                <w:rFonts w:ascii="Calibri" w:eastAsia="Times New Roman" w:hAnsi="Calibri" w:cs="Calibri"/>
                <w:lang w:eastAsia="it-IT"/>
              </w:rPr>
              <w:br/>
              <w:t>permessi orari per congedi parentali</w:t>
            </w:r>
          </w:p>
        </w:tc>
        <w:tc>
          <w:tcPr>
            <w:tcW w:w="487" w:type="pct"/>
            <w:tcBorders>
              <w:top w:val="nil"/>
              <w:left w:val="nil"/>
              <w:bottom w:val="single" w:sz="4" w:space="0" w:color="auto"/>
              <w:right w:val="single" w:sz="4" w:space="0" w:color="auto"/>
            </w:tcBorders>
            <w:shd w:val="clear" w:color="auto" w:fill="auto"/>
            <w:noWrap/>
            <w:vAlign w:val="center"/>
            <w:hideMark/>
          </w:tcPr>
          <w:p w14:paraId="72735881" w14:textId="77777777" w:rsidR="00B07AEE" w:rsidRPr="003E3D20" w:rsidRDefault="00B07AEE" w:rsidP="00B07AEE">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5</w:t>
            </w:r>
          </w:p>
        </w:tc>
        <w:tc>
          <w:tcPr>
            <w:tcW w:w="487" w:type="pct"/>
            <w:tcBorders>
              <w:top w:val="nil"/>
              <w:left w:val="nil"/>
              <w:bottom w:val="single" w:sz="4" w:space="0" w:color="auto"/>
              <w:right w:val="single" w:sz="4" w:space="0" w:color="auto"/>
            </w:tcBorders>
            <w:shd w:val="clear" w:color="auto" w:fill="auto"/>
            <w:noWrap/>
            <w:vAlign w:val="center"/>
            <w:hideMark/>
          </w:tcPr>
          <w:p w14:paraId="4E1735C3" w14:textId="77777777" w:rsidR="00B07AEE" w:rsidRPr="003E3D20" w:rsidRDefault="00B07AEE" w:rsidP="00B07AEE">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0,21</w:t>
            </w:r>
          </w:p>
        </w:tc>
        <w:tc>
          <w:tcPr>
            <w:tcW w:w="487" w:type="pct"/>
            <w:tcBorders>
              <w:top w:val="nil"/>
              <w:left w:val="nil"/>
              <w:bottom w:val="single" w:sz="4" w:space="0" w:color="auto"/>
              <w:right w:val="single" w:sz="4" w:space="0" w:color="auto"/>
            </w:tcBorders>
            <w:shd w:val="clear" w:color="auto" w:fill="auto"/>
            <w:noWrap/>
            <w:vAlign w:val="center"/>
            <w:hideMark/>
          </w:tcPr>
          <w:p w14:paraId="6B765F11" w14:textId="77777777" w:rsidR="00B07AEE" w:rsidRPr="003E3D20" w:rsidRDefault="00B07AEE" w:rsidP="00B07AEE">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4</w:t>
            </w:r>
          </w:p>
        </w:tc>
        <w:tc>
          <w:tcPr>
            <w:tcW w:w="487" w:type="pct"/>
            <w:tcBorders>
              <w:top w:val="nil"/>
              <w:left w:val="nil"/>
              <w:bottom w:val="single" w:sz="4" w:space="0" w:color="auto"/>
              <w:right w:val="single" w:sz="4" w:space="0" w:color="auto"/>
            </w:tcBorders>
            <w:shd w:val="clear" w:color="auto" w:fill="auto"/>
            <w:noWrap/>
            <w:vAlign w:val="center"/>
            <w:hideMark/>
          </w:tcPr>
          <w:p w14:paraId="3729F83A" w14:textId="77777777" w:rsidR="00B07AEE" w:rsidRPr="003E3D20" w:rsidRDefault="00B07AEE" w:rsidP="00B07AEE">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0,17</w:t>
            </w:r>
          </w:p>
        </w:tc>
        <w:tc>
          <w:tcPr>
            <w:tcW w:w="487" w:type="pct"/>
            <w:tcBorders>
              <w:top w:val="nil"/>
              <w:left w:val="nil"/>
              <w:bottom w:val="single" w:sz="4" w:space="0" w:color="auto"/>
              <w:right w:val="single" w:sz="4" w:space="0" w:color="auto"/>
            </w:tcBorders>
            <w:shd w:val="clear" w:color="auto" w:fill="auto"/>
            <w:noWrap/>
            <w:vAlign w:val="center"/>
            <w:hideMark/>
          </w:tcPr>
          <w:p w14:paraId="60249605" w14:textId="77777777" w:rsidR="00B07AEE" w:rsidRPr="003E3D20" w:rsidRDefault="00B07AEE" w:rsidP="00B07AEE">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9</w:t>
            </w:r>
          </w:p>
        </w:tc>
        <w:tc>
          <w:tcPr>
            <w:tcW w:w="487" w:type="pct"/>
            <w:tcBorders>
              <w:top w:val="nil"/>
              <w:left w:val="nil"/>
              <w:bottom w:val="single" w:sz="4" w:space="0" w:color="auto"/>
              <w:right w:val="single" w:sz="4" w:space="0" w:color="auto"/>
            </w:tcBorders>
            <w:shd w:val="clear" w:color="auto" w:fill="auto"/>
            <w:noWrap/>
            <w:vAlign w:val="center"/>
            <w:hideMark/>
          </w:tcPr>
          <w:p w14:paraId="769C2C8F" w14:textId="77777777" w:rsidR="00B07AEE" w:rsidRPr="003E3D20" w:rsidRDefault="00B07AEE" w:rsidP="00B07AEE">
            <w:pPr>
              <w:spacing w:after="0" w:line="240" w:lineRule="auto"/>
              <w:jc w:val="right"/>
              <w:rPr>
                <w:rFonts w:ascii="Calibri" w:eastAsia="Times New Roman" w:hAnsi="Calibri" w:cs="Calibri"/>
                <w:lang w:eastAsia="it-IT"/>
              </w:rPr>
            </w:pPr>
            <w:r w:rsidRPr="003E3D20">
              <w:rPr>
                <w:rFonts w:ascii="Calibri" w:eastAsia="Times New Roman" w:hAnsi="Calibri" w:cs="Calibri"/>
                <w:lang w:eastAsia="it-IT"/>
              </w:rPr>
              <w:t>0,37</w:t>
            </w:r>
          </w:p>
        </w:tc>
      </w:tr>
    </w:tbl>
    <w:p w14:paraId="547D4C6C" w14:textId="3012DEBC" w:rsidR="00B07AEE" w:rsidRPr="003E3D20" w:rsidRDefault="00B07AEE" w:rsidP="00246F5C">
      <w:pPr>
        <w:spacing w:after="0" w:line="240" w:lineRule="auto"/>
        <w:ind w:right="-170"/>
        <w:rPr>
          <w:rFonts w:cstheme="minorHAnsi"/>
        </w:rPr>
      </w:pPr>
    </w:p>
    <w:p w14:paraId="6874F303" w14:textId="77777777" w:rsidR="00B07AEE" w:rsidRPr="003E3D20" w:rsidRDefault="00B07AEE" w:rsidP="00246F5C">
      <w:pPr>
        <w:spacing w:after="0" w:line="240" w:lineRule="auto"/>
        <w:ind w:right="-170"/>
        <w:rPr>
          <w:rFonts w:cstheme="minorHAnsi"/>
        </w:rPr>
      </w:pPr>
    </w:p>
    <w:p w14:paraId="067E1328" w14:textId="191F52DF" w:rsidR="00D15E97" w:rsidRPr="003E3D20" w:rsidRDefault="00D15E97"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53</w:t>
      </w:r>
      <w:r w:rsidR="00F33C1A" w:rsidRPr="003E3D20">
        <w:rPr>
          <w:i w:val="0"/>
          <w:noProof/>
          <w:color w:val="auto"/>
        </w:rPr>
        <w:fldChar w:fldCharType="end"/>
      </w:r>
      <w:r w:rsidRPr="003E3D20">
        <w:rPr>
          <w:i w:val="0"/>
          <w:color w:val="auto"/>
        </w:rPr>
        <w:t xml:space="preserve"> Situazione dipendenti analizzati per genere che hanno chiesto di cedere a titolo gratuito ferie e riposi solidali</w:t>
      </w:r>
    </w:p>
    <w:p w14:paraId="65452077" w14:textId="62F98BBA" w:rsidR="00D15E97" w:rsidRPr="003E3D20" w:rsidRDefault="00D15E97" w:rsidP="00246F5C">
      <w:pPr>
        <w:spacing w:after="0" w:line="240" w:lineRule="auto"/>
        <w:ind w:firstLine="709"/>
        <w:jc w:val="both"/>
        <w:rPr>
          <w:rFonts w:cstheme="minorHAnsi"/>
        </w:rPr>
      </w:pPr>
    </w:p>
    <w:tbl>
      <w:tblPr>
        <w:tblW w:w="5000" w:type="pct"/>
        <w:tblCellMar>
          <w:left w:w="70" w:type="dxa"/>
          <w:right w:w="70" w:type="dxa"/>
        </w:tblCellMar>
        <w:tblLook w:val="04A0" w:firstRow="1" w:lastRow="0" w:firstColumn="1" w:lastColumn="0" w:noHBand="0" w:noVBand="1"/>
      </w:tblPr>
      <w:tblGrid>
        <w:gridCol w:w="6250"/>
        <w:gridCol w:w="2120"/>
        <w:gridCol w:w="1943"/>
      </w:tblGrid>
      <w:tr w:rsidR="003E3D20" w:rsidRPr="003E3D20" w14:paraId="23A341D7" w14:textId="77777777" w:rsidTr="00903500">
        <w:trPr>
          <w:trHeight w:val="275"/>
          <w:tblHeader/>
        </w:trPr>
        <w:tc>
          <w:tcPr>
            <w:tcW w:w="3029" w:type="pct"/>
            <w:tcBorders>
              <w:right w:val="single" w:sz="4" w:space="0" w:color="auto"/>
            </w:tcBorders>
            <w:shd w:val="clear" w:color="auto" w:fill="auto"/>
            <w:noWrap/>
            <w:vAlign w:val="bottom"/>
          </w:tcPr>
          <w:p w14:paraId="690F0E88" w14:textId="77777777" w:rsidR="00B07AEE" w:rsidRPr="003E3D20" w:rsidRDefault="00B07AEE" w:rsidP="00B07AEE">
            <w:pPr>
              <w:spacing w:after="0" w:line="240" w:lineRule="auto"/>
              <w:jc w:val="center"/>
              <w:rPr>
                <w:rFonts w:ascii="Arial" w:eastAsia="Times New Roman" w:hAnsi="Arial" w:cs="Arial"/>
                <w:b/>
                <w:i/>
                <w:iCs/>
                <w:sz w:val="20"/>
                <w:szCs w:val="20"/>
                <w:lang w:eastAsia="it-IT"/>
              </w:rPr>
            </w:pPr>
          </w:p>
        </w:tc>
        <w:tc>
          <w:tcPr>
            <w:tcW w:w="10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AD6628" w14:textId="77777777" w:rsidR="00B07AEE" w:rsidRPr="003E3D20" w:rsidRDefault="00B07AEE" w:rsidP="00B07AEE">
            <w:pPr>
              <w:spacing w:after="0" w:line="240" w:lineRule="auto"/>
              <w:jc w:val="center"/>
              <w:rPr>
                <w:rFonts w:ascii="Arial" w:eastAsia="Times New Roman" w:hAnsi="Arial" w:cs="Arial"/>
                <w:b/>
                <w:sz w:val="20"/>
                <w:szCs w:val="20"/>
                <w:lang w:eastAsia="it-IT"/>
              </w:rPr>
            </w:pPr>
            <w:r w:rsidRPr="003E3D20">
              <w:rPr>
                <w:rFonts w:ascii="Arial" w:eastAsia="Times New Roman" w:hAnsi="Arial" w:cs="Arial"/>
                <w:b/>
                <w:sz w:val="20"/>
                <w:szCs w:val="20"/>
                <w:lang w:eastAsia="it-IT"/>
              </w:rPr>
              <w:t>DONNE</w:t>
            </w:r>
          </w:p>
        </w:tc>
        <w:tc>
          <w:tcPr>
            <w:tcW w:w="942" w:type="pct"/>
            <w:tcBorders>
              <w:top w:val="single" w:sz="4" w:space="0" w:color="auto"/>
              <w:left w:val="nil"/>
              <w:bottom w:val="single" w:sz="4" w:space="0" w:color="auto"/>
              <w:right w:val="single" w:sz="4" w:space="0" w:color="auto"/>
            </w:tcBorders>
            <w:shd w:val="clear" w:color="auto" w:fill="auto"/>
            <w:noWrap/>
            <w:vAlign w:val="bottom"/>
          </w:tcPr>
          <w:p w14:paraId="7434AB79" w14:textId="77777777" w:rsidR="00B07AEE" w:rsidRPr="003E3D20" w:rsidRDefault="00B07AEE" w:rsidP="00B07AEE">
            <w:pPr>
              <w:spacing w:after="0" w:line="240" w:lineRule="auto"/>
              <w:jc w:val="center"/>
              <w:rPr>
                <w:rFonts w:ascii="Arial" w:eastAsia="Times New Roman" w:hAnsi="Arial" w:cs="Arial"/>
                <w:b/>
                <w:sz w:val="20"/>
                <w:szCs w:val="20"/>
                <w:lang w:eastAsia="it-IT"/>
              </w:rPr>
            </w:pPr>
            <w:r w:rsidRPr="003E3D20">
              <w:rPr>
                <w:rFonts w:ascii="Arial" w:eastAsia="Times New Roman" w:hAnsi="Arial" w:cs="Arial"/>
                <w:b/>
                <w:sz w:val="20"/>
                <w:szCs w:val="20"/>
                <w:lang w:eastAsia="it-IT"/>
              </w:rPr>
              <w:t>UOMINI</w:t>
            </w:r>
          </w:p>
        </w:tc>
      </w:tr>
      <w:tr w:rsidR="003E3D20" w:rsidRPr="003E3D20" w14:paraId="2CEC10F2" w14:textId="77777777" w:rsidTr="00903500">
        <w:trPr>
          <w:trHeight w:val="275"/>
          <w:tblHeader/>
        </w:trPr>
        <w:tc>
          <w:tcPr>
            <w:tcW w:w="3029" w:type="pct"/>
            <w:tcBorders>
              <w:bottom w:val="single" w:sz="4" w:space="0" w:color="auto"/>
              <w:right w:val="single" w:sz="4" w:space="0" w:color="auto"/>
            </w:tcBorders>
            <w:shd w:val="clear" w:color="auto" w:fill="auto"/>
            <w:noWrap/>
            <w:vAlign w:val="bottom"/>
            <w:hideMark/>
          </w:tcPr>
          <w:p w14:paraId="4921897B" w14:textId="77777777" w:rsidR="00B07AEE" w:rsidRPr="003E3D20" w:rsidRDefault="00B07AEE" w:rsidP="00B07AEE">
            <w:pPr>
              <w:spacing w:after="0" w:line="240" w:lineRule="auto"/>
              <w:rPr>
                <w:rFonts w:ascii="Arial" w:eastAsia="Times New Roman" w:hAnsi="Arial" w:cs="Arial"/>
                <w:i/>
                <w:iCs/>
                <w:sz w:val="20"/>
                <w:szCs w:val="20"/>
                <w:lang w:eastAsia="it-IT"/>
              </w:rPr>
            </w:pPr>
          </w:p>
        </w:tc>
        <w:tc>
          <w:tcPr>
            <w:tcW w:w="10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40C40" w14:textId="77777777" w:rsidR="00B07AEE" w:rsidRPr="003E3D20" w:rsidRDefault="00B07AEE" w:rsidP="00B07AEE">
            <w:pPr>
              <w:spacing w:after="0" w:line="240" w:lineRule="auto"/>
              <w:jc w:val="center"/>
              <w:rPr>
                <w:rFonts w:ascii="Arial" w:eastAsia="Times New Roman" w:hAnsi="Arial" w:cs="Arial"/>
                <w:sz w:val="20"/>
                <w:szCs w:val="20"/>
                <w:lang w:eastAsia="it-IT"/>
              </w:rPr>
            </w:pPr>
            <w:r w:rsidRPr="003E3D20">
              <w:rPr>
                <w:rFonts w:ascii="Arial" w:eastAsia="Times New Roman" w:hAnsi="Arial" w:cs="Arial"/>
                <w:sz w:val="20"/>
                <w:szCs w:val="20"/>
                <w:lang w:eastAsia="it-IT"/>
              </w:rPr>
              <w:t>valori assoluti</w:t>
            </w:r>
          </w:p>
        </w:tc>
        <w:tc>
          <w:tcPr>
            <w:tcW w:w="942" w:type="pct"/>
            <w:tcBorders>
              <w:top w:val="single" w:sz="4" w:space="0" w:color="auto"/>
              <w:left w:val="nil"/>
              <w:bottom w:val="single" w:sz="4" w:space="0" w:color="auto"/>
              <w:right w:val="single" w:sz="4" w:space="0" w:color="auto"/>
            </w:tcBorders>
            <w:shd w:val="clear" w:color="auto" w:fill="auto"/>
            <w:noWrap/>
            <w:vAlign w:val="bottom"/>
            <w:hideMark/>
          </w:tcPr>
          <w:p w14:paraId="7E76C18C" w14:textId="77777777" w:rsidR="00B07AEE" w:rsidRPr="003E3D20" w:rsidRDefault="00B07AEE" w:rsidP="00B07AEE">
            <w:pPr>
              <w:spacing w:after="0" w:line="240" w:lineRule="auto"/>
              <w:rPr>
                <w:rFonts w:ascii="Arial" w:eastAsia="Times New Roman" w:hAnsi="Arial" w:cs="Arial"/>
                <w:sz w:val="20"/>
                <w:szCs w:val="20"/>
                <w:lang w:eastAsia="it-IT"/>
              </w:rPr>
            </w:pPr>
            <w:r w:rsidRPr="003E3D20">
              <w:rPr>
                <w:rFonts w:ascii="Arial" w:eastAsia="Times New Roman" w:hAnsi="Arial" w:cs="Arial"/>
                <w:sz w:val="20"/>
                <w:szCs w:val="20"/>
                <w:lang w:eastAsia="it-IT"/>
              </w:rPr>
              <w:t>valori assoluti</w:t>
            </w:r>
          </w:p>
        </w:tc>
      </w:tr>
      <w:tr w:rsidR="00B07AEE" w:rsidRPr="003E3D20" w14:paraId="5F183772" w14:textId="77777777" w:rsidTr="00903500">
        <w:trPr>
          <w:trHeight w:val="826"/>
        </w:trPr>
        <w:tc>
          <w:tcPr>
            <w:tcW w:w="302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752DBC4" w14:textId="77777777" w:rsidR="00B07AEE" w:rsidRPr="003E3D20" w:rsidRDefault="00B07AEE" w:rsidP="00B07AEE">
            <w:pPr>
              <w:spacing w:after="0" w:line="240" w:lineRule="auto"/>
              <w:rPr>
                <w:rFonts w:ascii="Arial" w:eastAsia="Times New Roman" w:hAnsi="Arial" w:cs="Arial"/>
                <w:sz w:val="20"/>
                <w:szCs w:val="20"/>
                <w:lang w:eastAsia="it-IT"/>
              </w:rPr>
            </w:pPr>
            <w:r w:rsidRPr="003E3D20">
              <w:rPr>
                <w:rFonts w:ascii="Arial" w:eastAsia="Times New Roman" w:hAnsi="Arial" w:cs="Arial"/>
                <w:sz w:val="20"/>
                <w:szCs w:val="20"/>
                <w:lang w:eastAsia="it-IT"/>
              </w:rPr>
              <w:t>N. dipendenti che hanno fatto richiesta di cedere a titolo gratuito ferie e riposi solidali a favore dei colleghi che si trovino nelle condizioni definite dalle vigenti disposizioni contrattuali</w:t>
            </w:r>
          </w:p>
        </w:tc>
        <w:tc>
          <w:tcPr>
            <w:tcW w:w="1028" w:type="pct"/>
            <w:tcBorders>
              <w:top w:val="single" w:sz="4" w:space="0" w:color="auto"/>
              <w:left w:val="nil"/>
              <w:bottom w:val="single" w:sz="4" w:space="0" w:color="auto"/>
              <w:right w:val="single" w:sz="4" w:space="0" w:color="auto"/>
            </w:tcBorders>
            <w:shd w:val="clear" w:color="auto" w:fill="auto"/>
            <w:noWrap/>
            <w:vAlign w:val="bottom"/>
            <w:hideMark/>
          </w:tcPr>
          <w:p w14:paraId="40C5F5D3" w14:textId="77777777" w:rsidR="00B07AEE" w:rsidRPr="003E3D20" w:rsidRDefault="00B07AEE" w:rsidP="00B07AEE">
            <w:pPr>
              <w:spacing w:after="0" w:line="240" w:lineRule="auto"/>
              <w:jc w:val="right"/>
              <w:rPr>
                <w:rFonts w:ascii="Arial" w:eastAsia="Times New Roman" w:hAnsi="Arial" w:cs="Arial"/>
                <w:sz w:val="20"/>
                <w:szCs w:val="20"/>
                <w:lang w:eastAsia="it-IT"/>
              </w:rPr>
            </w:pPr>
            <w:r w:rsidRPr="003E3D20">
              <w:rPr>
                <w:rFonts w:ascii="Arial" w:eastAsia="Times New Roman" w:hAnsi="Arial" w:cs="Arial"/>
                <w:sz w:val="20"/>
                <w:szCs w:val="20"/>
                <w:lang w:eastAsia="it-IT"/>
              </w:rPr>
              <w:t>0</w:t>
            </w:r>
          </w:p>
        </w:tc>
        <w:tc>
          <w:tcPr>
            <w:tcW w:w="942" w:type="pct"/>
            <w:tcBorders>
              <w:top w:val="single" w:sz="4" w:space="0" w:color="auto"/>
              <w:left w:val="nil"/>
              <w:bottom w:val="single" w:sz="4" w:space="0" w:color="auto"/>
              <w:right w:val="single" w:sz="4" w:space="0" w:color="auto"/>
            </w:tcBorders>
            <w:shd w:val="clear" w:color="auto" w:fill="auto"/>
            <w:noWrap/>
            <w:vAlign w:val="bottom"/>
            <w:hideMark/>
          </w:tcPr>
          <w:p w14:paraId="057470CE" w14:textId="77777777" w:rsidR="00B07AEE" w:rsidRPr="003E3D20" w:rsidRDefault="00B07AEE" w:rsidP="00B07AEE">
            <w:pPr>
              <w:spacing w:after="0" w:line="240" w:lineRule="auto"/>
              <w:jc w:val="right"/>
              <w:rPr>
                <w:rFonts w:ascii="Arial" w:eastAsia="Times New Roman" w:hAnsi="Arial" w:cs="Arial"/>
                <w:sz w:val="20"/>
                <w:szCs w:val="20"/>
                <w:lang w:eastAsia="it-IT"/>
              </w:rPr>
            </w:pPr>
            <w:r w:rsidRPr="003E3D20">
              <w:rPr>
                <w:rFonts w:ascii="Arial" w:eastAsia="Times New Roman" w:hAnsi="Arial" w:cs="Arial"/>
                <w:sz w:val="20"/>
                <w:szCs w:val="20"/>
                <w:lang w:eastAsia="it-IT"/>
              </w:rPr>
              <w:t>0</w:t>
            </w:r>
          </w:p>
        </w:tc>
      </w:tr>
    </w:tbl>
    <w:p w14:paraId="1A724DEB" w14:textId="77777777" w:rsidR="00B07AEE" w:rsidRPr="003E3D20" w:rsidRDefault="00B07AEE" w:rsidP="00246F5C">
      <w:pPr>
        <w:spacing w:after="0" w:line="240" w:lineRule="auto"/>
        <w:ind w:firstLine="709"/>
        <w:jc w:val="both"/>
        <w:rPr>
          <w:rFonts w:cstheme="minorHAnsi"/>
        </w:rPr>
      </w:pPr>
    </w:p>
    <w:p w14:paraId="607269D5" w14:textId="012AE2A2" w:rsidR="00B11EA6" w:rsidRPr="003E3D20" w:rsidRDefault="00B11EA6" w:rsidP="00246F5C">
      <w:pPr>
        <w:spacing w:after="0" w:line="240" w:lineRule="auto"/>
        <w:ind w:firstLine="709"/>
        <w:jc w:val="both"/>
        <w:rPr>
          <w:rFonts w:cstheme="minorHAnsi"/>
        </w:rPr>
      </w:pPr>
      <w:r w:rsidRPr="003E3D20">
        <w:rPr>
          <w:rFonts w:cstheme="minorHAnsi"/>
        </w:rPr>
        <w:t>Gli Accordi sindacali</w:t>
      </w:r>
      <w:r w:rsidRPr="003E3D20">
        <w:rPr>
          <w:rStyle w:val="Rimandonotaapidipagina"/>
          <w:rFonts w:cstheme="minorHAnsi"/>
        </w:rPr>
        <w:footnoteReference w:id="91"/>
      </w:r>
      <w:r w:rsidRPr="003E3D20">
        <w:rPr>
          <w:rFonts w:cstheme="minorHAnsi"/>
        </w:rPr>
        <w:t xml:space="preserve"> per la dirigenza ed il comparto sono regolarmente pubblicati nell’apposita area del portale in Amministrazione Trasparente.</w:t>
      </w:r>
    </w:p>
    <w:p w14:paraId="2052EA12" w14:textId="6CFE8CA5" w:rsidR="00CC24A7" w:rsidRPr="003E3D20" w:rsidRDefault="00CC24A7" w:rsidP="00246F5C">
      <w:pPr>
        <w:spacing w:after="0" w:line="240" w:lineRule="auto"/>
        <w:jc w:val="both"/>
        <w:rPr>
          <w:rFonts w:cstheme="minorHAnsi"/>
        </w:rPr>
      </w:pPr>
      <w:r w:rsidRPr="003E3D20">
        <w:rPr>
          <w:rFonts w:cstheme="minorHAnsi"/>
        </w:rPr>
        <w:t>L’AO stipula convenzioni ed accordi finalizzate ad espletare, annualmente, prestazioni di collaborazione a favore di enti pubblici, per il tramite di personale dipendente, per prestazioni di lavoro specialistiche sia da parte di clinici che di tecnici, al di fuori dell’orario di servizio, tramite regolare autorizzazione e previa verifica del mantenimento dell’efficacia organizzativa aziendale.</w:t>
      </w:r>
    </w:p>
    <w:p w14:paraId="7C6676E5" w14:textId="13073DAB" w:rsidR="00D15E97" w:rsidRPr="003E3D20" w:rsidRDefault="00D15E97" w:rsidP="00246F5C">
      <w:pPr>
        <w:spacing w:after="0" w:line="240" w:lineRule="auto"/>
        <w:jc w:val="both"/>
        <w:rPr>
          <w:rFonts w:cstheme="minorHAnsi"/>
        </w:rPr>
      </w:pPr>
    </w:p>
    <w:p w14:paraId="7934A7B7" w14:textId="77777777" w:rsidR="009172F4" w:rsidRPr="003E3D20" w:rsidRDefault="009172F4" w:rsidP="00246F5C">
      <w:pPr>
        <w:pStyle w:val="Paragrafoelenco"/>
        <w:spacing w:after="0" w:line="240" w:lineRule="auto"/>
        <w:ind w:left="0"/>
        <w:jc w:val="both"/>
        <w:rPr>
          <w:rFonts w:cstheme="minorHAnsi"/>
          <w:b/>
        </w:rPr>
      </w:pPr>
      <w:r w:rsidRPr="003E3D20">
        <w:rPr>
          <w:rFonts w:cstheme="minorHAnsi"/>
          <w:b/>
        </w:rPr>
        <w:t xml:space="preserve">Formazione del personale </w:t>
      </w:r>
    </w:p>
    <w:p w14:paraId="741316C8" w14:textId="77777777" w:rsidR="009172F4" w:rsidRPr="003E3D20" w:rsidRDefault="009172F4" w:rsidP="00246F5C">
      <w:pPr>
        <w:autoSpaceDE w:val="0"/>
        <w:autoSpaceDN w:val="0"/>
        <w:adjustRightInd w:val="0"/>
        <w:spacing w:after="0" w:line="240" w:lineRule="auto"/>
        <w:ind w:firstLine="709"/>
        <w:jc w:val="both"/>
        <w:rPr>
          <w:rFonts w:cstheme="minorHAnsi"/>
        </w:rPr>
      </w:pPr>
      <w:r w:rsidRPr="003E3D20">
        <w:rPr>
          <w:rFonts w:cstheme="minorHAnsi"/>
        </w:rPr>
        <w:t>L'Azienda sostiene la formazione, la ricerca, la traduzione nella pratica clinica di linee guida e buone pratiche, in un’ottica di garanzia della qualità e della affidabilità dei servizi erogati, e partecipa allo sviluppo della comunità di riferimento contribuendo alla tutela e alla promozione della salute con azioni dirette e attraverso il sostegno alle attività didattiche di formazione rivolte ai propri professionisti.</w:t>
      </w:r>
    </w:p>
    <w:p w14:paraId="1B5DE7E0" w14:textId="77777777" w:rsidR="009172F4" w:rsidRPr="003E3D20" w:rsidRDefault="009172F4" w:rsidP="00246F5C">
      <w:pPr>
        <w:pStyle w:val="Paragrafoelenco"/>
        <w:spacing w:after="0" w:line="240" w:lineRule="auto"/>
        <w:ind w:left="0" w:firstLine="709"/>
        <w:contextualSpacing w:val="0"/>
        <w:jc w:val="both"/>
        <w:rPr>
          <w:rFonts w:cstheme="minorHAnsi"/>
        </w:rPr>
      </w:pPr>
      <w:r w:rsidRPr="003E3D20">
        <w:rPr>
          <w:rFonts w:cstheme="minorHAnsi"/>
        </w:rPr>
        <w:t>La formazione e l’aggiornamento dei professionisti sono assunti dall’Azienda come strumento di crescita professionale e di cambiamento e miglioramento organizzativo; attraverso la professionalizzazione degli operatori viene favorito anche il miglioramento continuo delle culture e dei valori di riferimento aziendali, nonché lo sviluppo delle varie articolazioni aziendali (Dipartimenti e Strutture). La formazione rappresenta, altresì, una leva strategica a sostegno del processo di riorganizzazione aziendale e di integrazione interaziendale.</w:t>
      </w:r>
    </w:p>
    <w:p w14:paraId="7C954188" w14:textId="77777777" w:rsidR="009172F4" w:rsidRPr="003E3D20" w:rsidRDefault="009172F4" w:rsidP="00246F5C">
      <w:pPr>
        <w:pStyle w:val="Paragrafoelenco"/>
        <w:spacing w:after="0" w:line="240" w:lineRule="auto"/>
        <w:ind w:left="0" w:firstLine="709"/>
        <w:contextualSpacing w:val="0"/>
        <w:jc w:val="both"/>
        <w:rPr>
          <w:rFonts w:cstheme="minorHAnsi"/>
        </w:rPr>
      </w:pPr>
      <w:r w:rsidRPr="003E3D20">
        <w:rPr>
          <w:rFonts w:cstheme="minorHAnsi"/>
        </w:rPr>
        <w:t>Il SSN, a differenza di quanto recentemente stabilito per le altre PP.AA., sin dal 2002, con l’avvio del sistema ECM, ha richiesto agli operatori sanitari l’acquisizione di n. 150 crediti ECM, nell'arco di un triennio, che equivale, in media, a 50 ore annue di formazione.</w:t>
      </w:r>
    </w:p>
    <w:p w14:paraId="04FFF15A" w14:textId="77777777" w:rsidR="009172F4" w:rsidRPr="003E3D20" w:rsidRDefault="009172F4" w:rsidP="00246F5C">
      <w:pPr>
        <w:pStyle w:val="Paragrafoelenco"/>
        <w:spacing w:after="0" w:line="240" w:lineRule="auto"/>
        <w:ind w:left="0" w:firstLine="709"/>
        <w:contextualSpacing w:val="0"/>
        <w:jc w:val="both"/>
        <w:rPr>
          <w:rFonts w:cstheme="minorHAnsi"/>
        </w:rPr>
      </w:pPr>
      <w:r w:rsidRPr="003E3D20">
        <w:rPr>
          <w:rFonts w:cstheme="minorHAnsi"/>
        </w:rPr>
        <w:t xml:space="preserve">La formazione consiste nella possibilità di partecipare a: </w:t>
      </w:r>
    </w:p>
    <w:p w14:paraId="69DAAF62" w14:textId="77777777" w:rsidR="009172F4" w:rsidRPr="003E3D20" w:rsidRDefault="009172F4" w:rsidP="00A40E5C">
      <w:pPr>
        <w:pStyle w:val="Paragrafoelenco"/>
        <w:numPr>
          <w:ilvl w:val="0"/>
          <w:numId w:val="22"/>
        </w:numPr>
        <w:spacing w:after="0" w:line="240" w:lineRule="auto"/>
        <w:jc w:val="both"/>
        <w:rPr>
          <w:rFonts w:cstheme="minorHAnsi"/>
        </w:rPr>
      </w:pPr>
      <w:r w:rsidRPr="003E3D20">
        <w:rPr>
          <w:rFonts w:cstheme="minorHAnsi"/>
        </w:rPr>
        <w:t>iniziative formative organizzate all’interno dell’Azienda (formazione in sede);</w:t>
      </w:r>
    </w:p>
    <w:p w14:paraId="05872A75" w14:textId="77777777" w:rsidR="009172F4" w:rsidRPr="003E3D20" w:rsidRDefault="009172F4" w:rsidP="00A40E5C">
      <w:pPr>
        <w:pStyle w:val="Paragrafoelenco"/>
        <w:numPr>
          <w:ilvl w:val="0"/>
          <w:numId w:val="22"/>
        </w:numPr>
        <w:spacing w:after="0" w:line="240" w:lineRule="auto"/>
        <w:jc w:val="both"/>
        <w:rPr>
          <w:rFonts w:cstheme="minorHAnsi"/>
        </w:rPr>
      </w:pPr>
      <w:r w:rsidRPr="003E3D20">
        <w:rPr>
          <w:rFonts w:cstheme="minorHAnsi"/>
        </w:rPr>
        <w:t>iniziative formative organizzate da soggetti esterni all’Azienda, che ne autorizza la partecipazione, con oneri a proprio carico, nella misura in cui ciò si configuri come investimento istituzionale (formazione fuori sede non sponsorizzato);</w:t>
      </w:r>
    </w:p>
    <w:p w14:paraId="2D74748A" w14:textId="77777777" w:rsidR="009172F4" w:rsidRPr="003E3D20" w:rsidRDefault="009172F4" w:rsidP="00A40E5C">
      <w:pPr>
        <w:pStyle w:val="Paragrafoelenco"/>
        <w:numPr>
          <w:ilvl w:val="0"/>
          <w:numId w:val="22"/>
        </w:numPr>
        <w:spacing w:after="0" w:line="240" w:lineRule="auto"/>
        <w:jc w:val="both"/>
        <w:rPr>
          <w:rFonts w:cstheme="minorHAnsi"/>
        </w:rPr>
      </w:pPr>
      <w:r w:rsidRPr="003E3D20">
        <w:rPr>
          <w:rFonts w:cstheme="minorHAnsi"/>
        </w:rPr>
        <w:t>iniziative formative organizzate da soggetti esterni all’Azienda (che ne autorizza la partecipazione), con il</w:t>
      </w:r>
      <w:r w:rsidRPr="003E3D20">
        <w:rPr>
          <w:rFonts w:cs="Calibri"/>
        </w:rPr>
        <w:t xml:space="preserve"> </w:t>
      </w:r>
      <w:r w:rsidRPr="003E3D20">
        <w:rPr>
          <w:rFonts w:cstheme="minorHAnsi"/>
        </w:rPr>
        <w:t>contributo economico offerto da un ente privato, a copertura delle spese che l’Azienda dovrebbe sostenere per la partecipazione;</w:t>
      </w:r>
    </w:p>
    <w:p w14:paraId="67A7A826" w14:textId="77777777" w:rsidR="009172F4" w:rsidRPr="003E3D20" w:rsidRDefault="009172F4" w:rsidP="00A40E5C">
      <w:pPr>
        <w:pStyle w:val="Paragrafoelenco"/>
        <w:numPr>
          <w:ilvl w:val="0"/>
          <w:numId w:val="22"/>
        </w:numPr>
        <w:spacing w:after="0" w:line="240" w:lineRule="auto"/>
        <w:jc w:val="both"/>
        <w:rPr>
          <w:rFonts w:cstheme="minorHAnsi"/>
        </w:rPr>
      </w:pPr>
      <w:r w:rsidRPr="003E3D20">
        <w:rPr>
          <w:rFonts w:cstheme="minorHAnsi"/>
        </w:rPr>
        <w:t>comando finalizzato presso altre strutture, allo scopo di compiere studi speciali o acquisire competenze specifiche abbiano una ricaduta positiva sulla performance della struttura di appartenenza e/o dell’Azienda in generale;</w:t>
      </w:r>
    </w:p>
    <w:p w14:paraId="25EAA7BA" w14:textId="77777777" w:rsidR="009172F4" w:rsidRPr="003E3D20" w:rsidRDefault="009172F4" w:rsidP="00A40E5C">
      <w:pPr>
        <w:pStyle w:val="Paragrafoelenco"/>
        <w:numPr>
          <w:ilvl w:val="0"/>
          <w:numId w:val="22"/>
        </w:numPr>
        <w:spacing w:after="0" w:line="240" w:lineRule="auto"/>
        <w:ind w:left="357" w:hanging="357"/>
        <w:contextualSpacing w:val="0"/>
        <w:jc w:val="both"/>
        <w:rPr>
          <w:rFonts w:cstheme="minorHAnsi"/>
        </w:rPr>
      </w:pPr>
      <w:r w:rsidRPr="003E3D20">
        <w:rPr>
          <w:rFonts w:cstheme="minorHAnsi"/>
        </w:rPr>
        <w:t>consultazione / studio di testi, riviste ed altre risorse documentali e bibliografiche.</w:t>
      </w:r>
    </w:p>
    <w:p w14:paraId="36314FF4" w14:textId="77777777" w:rsidR="009172F4" w:rsidRPr="003E3D20" w:rsidRDefault="009172F4" w:rsidP="00246F5C">
      <w:pPr>
        <w:pStyle w:val="Paragrafoelenco"/>
        <w:spacing w:after="0" w:line="240" w:lineRule="auto"/>
        <w:ind w:left="0" w:firstLine="709"/>
        <w:contextualSpacing w:val="0"/>
        <w:jc w:val="both"/>
        <w:rPr>
          <w:rFonts w:cstheme="minorHAnsi"/>
        </w:rPr>
      </w:pPr>
    </w:p>
    <w:p w14:paraId="1CD52520" w14:textId="77777777" w:rsidR="009172F4" w:rsidRPr="003E3D20" w:rsidRDefault="009172F4" w:rsidP="00246F5C">
      <w:pPr>
        <w:pStyle w:val="Paragrafoelenco"/>
        <w:spacing w:after="0" w:line="240" w:lineRule="auto"/>
        <w:ind w:left="0" w:firstLine="709"/>
        <w:contextualSpacing w:val="0"/>
        <w:jc w:val="both"/>
        <w:rPr>
          <w:rFonts w:cstheme="minorHAnsi"/>
        </w:rPr>
      </w:pPr>
      <w:r w:rsidRPr="003E3D20">
        <w:rPr>
          <w:rFonts w:cstheme="minorHAnsi"/>
        </w:rPr>
        <w:t>L’esperienza sin qui maturata dall’Azienda indirizza fortemente a ricercare sempre maggiore coerenza con le reali esigenze degli operatori e dell’organizzazione, affinché un momento di crescita così importante abbia importanti ricadute sulle prestazioni nei confronti degli utenti, pur tenendo conto della numerosità di vincoli nella gestione del personale e delle esigenze individuali (conciliazione tempo vita-lavoro).</w:t>
      </w:r>
    </w:p>
    <w:p w14:paraId="37FDFC2A" w14:textId="7886F3E5" w:rsidR="009172F4" w:rsidRPr="003E3D20" w:rsidRDefault="009172F4" w:rsidP="00246F5C">
      <w:pPr>
        <w:pStyle w:val="Paragrafoelenco"/>
        <w:spacing w:after="0" w:line="240" w:lineRule="auto"/>
        <w:ind w:left="0" w:firstLine="709"/>
        <w:contextualSpacing w:val="0"/>
        <w:jc w:val="both"/>
        <w:rPr>
          <w:rFonts w:cstheme="minorHAnsi"/>
        </w:rPr>
      </w:pPr>
      <w:r w:rsidRPr="003E3D20">
        <w:rPr>
          <w:rFonts w:cstheme="minorHAnsi"/>
        </w:rPr>
        <w:t>Per quanto attiene la formazione in sede viene effettuata, annualmente, un’analisi dei bisogni formativi che precede la discussione dei budget</w:t>
      </w:r>
      <w:r w:rsidR="00131BE5" w:rsidRPr="003E3D20">
        <w:rPr>
          <w:rFonts w:cstheme="minorHAnsi"/>
        </w:rPr>
        <w:t>, coinvolgendo attivamente tra novembre e dicembre chi ha responsabilità di direzione di struttura e coordinamento di personale e/o progetti o funzioni specifiche</w:t>
      </w:r>
      <w:r w:rsidRPr="003E3D20">
        <w:rPr>
          <w:rFonts w:cstheme="minorHAnsi"/>
        </w:rPr>
        <w:t>. La formazione aziendale è gestita dalla Struttura Formazione e Valutazione degli Operatori (in termini di budget, di accreditamento, di progettazione, di scelta dei destinatari, di organizzazione del corso e sua erogazione e valutazione) e si svolge nelle aree appositamente individuate presso i due presidi ospedalieri. Nel corso del 2025/2026 per far fronte alla riduzione di spazi conseguenti ai lavori finanziati dal PNRR nella sede che ospita l’Area Formazione, sarà possibile dover ricorrere all’utilizzo di aule virtuali disponibili sul portale regionale della formazione. Nel contempo sono state adottate strategie volte alla dematerializzazione della documentazione e snellimento delle procedure (in particolare si sta cercando di favorire l’utilizzo della app “formazione Regione Piemonte” che consente di esperire alcune fasi del ciclo formativo su pc o mediante l’utilizzo di un dispositivo mobile).</w:t>
      </w:r>
    </w:p>
    <w:p w14:paraId="25BFB24C" w14:textId="77777777" w:rsidR="009172F4" w:rsidRPr="003E3D20" w:rsidRDefault="009172F4" w:rsidP="00246F5C">
      <w:pPr>
        <w:pStyle w:val="Paragrafoelenco"/>
        <w:spacing w:after="0" w:line="240" w:lineRule="auto"/>
        <w:ind w:left="0" w:firstLine="709"/>
        <w:contextualSpacing w:val="0"/>
        <w:jc w:val="both"/>
        <w:rPr>
          <w:rFonts w:cstheme="minorHAnsi"/>
        </w:rPr>
      </w:pPr>
      <w:r w:rsidRPr="003E3D20">
        <w:rPr>
          <w:rFonts w:cstheme="minorHAnsi"/>
        </w:rPr>
        <w:t>Gli eventi di “pianificazione strategica” comprendono tutte le iniziative top-down, considerate obbligatorie per adeguamento a standard o per risposta a requisiti normativi; l’attività formativa a questo tipo è pertanto da considerarsi trasversale e viene rivolta a tutte le professioni.</w:t>
      </w:r>
    </w:p>
    <w:p w14:paraId="4627DBAF" w14:textId="77777777" w:rsidR="009172F4" w:rsidRPr="003E3D20" w:rsidRDefault="009172F4" w:rsidP="00246F5C">
      <w:pPr>
        <w:pStyle w:val="Paragrafoelenco"/>
        <w:spacing w:after="0" w:line="240" w:lineRule="auto"/>
        <w:ind w:left="0" w:firstLine="709"/>
        <w:contextualSpacing w:val="0"/>
        <w:jc w:val="both"/>
        <w:rPr>
          <w:rFonts w:cstheme="minorHAnsi"/>
        </w:rPr>
      </w:pPr>
      <w:r w:rsidRPr="003E3D20">
        <w:rPr>
          <w:rFonts w:cstheme="minorHAnsi"/>
        </w:rPr>
        <w:t xml:space="preserve">Gli eventi “tecnico specifici”, comprendono tutta l’attività formativa botton-up che viene promossa dai singoli Dipartimenti o Strutture. Nell’ultimo trimestre di ogni anno, ai Direttori di Dipartimento e/o delle singole Strutture e ai Direttori/Responsabili di Strutture di Staff o in Line, viene richiesto di presentare, su apposita modulistica, proposte formative per l’anno successivo. </w:t>
      </w:r>
    </w:p>
    <w:p w14:paraId="0223ACC2" w14:textId="77777777" w:rsidR="009172F4" w:rsidRPr="003E3D20" w:rsidRDefault="009172F4" w:rsidP="00246F5C">
      <w:pPr>
        <w:pStyle w:val="Paragrafoelenco"/>
        <w:spacing w:after="0" w:line="240" w:lineRule="auto"/>
        <w:ind w:left="0" w:firstLine="709"/>
        <w:contextualSpacing w:val="0"/>
        <w:jc w:val="both"/>
        <w:rPr>
          <w:rFonts w:cstheme="minorHAnsi"/>
        </w:rPr>
      </w:pPr>
    </w:p>
    <w:p w14:paraId="2DA73C56" w14:textId="77777777" w:rsidR="009172F4" w:rsidRPr="003E3D20" w:rsidRDefault="009172F4" w:rsidP="00246F5C">
      <w:pPr>
        <w:pStyle w:val="Testocommento"/>
        <w:ind w:firstLine="709"/>
        <w:jc w:val="both"/>
        <w:rPr>
          <w:rFonts w:asciiTheme="minorHAnsi" w:eastAsiaTheme="minorHAnsi" w:hAnsiTheme="minorHAnsi" w:cstheme="minorHAnsi"/>
          <w:sz w:val="22"/>
          <w:szCs w:val="22"/>
          <w:lang w:eastAsia="en-US"/>
        </w:rPr>
      </w:pPr>
      <w:r w:rsidRPr="003E3D20">
        <w:rPr>
          <w:rFonts w:asciiTheme="minorHAnsi" w:eastAsiaTheme="minorHAnsi" w:hAnsiTheme="minorHAnsi" w:cstheme="minorHAnsi"/>
          <w:sz w:val="22"/>
          <w:szCs w:val="22"/>
          <w:lang w:eastAsia="en-US"/>
        </w:rPr>
        <w:t>La pianificazione formativa annuale viene condivisa, approvata e validata dal Comitato Scientifico per la formazione aziendale, anche per quanto riguarda l’individuazione dei Responsabili Scientifici delle singole iniziative formative; i docenti vengono nominati dalla Struttura FVO sulla base delle indicazioni fornite dai Responsabili Scientifici stessi che sono garanti dei contenuti erogati, della loro valenza scientifica, dell’idoneità dei docenti e  della coerenza del materiale somministrato ai discenti con i contenuti stessi.</w:t>
      </w:r>
    </w:p>
    <w:p w14:paraId="03C26905" w14:textId="77777777" w:rsidR="009172F4" w:rsidRPr="003E3D20" w:rsidRDefault="009172F4" w:rsidP="00246F5C">
      <w:pPr>
        <w:pStyle w:val="Paragrafoelenco"/>
        <w:spacing w:after="0" w:line="240" w:lineRule="auto"/>
        <w:ind w:left="0" w:firstLine="709"/>
        <w:contextualSpacing w:val="0"/>
        <w:jc w:val="both"/>
        <w:rPr>
          <w:rFonts w:cstheme="minorHAnsi"/>
        </w:rPr>
      </w:pPr>
    </w:p>
    <w:p w14:paraId="54438AA7" w14:textId="77777777" w:rsidR="009172F4" w:rsidRPr="003E3D20" w:rsidRDefault="009172F4" w:rsidP="00246F5C">
      <w:pPr>
        <w:pStyle w:val="Paragrafoelenco"/>
        <w:spacing w:after="0" w:line="240" w:lineRule="auto"/>
        <w:ind w:left="0" w:firstLine="709"/>
        <w:contextualSpacing w:val="0"/>
        <w:jc w:val="both"/>
        <w:rPr>
          <w:rFonts w:cstheme="minorHAnsi"/>
        </w:rPr>
      </w:pPr>
      <w:r w:rsidRPr="003E3D20">
        <w:rPr>
          <w:rFonts w:cstheme="minorHAnsi"/>
        </w:rPr>
        <w:t>Il Piano Formativo Aziendale contempla tutte le metodologie previste dal Manuale per l’Educazione Continua in Medicina (ECM): formazione residenziale (RES), sul campo (FSC), a distanza (FAD). Viene privilegiata la forma residenziale per l’erogazione di corsi a carattere strategico che coincidono con gli obiettivi di sistema e di processo; la formazione sul campo, è la metodologia utilizzata per gli obiettivi tecnico professionali, che mirano a migliorare le competenze inerenti uno specifico contesto lavorativo; la formazione a distanza è stata da tempo incrementata soprattutto per facilitare l’erogazione di contenuti normativi cogenti a tutti i dipendenti, per approfondire percorsi già avviati o ancora per porre le basi di accesso a una formazione che preveda un livello di approfondimento successivo.</w:t>
      </w:r>
    </w:p>
    <w:p w14:paraId="3E2B1E75" w14:textId="77777777" w:rsidR="009172F4" w:rsidRPr="003E3D20" w:rsidRDefault="009172F4" w:rsidP="00246F5C">
      <w:pPr>
        <w:pStyle w:val="Paragrafoelenco"/>
        <w:spacing w:after="0" w:line="240" w:lineRule="auto"/>
        <w:ind w:left="0" w:firstLine="709"/>
        <w:contextualSpacing w:val="0"/>
        <w:jc w:val="both"/>
        <w:rPr>
          <w:rFonts w:cstheme="minorHAnsi"/>
        </w:rPr>
      </w:pPr>
      <w:r w:rsidRPr="003E3D20">
        <w:rPr>
          <w:rFonts w:cstheme="minorHAnsi"/>
        </w:rPr>
        <w:t xml:space="preserve">La formazione in sede e fuori sede viene sostenuta annualmente dall’Azienda mediante assegnazione di un budget gestito e monitorato dalla Struttura FVO (ripartito per singoli dipartimenti e strutture in staff alle direzioni). </w:t>
      </w:r>
    </w:p>
    <w:p w14:paraId="173C36AA" w14:textId="77777777" w:rsidR="009172F4" w:rsidRPr="003E3D20" w:rsidRDefault="009172F4" w:rsidP="00246F5C">
      <w:pPr>
        <w:pStyle w:val="Paragrafoelenco"/>
        <w:spacing w:after="0" w:line="240" w:lineRule="auto"/>
        <w:ind w:left="0" w:firstLine="709"/>
        <w:contextualSpacing w:val="0"/>
        <w:jc w:val="both"/>
        <w:rPr>
          <w:rFonts w:cstheme="minorHAnsi"/>
        </w:rPr>
      </w:pPr>
      <w:r w:rsidRPr="003E3D20">
        <w:rPr>
          <w:rFonts w:cstheme="minorHAnsi"/>
        </w:rPr>
        <w:t>La rendicontazione dell’attuazione del PFA viene resa disponibile, secondo le tempistiche stabilite dalla normativa Regione/Nazionale (ossia entro il 28 febbraio dell’anno successivo).</w:t>
      </w:r>
    </w:p>
    <w:p w14:paraId="7C09C828" w14:textId="77777777" w:rsidR="009172F4" w:rsidRPr="003E3D20" w:rsidRDefault="009172F4" w:rsidP="00246F5C">
      <w:pPr>
        <w:pStyle w:val="Paragrafoelenco"/>
        <w:spacing w:after="0" w:line="240" w:lineRule="auto"/>
        <w:ind w:left="0" w:firstLine="709"/>
        <w:contextualSpacing w:val="0"/>
        <w:jc w:val="both"/>
        <w:rPr>
          <w:rFonts w:cstheme="minorHAnsi"/>
        </w:rPr>
      </w:pPr>
      <w:r w:rsidRPr="003E3D20">
        <w:rPr>
          <w:rFonts w:cstheme="minorHAnsi"/>
        </w:rPr>
        <w:t xml:space="preserve">Le regole per usufruire della formazione in sede e fuori sede sono portate a conoscenza dei dipendenti e monitorati dalla Struttura stessa, in base ad un Regolamento in corso di revisione. La partecipazione dei dipendenti alla formazione interna ed esterna, con riconoscimento del monte ore e delle relative spese, è subordinata alla cascata autorizzativa dettagliatamente specificata nella modulistica aziendale. Ogni Dipartimento/Struttura può a sua volta adottare criteri propri nell’individuare i dipendenti rispetto alla partecipazione, tenuto conto del budget a disposizione. Per quanto attiene la partecipazione a iniziative formazione fuori sede - sponsorizzata e non – la modulistica, debitamente compilata per autorizzazione, viene inoltrata alla Struttura FVO, corredata dalla documentazione richiesta; a chiusura dell’iniziativa la documentazione viene integrata con l’attestazione ed eventuali pezze giustificative delle spese sostenute (se autorizzate in fase istruttoria). </w:t>
      </w:r>
    </w:p>
    <w:p w14:paraId="1E50B3C6" w14:textId="77777777" w:rsidR="009172F4" w:rsidRPr="003E3D20" w:rsidRDefault="009172F4"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La formazione sponsorizzata viene autorizzata sulla base del vigente regolamento regionale e rendicontata alla FPCT semestralmente.</w:t>
      </w:r>
    </w:p>
    <w:p w14:paraId="190D758B" w14:textId="77777777" w:rsidR="009172F4" w:rsidRPr="003E3D20" w:rsidRDefault="009172F4" w:rsidP="00246F5C">
      <w:pPr>
        <w:shd w:val="clear" w:color="auto" w:fill="FFFFFF"/>
        <w:spacing w:after="0" w:line="240" w:lineRule="auto"/>
        <w:ind w:firstLine="709"/>
        <w:jc w:val="both"/>
        <w:rPr>
          <w:rFonts w:cstheme="minorHAnsi"/>
        </w:rPr>
      </w:pPr>
      <w:r w:rsidRPr="003E3D20">
        <w:rPr>
          <w:rFonts w:cstheme="minorHAnsi"/>
        </w:rPr>
        <w:t>L’Azienda favorisce l’accesso dei dipendenti alla formazione in sede e fuori sede, anche ai fini dell’acquisizione dei relativi crediti ECM. La gestione e controllo dei crediti ECM spetta al singolo operatore che, previa registrazione, ha accesso alla banca dati COGEAPS in cui può verificare la propria situazione, integrare attestazioni mancanti e/o segnalare eventuali incongruenze. Il controllo (certificazione dei crediti) spetta agli Ordini delle Professioni Sanitarie (e/o Associazioni laddove non presente l’Ordine) che hanno rapporto diretto con i propri iscritti.</w:t>
      </w:r>
    </w:p>
    <w:p w14:paraId="34631B55" w14:textId="77777777" w:rsidR="009172F4" w:rsidRPr="003E3D20" w:rsidRDefault="009172F4" w:rsidP="00246F5C">
      <w:pPr>
        <w:pStyle w:val="NormaleWeb"/>
        <w:spacing w:before="0" w:beforeAutospacing="0" w:after="0" w:afterAutospacing="0"/>
        <w:ind w:firstLine="709"/>
        <w:jc w:val="both"/>
        <w:rPr>
          <w:rFonts w:asciiTheme="minorHAnsi" w:hAnsiTheme="minorHAnsi" w:cstheme="minorHAnsi"/>
          <w:spacing w:val="-1"/>
          <w:sz w:val="22"/>
          <w:szCs w:val="20"/>
        </w:rPr>
      </w:pPr>
      <w:r w:rsidRPr="003E3D20">
        <w:rPr>
          <w:rFonts w:asciiTheme="minorHAnsi" w:hAnsiTheme="minorHAnsi" w:cstheme="minorHAnsi"/>
          <w:spacing w:val="-1"/>
          <w:sz w:val="22"/>
          <w:szCs w:val="20"/>
        </w:rPr>
        <w:t>Come descritto nel Piano di Organizzazione Aziendale la Struttura FVO, oltre a gestire la formazione in sede e fuori sede, si occupa anche delle attività atte a garantire il mantenimento del ruolo di Provider Regionale ECM (manutenzione del sistema di qualità della formazione). Nel mese di agosto 2023, la Struttura FVO ha ottenuto il rinnovo dell’Accreditamento cui seguirà una verifica ispettiva regionale sul campo.</w:t>
      </w:r>
    </w:p>
    <w:p w14:paraId="591C4A71" w14:textId="77777777" w:rsidR="009172F4" w:rsidRPr="003E3D20" w:rsidRDefault="009172F4" w:rsidP="00246F5C">
      <w:pPr>
        <w:pStyle w:val="NormaleWeb"/>
        <w:spacing w:before="0" w:beforeAutospacing="0" w:after="0" w:afterAutospacing="0"/>
        <w:ind w:firstLine="709"/>
        <w:jc w:val="both"/>
        <w:rPr>
          <w:rFonts w:asciiTheme="minorHAnsi" w:hAnsiTheme="minorHAnsi" w:cstheme="minorHAnsi"/>
          <w:spacing w:val="-1"/>
          <w:sz w:val="22"/>
          <w:szCs w:val="20"/>
        </w:rPr>
      </w:pPr>
    </w:p>
    <w:p w14:paraId="2D60C497" w14:textId="77777777" w:rsidR="009172F4" w:rsidRPr="003E3D20" w:rsidRDefault="009172F4" w:rsidP="00246F5C">
      <w:pPr>
        <w:pStyle w:val="NormaleWeb"/>
        <w:spacing w:before="0" w:beforeAutospacing="0" w:after="0" w:afterAutospacing="0"/>
        <w:ind w:firstLine="709"/>
        <w:jc w:val="both"/>
        <w:rPr>
          <w:rFonts w:asciiTheme="minorHAnsi" w:hAnsiTheme="minorHAnsi" w:cstheme="minorHAnsi"/>
          <w:spacing w:val="-1"/>
          <w:sz w:val="22"/>
          <w:szCs w:val="20"/>
        </w:rPr>
      </w:pPr>
      <w:r w:rsidRPr="003E3D20">
        <w:rPr>
          <w:rFonts w:asciiTheme="minorHAnsi" w:hAnsiTheme="minorHAnsi" w:cstheme="minorHAnsi"/>
          <w:spacing w:val="-1"/>
          <w:sz w:val="22"/>
          <w:szCs w:val="20"/>
        </w:rPr>
        <w:t xml:space="preserve">Per quanto attiene la collaborazione con gli organismi regionali l’Azienda partecipa inoltre a: </w:t>
      </w:r>
    </w:p>
    <w:p w14:paraId="7462B223" w14:textId="77777777" w:rsidR="009172F4" w:rsidRPr="003E3D20" w:rsidRDefault="009172F4" w:rsidP="00A40E5C">
      <w:pPr>
        <w:pStyle w:val="NormaleWeb"/>
        <w:numPr>
          <w:ilvl w:val="0"/>
          <w:numId w:val="23"/>
        </w:numPr>
        <w:spacing w:before="0" w:beforeAutospacing="0" w:after="0" w:afterAutospacing="0"/>
        <w:jc w:val="both"/>
        <w:rPr>
          <w:rFonts w:asciiTheme="minorHAnsi" w:hAnsiTheme="minorHAnsi" w:cstheme="minorHAnsi"/>
          <w:spacing w:val="-1"/>
          <w:sz w:val="22"/>
          <w:szCs w:val="20"/>
        </w:rPr>
      </w:pPr>
      <w:r w:rsidRPr="003E3D20">
        <w:rPr>
          <w:rFonts w:asciiTheme="minorHAnsi" w:hAnsiTheme="minorHAnsi" w:cstheme="minorHAnsi"/>
          <w:spacing w:val="-1"/>
          <w:sz w:val="22"/>
          <w:szCs w:val="20"/>
        </w:rPr>
        <w:t>Segreteria Scientifica Regionale (specifica convenzione per collaborazione del Referente Formazione)</w:t>
      </w:r>
    </w:p>
    <w:p w14:paraId="0958EE64" w14:textId="77777777" w:rsidR="009172F4" w:rsidRPr="003E3D20" w:rsidRDefault="009172F4" w:rsidP="00A40E5C">
      <w:pPr>
        <w:pStyle w:val="NormaleWeb"/>
        <w:numPr>
          <w:ilvl w:val="0"/>
          <w:numId w:val="23"/>
        </w:numPr>
        <w:spacing w:before="0" w:beforeAutospacing="0" w:after="0" w:afterAutospacing="0"/>
        <w:jc w:val="both"/>
        <w:rPr>
          <w:rFonts w:asciiTheme="minorHAnsi" w:hAnsiTheme="minorHAnsi" w:cstheme="minorHAnsi"/>
          <w:spacing w:val="-1"/>
          <w:sz w:val="22"/>
          <w:szCs w:val="20"/>
        </w:rPr>
      </w:pPr>
      <w:r w:rsidRPr="003E3D20">
        <w:rPr>
          <w:rFonts w:asciiTheme="minorHAnsi" w:hAnsiTheme="minorHAnsi" w:cstheme="minorHAnsi"/>
          <w:spacing w:val="-1"/>
          <w:sz w:val="22"/>
          <w:szCs w:val="20"/>
        </w:rPr>
        <w:t>Osservatorio Regionale per la Qualità della Formazione - di regola con impegno mensile e comunque nel rispetto del calendario definito dalla Regione stessa (componente il Referente Formazione)</w:t>
      </w:r>
    </w:p>
    <w:p w14:paraId="33BE279A" w14:textId="77777777" w:rsidR="009172F4" w:rsidRPr="003E3D20" w:rsidRDefault="009172F4" w:rsidP="00A40E5C">
      <w:pPr>
        <w:pStyle w:val="NormaleWeb"/>
        <w:numPr>
          <w:ilvl w:val="0"/>
          <w:numId w:val="23"/>
        </w:numPr>
        <w:spacing w:before="0" w:beforeAutospacing="0" w:after="0" w:afterAutospacing="0"/>
        <w:jc w:val="both"/>
        <w:rPr>
          <w:rFonts w:asciiTheme="minorHAnsi" w:hAnsiTheme="minorHAnsi" w:cstheme="minorHAnsi"/>
          <w:spacing w:val="-1"/>
          <w:sz w:val="22"/>
          <w:szCs w:val="20"/>
        </w:rPr>
      </w:pPr>
      <w:r w:rsidRPr="003E3D20">
        <w:rPr>
          <w:rFonts w:asciiTheme="minorHAnsi" w:hAnsiTheme="minorHAnsi" w:cstheme="minorHAnsi"/>
          <w:spacing w:val="-1"/>
          <w:sz w:val="22"/>
          <w:szCs w:val="20"/>
        </w:rPr>
        <w:t>Tavolo delle Aziende Sanitarie (sono membri i Responsabili e i Referenti delle AA.SS.RR.)</w:t>
      </w:r>
    </w:p>
    <w:p w14:paraId="21021E68" w14:textId="77777777" w:rsidR="009172F4" w:rsidRPr="003E3D20" w:rsidRDefault="009172F4" w:rsidP="00A40E5C">
      <w:pPr>
        <w:pStyle w:val="NormaleWeb"/>
        <w:numPr>
          <w:ilvl w:val="0"/>
          <w:numId w:val="23"/>
        </w:numPr>
        <w:spacing w:before="0" w:beforeAutospacing="0" w:after="0" w:afterAutospacing="0"/>
        <w:ind w:left="357" w:hanging="357"/>
        <w:jc w:val="both"/>
        <w:rPr>
          <w:rFonts w:asciiTheme="minorHAnsi" w:hAnsiTheme="minorHAnsi" w:cstheme="minorHAnsi"/>
          <w:spacing w:val="-1"/>
          <w:sz w:val="22"/>
          <w:szCs w:val="20"/>
        </w:rPr>
      </w:pPr>
      <w:r w:rsidRPr="003E3D20">
        <w:rPr>
          <w:rFonts w:asciiTheme="minorHAnsi" w:hAnsiTheme="minorHAnsi" w:cstheme="minorHAnsi"/>
          <w:spacing w:val="-1"/>
          <w:sz w:val="22"/>
          <w:szCs w:val="20"/>
        </w:rPr>
        <w:t>Auditor e Verificatore Regionale delle Strutture Formazione delle AA.SS.RR. (il Referente Formazione a seguito di formazione specifica).</w:t>
      </w:r>
    </w:p>
    <w:p w14:paraId="69553EFD" w14:textId="77777777" w:rsidR="009172F4" w:rsidRPr="003E3D20" w:rsidRDefault="009172F4" w:rsidP="00246F5C">
      <w:pPr>
        <w:spacing w:after="0" w:line="240" w:lineRule="auto"/>
        <w:ind w:firstLine="709"/>
        <w:jc w:val="both"/>
        <w:rPr>
          <w:rFonts w:cstheme="minorHAnsi"/>
        </w:rPr>
      </w:pPr>
    </w:p>
    <w:p w14:paraId="065E6D7E" w14:textId="77777777" w:rsidR="009172F4" w:rsidRPr="003E3D20" w:rsidRDefault="009172F4" w:rsidP="00246F5C">
      <w:pPr>
        <w:spacing w:after="0" w:line="240" w:lineRule="auto"/>
        <w:ind w:firstLine="709"/>
        <w:jc w:val="both"/>
        <w:rPr>
          <w:rFonts w:cstheme="minorHAnsi"/>
        </w:rPr>
      </w:pPr>
      <w:r w:rsidRPr="003E3D20">
        <w:rPr>
          <w:rFonts w:cstheme="minorHAnsi"/>
        </w:rPr>
        <w:t xml:space="preserve">Rispetto alle linee di indirizzo contenute nel richiamato D.M. 8 maggio 2018, le LL.GG sulla formazione del personale della PA emanate dal MEF e dal MPA aggiornano e integrano la componente connessa alla programmazione qualitativa e all’individuazione delle competenze che investono i profili (paragrafi 5 e 6), nulla innovando – invece – con riguardo agli aspetti finanziari e di gestione degli organici. </w:t>
      </w:r>
    </w:p>
    <w:p w14:paraId="6F9B3EBB" w14:textId="77777777" w:rsidR="009172F4" w:rsidRPr="003E3D20" w:rsidRDefault="009172F4" w:rsidP="00246F5C">
      <w:pPr>
        <w:pStyle w:val="Rientrocorpodeltesto2"/>
        <w:ind w:left="0" w:firstLine="709"/>
        <w:jc w:val="both"/>
        <w:rPr>
          <w:rFonts w:asciiTheme="minorHAnsi" w:hAnsiTheme="minorHAnsi" w:cstheme="minorHAnsi"/>
          <w:sz w:val="22"/>
          <w:szCs w:val="22"/>
        </w:rPr>
      </w:pPr>
    </w:p>
    <w:p w14:paraId="31C28279" w14:textId="77777777" w:rsidR="009172F4" w:rsidRPr="003E3D20" w:rsidRDefault="009172F4" w:rsidP="00246F5C">
      <w:pPr>
        <w:pStyle w:val="Rientrocorpodeltesto2"/>
        <w:ind w:left="0" w:firstLine="709"/>
        <w:jc w:val="both"/>
        <w:rPr>
          <w:rFonts w:asciiTheme="minorHAnsi" w:hAnsiTheme="minorHAnsi" w:cstheme="minorHAnsi"/>
          <w:iCs/>
          <w:sz w:val="22"/>
          <w:szCs w:val="22"/>
        </w:rPr>
      </w:pPr>
      <w:r w:rsidRPr="003E3D20">
        <w:rPr>
          <w:rFonts w:asciiTheme="minorHAnsi" w:hAnsiTheme="minorHAnsi" w:cstheme="minorHAnsi"/>
          <w:sz w:val="22"/>
          <w:szCs w:val="22"/>
        </w:rPr>
        <w:t xml:space="preserve">Il riconoscimento dei permessi retribuiti per studio (cd 150 ore) è regolamentato in Azienda e gestito dalla Struttura </w:t>
      </w:r>
      <w:r w:rsidRPr="003E3D20">
        <w:rPr>
          <w:rFonts w:asciiTheme="minorHAnsi" w:hAnsiTheme="minorHAnsi" w:cstheme="minorHAnsi"/>
          <w:bCs/>
        </w:rPr>
        <w:t xml:space="preserve">FVO </w:t>
      </w:r>
      <w:r w:rsidRPr="003E3D20">
        <w:rPr>
          <w:rFonts w:asciiTheme="minorHAnsi" w:hAnsiTheme="minorHAnsi" w:cstheme="minorHAnsi"/>
          <w:sz w:val="22"/>
          <w:szCs w:val="22"/>
        </w:rPr>
        <w:t>tenuto conto di quanto previsto dal CCNL del comparto. Annualmente viene emesso un avviso in cui sono descritte le modalità di richiesta e i criteri di valutazione per l’anno solare successivo. I permessi sono concessi per la partecipazione a corsi destinati al conseguimento di titoli di studio universitari, post-universitari, di scuola di istruzione primaria, secondaria e di qualificazione professionale, statali, pareggiate o legalmente riconosciuti dall’ordinamento pubblico, nonché per sostenere i relativi esami”.</w:t>
      </w:r>
      <w:r w:rsidRPr="003E3D20">
        <w:rPr>
          <w:rFonts w:asciiTheme="minorHAnsi" w:hAnsiTheme="minorHAnsi" w:cstheme="minorHAnsi"/>
          <w:iCs/>
          <w:sz w:val="22"/>
          <w:szCs w:val="22"/>
        </w:rPr>
        <w:t xml:space="preserve"> </w:t>
      </w:r>
      <w:r w:rsidRPr="003E3D20">
        <w:rPr>
          <w:rFonts w:asciiTheme="minorHAnsi" w:hAnsiTheme="minorHAnsi" w:cstheme="minorHAnsi"/>
          <w:sz w:val="22"/>
          <w:szCs w:val="22"/>
        </w:rPr>
        <w:t>Il beneficio, secondo quanto concertato con le OO.SS. del comparto sanitario, viene concesso sulla scorta di criteri tabellari predefiniti, resi noti e rendicontati.</w:t>
      </w:r>
    </w:p>
    <w:p w14:paraId="0E141D39" w14:textId="77777777" w:rsidR="009172F4" w:rsidRPr="003E3D20" w:rsidRDefault="009172F4"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 xml:space="preserve">La Struttura FVO gestisce inoltre rapporti convenzionali con le sedi formative esterne (prevalentemente universitarie) per lo svolgimento in azienda dei tirocini formativi degli studenti a esse iscritti e ha in essere convenzioni con Scuole secondarie superiori per tirocini di studenti (cd PCTO – percorsi per le competenze trasversali e l’orientamento - ex ASL alternanza scuola-lavoro). </w:t>
      </w:r>
    </w:p>
    <w:p w14:paraId="34B1CF33" w14:textId="77777777" w:rsidR="009172F4" w:rsidRPr="003E3D20" w:rsidRDefault="009172F4"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L’Azienda è inoltre sede dei Corsi di Laurea delle Professioni Sanitarie in Infermieristica, in Tecniche di Laboratorio Biomedico e in Tecniche di Radiologia per Immagini e Radioterapia afferenti alla Scuola di Medicina dell’Università degli Studi di Torino</w:t>
      </w:r>
      <w:r w:rsidRPr="003E3D20">
        <w:rPr>
          <w:rStyle w:val="Rimandonotaapidipagina"/>
          <w:rFonts w:asciiTheme="minorHAnsi" w:hAnsiTheme="minorHAnsi" w:cstheme="minorHAnsi"/>
          <w:sz w:val="22"/>
          <w:szCs w:val="22"/>
        </w:rPr>
        <w:footnoteReference w:id="92"/>
      </w:r>
      <w:r w:rsidRPr="003E3D20">
        <w:rPr>
          <w:rFonts w:asciiTheme="minorHAnsi" w:hAnsiTheme="minorHAnsi" w:cstheme="minorHAnsi"/>
          <w:spacing w:val="-1"/>
          <w:sz w:val="22"/>
        </w:rPr>
        <w:t>.</w:t>
      </w:r>
    </w:p>
    <w:p w14:paraId="2466B9E9" w14:textId="77777777" w:rsidR="009172F4" w:rsidRPr="003E3D20" w:rsidRDefault="009172F4"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L’Azienda collabora inoltre attivamente alla formazione universitaria mediante l’attività di docenza espletata dai propri professionisti nell’ambito di diversi corsi di laurea e di specializzazione.</w:t>
      </w:r>
    </w:p>
    <w:p w14:paraId="68485392" w14:textId="77777777" w:rsidR="009E64EF" w:rsidRPr="003E3D20" w:rsidRDefault="009E64EF" w:rsidP="00246F5C">
      <w:pPr>
        <w:pStyle w:val="Rientrocorpodeltesto2"/>
        <w:ind w:left="0"/>
        <w:jc w:val="both"/>
        <w:rPr>
          <w:rFonts w:asciiTheme="minorHAnsi" w:hAnsiTheme="minorHAnsi" w:cstheme="minorHAnsi"/>
          <w:b/>
          <w:spacing w:val="-1"/>
          <w:sz w:val="22"/>
          <w:szCs w:val="22"/>
        </w:rPr>
      </w:pPr>
    </w:p>
    <w:p w14:paraId="5771DEBA" w14:textId="77777777" w:rsidR="005808E0" w:rsidRPr="003E3D20" w:rsidRDefault="00816460" w:rsidP="00246F5C">
      <w:pPr>
        <w:pStyle w:val="Paragrafoelenco"/>
        <w:spacing w:after="0" w:line="240" w:lineRule="auto"/>
        <w:ind w:left="0" w:firstLine="709"/>
        <w:contextualSpacing w:val="0"/>
        <w:jc w:val="both"/>
        <w:rPr>
          <w:rFonts w:cstheme="minorHAnsi"/>
          <w:b/>
        </w:rPr>
      </w:pPr>
      <w:r w:rsidRPr="003E3D20">
        <w:rPr>
          <w:rFonts w:cstheme="minorHAnsi"/>
          <w:b/>
        </w:rPr>
        <w:t>Pari opportunità</w:t>
      </w:r>
      <w:r w:rsidR="00F312C6" w:rsidRPr="003E3D20">
        <w:rPr>
          <w:rFonts w:cstheme="minorHAnsi"/>
          <w:b/>
        </w:rPr>
        <w:t>, valorizzazione</w:t>
      </w:r>
      <w:r w:rsidR="00232B1F" w:rsidRPr="003E3D20">
        <w:rPr>
          <w:rFonts w:cstheme="minorHAnsi"/>
          <w:b/>
        </w:rPr>
        <w:t xml:space="preserve"> e supporto agli operatori</w:t>
      </w:r>
    </w:p>
    <w:p w14:paraId="467A5ECF" w14:textId="3E6EBAC3" w:rsidR="005808E0" w:rsidRPr="003E3D20" w:rsidRDefault="005808E0" w:rsidP="00246F5C">
      <w:pPr>
        <w:spacing w:after="0" w:line="240" w:lineRule="auto"/>
        <w:ind w:firstLine="709"/>
        <w:jc w:val="both"/>
        <w:rPr>
          <w:rFonts w:cstheme="minorHAnsi"/>
        </w:rPr>
      </w:pPr>
      <w:r w:rsidRPr="003E3D20">
        <w:rPr>
          <w:rFonts w:cstheme="minorHAnsi"/>
        </w:rPr>
        <w:t>In seguito alla pubblicazione delle nuove Linee Guida sulla “Parità di genere nell’organizzazione e gestione del rapporto di lavoro con le pubbliche amministrazioni”</w:t>
      </w:r>
      <w:r w:rsidRPr="003E3D20">
        <w:rPr>
          <w:rStyle w:val="Rimandonotaapidipagina"/>
          <w:rFonts w:cstheme="minorHAnsi"/>
        </w:rPr>
        <w:footnoteReference w:id="93"/>
      </w:r>
      <w:r w:rsidRPr="003E3D20">
        <w:rPr>
          <w:rStyle w:val="Rimandonotaapidipagina"/>
          <w:rFonts w:cstheme="minorHAnsi"/>
        </w:rPr>
        <w:footnoteReference w:id="94"/>
      </w:r>
      <w:r w:rsidRPr="003E3D20">
        <w:rPr>
          <w:rFonts w:cstheme="minorHAnsi"/>
        </w:rPr>
        <w:t>, tutti gli enti pubblici sono tenuti ad elaborare una check</w:t>
      </w:r>
      <w:r w:rsidR="007A3662" w:rsidRPr="003E3D20">
        <w:rPr>
          <w:rFonts w:cstheme="minorHAnsi"/>
        </w:rPr>
        <w:t xml:space="preserve"> </w:t>
      </w:r>
      <w:r w:rsidRPr="003E3D20">
        <w:rPr>
          <w:rFonts w:cstheme="minorHAnsi"/>
        </w:rPr>
        <w:t>list che individui la situazione attuale e le aree di intervento in tema di pari opportunità ed equilibrio di genere, da inserire nel PIAO e da rendicontare tramite i monitoraggi previsti.</w:t>
      </w:r>
    </w:p>
    <w:p w14:paraId="37D1B2DC" w14:textId="77777777" w:rsidR="00C84348" w:rsidRPr="003E3D20" w:rsidRDefault="00C84348" w:rsidP="00246F5C">
      <w:pPr>
        <w:spacing w:after="0" w:line="240" w:lineRule="auto"/>
        <w:ind w:firstLine="709"/>
        <w:jc w:val="both"/>
        <w:rPr>
          <w:rFonts w:cstheme="minorHAnsi"/>
        </w:rPr>
      </w:pPr>
    </w:p>
    <w:p w14:paraId="5F9411D9" w14:textId="16150467" w:rsidR="00816460" w:rsidRPr="003E3D20" w:rsidRDefault="007B3F32" w:rsidP="00246F5C">
      <w:pPr>
        <w:pStyle w:val="Rientrocorpodeltesto2"/>
        <w:ind w:left="0" w:firstLine="709"/>
        <w:jc w:val="both"/>
        <w:rPr>
          <w:rFonts w:asciiTheme="minorHAnsi" w:hAnsiTheme="minorHAnsi" w:cstheme="minorHAnsi"/>
          <w:position w:val="1"/>
          <w:sz w:val="22"/>
          <w:szCs w:val="25"/>
        </w:rPr>
      </w:pPr>
      <w:r w:rsidRPr="003E3D20">
        <w:rPr>
          <w:rFonts w:asciiTheme="minorHAnsi" w:hAnsiTheme="minorHAnsi" w:cstheme="minorHAnsi"/>
          <w:position w:val="1"/>
          <w:sz w:val="22"/>
          <w:szCs w:val="25"/>
        </w:rPr>
        <w:t xml:space="preserve">In assenza di chiare indicazioni circa la collocazione di questa parte nel </w:t>
      </w:r>
      <w:r w:rsidR="00816460" w:rsidRPr="003E3D20">
        <w:rPr>
          <w:rFonts w:asciiTheme="minorHAnsi" w:hAnsiTheme="minorHAnsi" w:cstheme="minorHAnsi"/>
          <w:position w:val="1"/>
          <w:sz w:val="22"/>
          <w:szCs w:val="25"/>
        </w:rPr>
        <w:t xml:space="preserve">PIAO </w:t>
      </w:r>
      <w:r w:rsidRPr="003E3D20">
        <w:rPr>
          <w:rFonts w:asciiTheme="minorHAnsi" w:hAnsiTheme="minorHAnsi" w:cstheme="minorHAnsi"/>
          <w:position w:val="1"/>
          <w:sz w:val="22"/>
          <w:szCs w:val="25"/>
        </w:rPr>
        <w:t xml:space="preserve">vengono inserite </w:t>
      </w:r>
      <w:r w:rsidR="00816460" w:rsidRPr="003E3D20">
        <w:rPr>
          <w:rFonts w:asciiTheme="minorHAnsi" w:hAnsiTheme="minorHAnsi" w:cstheme="minorHAnsi"/>
          <w:position w:val="1"/>
          <w:sz w:val="22"/>
          <w:szCs w:val="25"/>
        </w:rPr>
        <w:t>in questa sezione, le iniziative auspicate nel 202</w:t>
      </w:r>
      <w:r w:rsidR="008B2DBC" w:rsidRPr="003E3D20">
        <w:rPr>
          <w:rFonts w:asciiTheme="minorHAnsi" w:hAnsiTheme="minorHAnsi" w:cstheme="minorHAnsi"/>
          <w:position w:val="1"/>
          <w:sz w:val="22"/>
          <w:szCs w:val="25"/>
        </w:rPr>
        <w:t>5</w:t>
      </w:r>
      <w:r w:rsidRPr="003E3D20">
        <w:rPr>
          <w:rFonts w:asciiTheme="minorHAnsi" w:hAnsiTheme="minorHAnsi" w:cstheme="minorHAnsi"/>
          <w:position w:val="1"/>
          <w:sz w:val="22"/>
          <w:szCs w:val="25"/>
        </w:rPr>
        <w:t>,</w:t>
      </w:r>
      <w:r w:rsidR="00816460" w:rsidRPr="003E3D20">
        <w:rPr>
          <w:rFonts w:asciiTheme="minorHAnsi" w:hAnsiTheme="minorHAnsi" w:cstheme="minorHAnsi"/>
          <w:position w:val="1"/>
          <w:sz w:val="22"/>
          <w:szCs w:val="25"/>
        </w:rPr>
        <w:t xml:space="preserve"> al momento della redazione del presente documento (</w:t>
      </w:r>
      <w:r w:rsidR="006248DC" w:rsidRPr="003E3D20">
        <w:rPr>
          <w:rFonts w:asciiTheme="minorHAnsi" w:hAnsiTheme="minorHAnsi" w:cstheme="minorHAnsi"/>
          <w:position w:val="1"/>
          <w:sz w:val="22"/>
          <w:szCs w:val="25"/>
        </w:rPr>
        <w:fldChar w:fldCharType="begin"/>
      </w:r>
      <w:r w:rsidR="006248DC" w:rsidRPr="003E3D20">
        <w:rPr>
          <w:rFonts w:asciiTheme="minorHAnsi" w:hAnsiTheme="minorHAnsi" w:cstheme="minorHAnsi"/>
          <w:position w:val="1"/>
          <w:sz w:val="22"/>
          <w:szCs w:val="25"/>
        </w:rPr>
        <w:instrText xml:space="preserve"> REF _Ref156478932 \h </w:instrText>
      </w:r>
      <w:r w:rsidR="00641395" w:rsidRPr="003E3D20">
        <w:rPr>
          <w:rFonts w:asciiTheme="minorHAnsi" w:hAnsiTheme="minorHAnsi" w:cstheme="minorHAnsi"/>
          <w:position w:val="1"/>
          <w:sz w:val="22"/>
          <w:szCs w:val="25"/>
        </w:rPr>
        <w:instrText xml:space="preserve"> \* MERGEFORMAT </w:instrText>
      </w:r>
      <w:r w:rsidR="006248DC" w:rsidRPr="003E3D20">
        <w:rPr>
          <w:rFonts w:asciiTheme="minorHAnsi" w:hAnsiTheme="minorHAnsi" w:cstheme="minorHAnsi"/>
          <w:position w:val="1"/>
          <w:sz w:val="22"/>
          <w:szCs w:val="25"/>
        </w:rPr>
      </w:r>
      <w:r w:rsidR="006248DC" w:rsidRPr="003E3D20">
        <w:rPr>
          <w:rFonts w:asciiTheme="minorHAnsi" w:hAnsiTheme="minorHAnsi" w:cstheme="minorHAnsi"/>
          <w:position w:val="1"/>
          <w:sz w:val="22"/>
          <w:szCs w:val="25"/>
        </w:rPr>
        <w:fldChar w:fldCharType="separate"/>
      </w:r>
      <w:r w:rsidR="00486691" w:rsidRPr="003E3D20">
        <w:t xml:space="preserve">Tabella </w:t>
      </w:r>
      <w:r w:rsidR="00486691" w:rsidRPr="00486691">
        <w:rPr>
          <w:noProof/>
        </w:rPr>
        <w:t>54</w:t>
      </w:r>
      <w:r w:rsidR="006248DC" w:rsidRPr="003E3D20">
        <w:rPr>
          <w:rFonts w:asciiTheme="minorHAnsi" w:hAnsiTheme="minorHAnsi" w:cstheme="minorHAnsi"/>
          <w:position w:val="1"/>
          <w:sz w:val="22"/>
          <w:szCs w:val="25"/>
        </w:rPr>
        <w:fldChar w:fldCharType="end"/>
      </w:r>
      <w:r w:rsidR="00816460" w:rsidRPr="003E3D20">
        <w:rPr>
          <w:rFonts w:asciiTheme="minorHAnsi" w:hAnsiTheme="minorHAnsi" w:cstheme="minorHAnsi"/>
          <w:position w:val="1"/>
          <w:sz w:val="22"/>
          <w:szCs w:val="25"/>
        </w:rPr>
        <w:t>)</w:t>
      </w:r>
      <w:r w:rsidRPr="003E3D20">
        <w:rPr>
          <w:rFonts w:asciiTheme="minorHAnsi" w:hAnsiTheme="minorHAnsi" w:cstheme="minorHAnsi"/>
          <w:position w:val="1"/>
          <w:sz w:val="22"/>
          <w:szCs w:val="25"/>
        </w:rPr>
        <w:t xml:space="preserve"> e al netto della riprogrammazione che potrebbe essere messa in atto dal CUG che dovrebbe essere ricostituito</w:t>
      </w:r>
      <w:r w:rsidR="00816460" w:rsidRPr="003E3D20">
        <w:rPr>
          <w:rFonts w:asciiTheme="minorHAnsi" w:hAnsiTheme="minorHAnsi" w:cstheme="minorHAnsi"/>
          <w:position w:val="1"/>
          <w:sz w:val="22"/>
          <w:szCs w:val="25"/>
        </w:rPr>
        <w:t>.</w:t>
      </w:r>
      <w:r w:rsidR="007A3662" w:rsidRPr="003E3D20">
        <w:rPr>
          <w:rFonts w:asciiTheme="minorHAnsi" w:hAnsiTheme="minorHAnsi" w:cstheme="minorHAnsi"/>
          <w:position w:val="1"/>
          <w:sz w:val="22"/>
          <w:szCs w:val="25"/>
        </w:rPr>
        <w:t xml:space="preserve"> </w:t>
      </w:r>
      <w:r w:rsidR="00A92351" w:rsidRPr="003E3D20">
        <w:rPr>
          <w:rFonts w:asciiTheme="minorHAnsi" w:hAnsiTheme="minorHAnsi" w:cstheme="minorHAnsi"/>
          <w:position w:val="1"/>
          <w:sz w:val="22"/>
          <w:szCs w:val="25"/>
        </w:rPr>
        <w:t>L’orientamento che l’Azienda intende continuare a perseguire prevede il confronto operativo con altre realtà esterne all’Azienda, sia territoriali sia per le singole tematiche, proponendo un miglioramento del confronto tra i diversi referenti aziendali soprattutto in occasione della pianificazione e della rendicontazione.</w:t>
      </w:r>
    </w:p>
    <w:p w14:paraId="7BF39BA0" w14:textId="2E125A76" w:rsidR="006C0219" w:rsidRPr="003E3D20" w:rsidRDefault="006C0219" w:rsidP="00246F5C">
      <w:pPr>
        <w:pStyle w:val="Rientrocorpodeltesto2"/>
        <w:ind w:left="0" w:firstLine="709"/>
        <w:jc w:val="both"/>
        <w:rPr>
          <w:rFonts w:asciiTheme="minorHAnsi" w:hAnsiTheme="minorHAnsi" w:cstheme="minorHAnsi"/>
          <w:position w:val="1"/>
          <w:sz w:val="22"/>
          <w:szCs w:val="25"/>
        </w:rPr>
      </w:pPr>
      <w:r w:rsidRPr="003E3D20">
        <w:rPr>
          <w:rFonts w:asciiTheme="minorHAnsi" w:hAnsiTheme="minorHAnsi" w:cstheme="minorHAnsi"/>
          <w:position w:val="1"/>
          <w:sz w:val="22"/>
          <w:szCs w:val="25"/>
        </w:rPr>
        <w:t>Analogamente vengono inserite le azioni previste in tema di accessibilità sia fisica che digitale, anche in relazione a quanto previsto dall’art 3 del d.lgs 222/2023.</w:t>
      </w:r>
    </w:p>
    <w:p w14:paraId="57880F17" w14:textId="77777777" w:rsidR="00B762DE" w:rsidRPr="003E3D20" w:rsidRDefault="00B762DE" w:rsidP="00246F5C">
      <w:pPr>
        <w:pStyle w:val="Rientrocorpodeltesto2"/>
        <w:ind w:left="0"/>
        <w:jc w:val="both"/>
        <w:rPr>
          <w:rFonts w:asciiTheme="minorHAnsi" w:hAnsiTheme="minorHAnsi" w:cstheme="minorHAnsi"/>
          <w:position w:val="1"/>
          <w:sz w:val="22"/>
          <w:szCs w:val="25"/>
        </w:rPr>
      </w:pPr>
    </w:p>
    <w:p w14:paraId="359DEE19" w14:textId="66159BC9" w:rsidR="00B762DE" w:rsidRPr="003E3D20" w:rsidRDefault="00B762DE" w:rsidP="00246F5C">
      <w:pPr>
        <w:pStyle w:val="Didascalia"/>
        <w:rPr>
          <w:i w:val="0"/>
          <w:color w:val="auto"/>
        </w:rPr>
      </w:pPr>
      <w:bookmarkStart w:id="15" w:name="_Ref156478932"/>
      <w:bookmarkStart w:id="16" w:name="_Ref156478905"/>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54</w:t>
      </w:r>
      <w:r w:rsidR="00F33C1A" w:rsidRPr="003E3D20">
        <w:rPr>
          <w:i w:val="0"/>
          <w:noProof/>
          <w:color w:val="auto"/>
        </w:rPr>
        <w:fldChar w:fldCharType="end"/>
      </w:r>
      <w:bookmarkEnd w:id="15"/>
      <w:r w:rsidRPr="003E3D20">
        <w:rPr>
          <w:i w:val="0"/>
          <w:color w:val="auto"/>
        </w:rPr>
        <w:t xml:space="preserve"> Piano di azioni in tema di pari opportunità, welfare, antidiscriminazione, sostegno agli operatori</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6148"/>
        <w:gridCol w:w="2286"/>
      </w:tblGrid>
      <w:tr w:rsidR="003E3D20" w:rsidRPr="003E3D20" w14:paraId="211B2F14" w14:textId="77777777" w:rsidTr="00034852">
        <w:trPr>
          <w:trHeight w:val="397"/>
          <w:tblHeader/>
        </w:trPr>
        <w:tc>
          <w:tcPr>
            <w:tcW w:w="909" w:type="pct"/>
            <w:shd w:val="clear" w:color="auto" w:fill="E2EFD9" w:themeFill="accent6" w:themeFillTint="33"/>
            <w:vAlign w:val="center"/>
          </w:tcPr>
          <w:p w14:paraId="39E34DF6" w14:textId="77777777" w:rsidR="009005AA" w:rsidRPr="003E3D20" w:rsidRDefault="009005AA" w:rsidP="00246F5C">
            <w:pPr>
              <w:spacing w:after="0" w:line="240" w:lineRule="auto"/>
              <w:jc w:val="center"/>
              <w:rPr>
                <w:rFonts w:cstheme="minorHAnsi"/>
                <w:b/>
                <w:sz w:val="20"/>
                <w:szCs w:val="20"/>
              </w:rPr>
            </w:pPr>
            <w:r w:rsidRPr="003E3D20">
              <w:rPr>
                <w:rFonts w:cstheme="minorHAnsi"/>
                <w:b/>
                <w:sz w:val="20"/>
                <w:szCs w:val="20"/>
              </w:rPr>
              <w:t>Ambito</w:t>
            </w:r>
          </w:p>
        </w:tc>
        <w:tc>
          <w:tcPr>
            <w:tcW w:w="2982" w:type="pct"/>
            <w:shd w:val="clear" w:color="auto" w:fill="E2EFD9" w:themeFill="accent6" w:themeFillTint="33"/>
            <w:vAlign w:val="center"/>
          </w:tcPr>
          <w:p w14:paraId="6032A843" w14:textId="77777777" w:rsidR="009005AA" w:rsidRPr="003E3D20" w:rsidRDefault="009005AA" w:rsidP="00246F5C">
            <w:pPr>
              <w:spacing w:after="0" w:line="240" w:lineRule="auto"/>
              <w:jc w:val="center"/>
              <w:rPr>
                <w:rFonts w:cstheme="minorHAnsi"/>
                <w:b/>
                <w:sz w:val="20"/>
                <w:szCs w:val="20"/>
              </w:rPr>
            </w:pPr>
            <w:r w:rsidRPr="003E3D20">
              <w:rPr>
                <w:rFonts w:cstheme="minorHAnsi"/>
                <w:b/>
                <w:sz w:val="20"/>
                <w:szCs w:val="20"/>
              </w:rPr>
              <w:t>Azioni</w:t>
            </w:r>
          </w:p>
        </w:tc>
        <w:tc>
          <w:tcPr>
            <w:tcW w:w="1109" w:type="pct"/>
            <w:shd w:val="clear" w:color="auto" w:fill="E2EFD9" w:themeFill="accent6" w:themeFillTint="33"/>
            <w:vAlign w:val="center"/>
          </w:tcPr>
          <w:p w14:paraId="126E00A3" w14:textId="77777777" w:rsidR="009005AA" w:rsidRPr="003E3D20" w:rsidRDefault="009005AA" w:rsidP="00246F5C">
            <w:pPr>
              <w:spacing w:after="0" w:line="240" w:lineRule="auto"/>
              <w:jc w:val="center"/>
              <w:rPr>
                <w:rFonts w:cstheme="minorHAnsi"/>
                <w:b/>
                <w:sz w:val="20"/>
                <w:szCs w:val="20"/>
              </w:rPr>
            </w:pPr>
            <w:r w:rsidRPr="003E3D20">
              <w:rPr>
                <w:rFonts w:cstheme="minorHAnsi"/>
                <w:b/>
                <w:sz w:val="20"/>
                <w:szCs w:val="20"/>
              </w:rPr>
              <w:t>Strutture coinvolte</w:t>
            </w:r>
          </w:p>
        </w:tc>
      </w:tr>
      <w:tr w:rsidR="003E3D20" w:rsidRPr="003E3D20" w14:paraId="5111DCCA" w14:textId="77777777" w:rsidTr="00034852">
        <w:trPr>
          <w:trHeight w:val="510"/>
        </w:trPr>
        <w:tc>
          <w:tcPr>
            <w:tcW w:w="909" w:type="pct"/>
            <w:vAlign w:val="center"/>
          </w:tcPr>
          <w:p w14:paraId="61F1801F" w14:textId="67C1A34B" w:rsidR="001707A2" w:rsidRPr="003E3D20" w:rsidRDefault="001707A2" w:rsidP="00246F5C">
            <w:pPr>
              <w:spacing w:after="0" w:line="240" w:lineRule="auto"/>
              <w:rPr>
                <w:rFonts w:cstheme="minorHAnsi"/>
                <w:sz w:val="20"/>
                <w:szCs w:val="20"/>
              </w:rPr>
            </w:pPr>
            <w:r w:rsidRPr="003E3D20">
              <w:rPr>
                <w:rFonts w:cstheme="minorHAnsi"/>
                <w:sz w:val="20"/>
                <w:szCs w:val="20"/>
              </w:rPr>
              <w:t>Osservatorio permanente</w:t>
            </w:r>
          </w:p>
        </w:tc>
        <w:tc>
          <w:tcPr>
            <w:tcW w:w="2982" w:type="pct"/>
            <w:vAlign w:val="center"/>
          </w:tcPr>
          <w:p w14:paraId="08CD2265" w14:textId="4C30E7F9" w:rsidR="001707A2" w:rsidRPr="003E3D20" w:rsidRDefault="001707A2" w:rsidP="00246F5C">
            <w:pPr>
              <w:spacing w:after="0" w:line="240" w:lineRule="auto"/>
              <w:rPr>
                <w:rFonts w:cstheme="minorHAnsi"/>
                <w:sz w:val="20"/>
                <w:szCs w:val="20"/>
              </w:rPr>
            </w:pPr>
            <w:r w:rsidRPr="003E3D20">
              <w:rPr>
                <w:rFonts w:cstheme="minorHAnsi"/>
                <w:sz w:val="20"/>
                <w:szCs w:val="20"/>
              </w:rPr>
              <w:t>Analisi dei maggiori dati relativi al personale dipendente in ottica di genere e secondo stratificazioni utili all’individuazione di bisogni e strategie</w:t>
            </w:r>
          </w:p>
        </w:tc>
        <w:tc>
          <w:tcPr>
            <w:tcW w:w="1109" w:type="pct"/>
            <w:vAlign w:val="center"/>
          </w:tcPr>
          <w:p w14:paraId="6720FBC6" w14:textId="77777777" w:rsidR="001707A2" w:rsidRPr="003E3D20" w:rsidRDefault="001707A2" w:rsidP="00246F5C">
            <w:pPr>
              <w:pStyle w:val="Paragrafoelenco"/>
              <w:spacing w:after="0" w:line="240" w:lineRule="auto"/>
              <w:ind w:left="0"/>
              <w:rPr>
                <w:rFonts w:cstheme="minorHAnsi"/>
                <w:sz w:val="20"/>
                <w:szCs w:val="20"/>
              </w:rPr>
            </w:pPr>
            <w:r w:rsidRPr="003E3D20">
              <w:rPr>
                <w:rFonts w:cstheme="minorHAnsi"/>
                <w:sz w:val="20"/>
                <w:szCs w:val="20"/>
              </w:rPr>
              <w:t>Amministrazione del Personale</w:t>
            </w:r>
          </w:p>
          <w:p w14:paraId="7767BA63" w14:textId="77777777" w:rsidR="001707A2" w:rsidRPr="003E3D20" w:rsidRDefault="001707A2" w:rsidP="00246F5C">
            <w:pPr>
              <w:pStyle w:val="Paragrafoelenco"/>
              <w:spacing w:after="0" w:line="240" w:lineRule="auto"/>
              <w:ind w:left="0"/>
              <w:rPr>
                <w:rFonts w:cstheme="minorHAnsi"/>
                <w:sz w:val="20"/>
                <w:szCs w:val="20"/>
              </w:rPr>
            </w:pPr>
            <w:r w:rsidRPr="003E3D20">
              <w:rPr>
                <w:rFonts w:cstheme="minorHAnsi"/>
                <w:sz w:val="20"/>
                <w:szCs w:val="20"/>
              </w:rPr>
              <w:t>FVO</w:t>
            </w:r>
          </w:p>
          <w:p w14:paraId="40AD3D34" w14:textId="61665189" w:rsidR="001707A2" w:rsidRPr="003E3D20" w:rsidRDefault="001707A2" w:rsidP="00246F5C">
            <w:pPr>
              <w:pStyle w:val="Paragrafoelenco"/>
              <w:spacing w:after="0" w:line="240" w:lineRule="auto"/>
              <w:ind w:left="0"/>
              <w:rPr>
                <w:rFonts w:cstheme="minorHAnsi"/>
                <w:sz w:val="20"/>
                <w:szCs w:val="20"/>
              </w:rPr>
            </w:pPr>
            <w:r w:rsidRPr="003E3D20">
              <w:rPr>
                <w:rFonts w:cstheme="minorHAnsi"/>
                <w:sz w:val="20"/>
                <w:szCs w:val="20"/>
              </w:rPr>
              <w:t>MC</w:t>
            </w:r>
          </w:p>
        </w:tc>
      </w:tr>
      <w:tr w:rsidR="003E3D20" w:rsidRPr="003E3D20" w14:paraId="10E2BD0D" w14:textId="77777777" w:rsidTr="00034852">
        <w:trPr>
          <w:trHeight w:val="510"/>
        </w:trPr>
        <w:tc>
          <w:tcPr>
            <w:tcW w:w="909" w:type="pct"/>
            <w:vAlign w:val="center"/>
          </w:tcPr>
          <w:p w14:paraId="2AE9DF25" w14:textId="77777777" w:rsidR="009005AA" w:rsidRPr="003E3D20" w:rsidRDefault="009005AA" w:rsidP="00246F5C">
            <w:pPr>
              <w:spacing w:after="0" w:line="240" w:lineRule="auto"/>
              <w:rPr>
                <w:rFonts w:cstheme="minorHAnsi"/>
                <w:sz w:val="20"/>
                <w:szCs w:val="20"/>
              </w:rPr>
            </w:pPr>
            <w:r w:rsidRPr="003E3D20">
              <w:rPr>
                <w:rFonts w:cstheme="minorHAnsi"/>
                <w:sz w:val="20"/>
                <w:szCs w:val="20"/>
              </w:rPr>
              <w:t>Tutela e supporto operatori</w:t>
            </w:r>
          </w:p>
        </w:tc>
        <w:tc>
          <w:tcPr>
            <w:tcW w:w="2982" w:type="pct"/>
            <w:vAlign w:val="center"/>
          </w:tcPr>
          <w:p w14:paraId="69224FDA" w14:textId="77777777" w:rsidR="009005AA" w:rsidRPr="003E3D20" w:rsidRDefault="009005AA" w:rsidP="00246F5C">
            <w:pPr>
              <w:spacing w:after="0" w:line="240" w:lineRule="auto"/>
              <w:rPr>
                <w:rFonts w:cstheme="minorHAnsi"/>
                <w:sz w:val="20"/>
                <w:szCs w:val="20"/>
              </w:rPr>
            </w:pPr>
            <w:r w:rsidRPr="003E3D20">
              <w:rPr>
                <w:rFonts w:cstheme="minorHAnsi"/>
                <w:sz w:val="20"/>
                <w:szCs w:val="20"/>
              </w:rPr>
              <w:t>Sorveglianza sanitaria</w:t>
            </w:r>
          </w:p>
        </w:tc>
        <w:tc>
          <w:tcPr>
            <w:tcW w:w="1109" w:type="pct"/>
            <w:vAlign w:val="center"/>
          </w:tcPr>
          <w:p w14:paraId="645E4DFD" w14:textId="77777777" w:rsidR="009005AA" w:rsidRPr="003E3D20" w:rsidRDefault="009005AA" w:rsidP="00246F5C">
            <w:pPr>
              <w:pStyle w:val="Paragrafoelenco"/>
              <w:spacing w:after="0" w:line="240" w:lineRule="auto"/>
              <w:ind w:left="0"/>
              <w:rPr>
                <w:rFonts w:cstheme="minorHAnsi"/>
                <w:sz w:val="20"/>
                <w:szCs w:val="20"/>
              </w:rPr>
            </w:pPr>
            <w:r w:rsidRPr="003E3D20">
              <w:rPr>
                <w:rFonts w:cstheme="minorHAnsi"/>
                <w:sz w:val="20"/>
                <w:szCs w:val="20"/>
              </w:rPr>
              <w:t>MC</w:t>
            </w:r>
          </w:p>
        </w:tc>
      </w:tr>
      <w:tr w:rsidR="003E3D20" w:rsidRPr="003E3D20" w14:paraId="6F4E06BD" w14:textId="77777777" w:rsidTr="00034852">
        <w:trPr>
          <w:trHeight w:val="794"/>
        </w:trPr>
        <w:tc>
          <w:tcPr>
            <w:tcW w:w="909" w:type="pct"/>
            <w:vAlign w:val="center"/>
          </w:tcPr>
          <w:p w14:paraId="657B62E7" w14:textId="77777777" w:rsidR="009005AA" w:rsidRPr="003E3D20" w:rsidRDefault="009005AA" w:rsidP="00246F5C">
            <w:pPr>
              <w:spacing w:after="0" w:line="240" w:lineRule="auto"/>
              <w:rPr>
                <w:rFonts w:cstheme="minorHAnsi"/>
                <w:sz w:val="20"/>
                <w:szCs w:val="20"/>
              </w:rPr>
            </w:pPr>
          </w:p>
        </w:tc>
        <w:tc>
          <w:tcPr>
            <w:tcW w:w="2982" w:type="pct"/>
            <w:vAlign w:val="center"/>
          </w:tcPr>
          <w:p w14:paraId="498E2730" w14:textId="77777777" w:rsidR="009005AA" w:rsidRPr="003E3D20" w:rsidRDefault="009005AA" w:rsidP="00246F5C">
            <w:pPr>
              <w:spacing w:after="0" w:line="240" w:lineRule="auto"/>
              <w:rPr>
                <w:rFonts w:cstheme="minorHAnsi"/>
                <w:sz w:val="20"/>
                <w:szCs w:val="20"/>
              </w:rPr>
            </w:pPr>
            <w:r w:rsidRPr="003E3D20">
              <w:rPr>
                <w:rFonts w:cstheme="minorHAnsi"/>
                <w:sz w:val="20"/>
                <w:szCs w:val="20"/>
              </w:rPr>
              <w:t>Formazione sulla sicurezza come da PFA</w:t>
            </w:r>
          </w:p>
          <w:p w14:paraId="6D822C29" w14:textId="77777777" w:rsidR="009005AA" w:rsidRPr="003E3D20" w:rsidRDefault="009005AA" w:rsidP="00246F5C">
            <w:pPr>
              <w:spacing w:after="0" w:line="240" w:lineRule="auto"/>
              <w:rPr>
                <w:rFonts w:cstheme="minorHAnsi"/>
                <w:sz w:val="20"/>
                <w:szCs w:val="20"/>
              </w:rPr>
            </w:pPr>
            <w:r w:rsidRPr="003E3D20">
              <w:rPr>
                <w:rFonts w:cstheme="minorHAnsi"/>
                <w:sz w:val="20"/>
                <w:szCs w:val="20"/>
              </w:rPr>
              <w:t>(Legge 81, Rischio Clinico)</w:t>
            </w:r>
          </w:p>
        </w:tc>
        <w:tc>
          <w:tcPr>
            <w:tcW w:w="1109" w:type="pct"/>
            <w:vAlign w:val="center"/>
          </w:tcPr>
          <w:p w14:paraId="35E504ED" w14:textId="77777777" w:rsidR="009005AA" w:rsidRPr="003E3D20" w:rsidRDefault="009005AA" w:rsidP="00246F5C">
            <w:pPr>
              <w:pStyle w:val="Paragrafoelenco"/>
              <w:spacing w:after="0" w:line="240" w:lineRule="auto"/>
              <w:ind w:left="0"/>
              <w:rPr>
                <w:rFonts w:cstheme="minorHAnsi"/>
                <w:sz w:val="20"/>
                <w:szCs w:val="20"/>
              </w:rPr>
            </w:pPr>
            <w:r w:rsidRPr="003E3D20">
              <w:rPr>
                <w:rFonts w:cstheme="minorHAnsi"/>
                <w:sz w:val="20"/>
                <w:szCs w:val="20"/>
              </w:rPr>
              <w:t>FVO</w:t>
            </w:r>
          </w:p>
          <w:p w14:paraId="2DFABE75" w14:textId="77777777" w:rsidR="009005AA" w:rsidRPr="003E3D20" w:rsidRDefault="009005AA" w:rsidP="00246F5C">
            <w:pPr>
              <w:pStyle w:val="Paragrafoelenco"/>
              <w:spacing w:after="0" w:line="240" w:lineRule="auto"/>
              <w:ind w:left="0"/>
              <w:rPr>
                <w:rFonts w:cstheme="minorHAnsi"/>
                <w:sz w:val="20"/>
                <w:szCs w:val="20"/>
              </w:rPr>
            </w:pPr>
            <w:r w:rsidRPr="003E3D20">
              <w:rPr>
                <w:rFonts w:cstheme="minorHAnsi"/>
                <w:sz w:val="20"/>
                <w:szCs w:val="20"/>
              </w:rPr>
              <w:t>SPP</w:t>
            </w:r>
          </w:p>
          <w:p w14:paraId="0769577D" w14:textId="77777777" w:rsidR="009005AA" w:rsidRPr="003E3D20" w:rsidRDefault="009005AA" w:rsidP="00246F5C">
            <w:pPr>
              <w:pStyle w:val="Paragrafoelenco"/>
              <w:spacing w:after="0" w:line="240" w:lineRule="auto"/>
              <w:ind w:left="0"/>
              <w:rPr>
                <w:rFonts w:cstheme="minorHAnsi"/>
                <w:sz w:val="20"/>
                <w:szCs w:val="20"/>
              </w:rPr>
            </w:pPr>
            <w:r w:rsidRPr="003E3D20">
              <w:rPr>
                <w:rFonts w:cstheme="minorHAnsi"/>
                <w:sz w:val="20"/>
                <w:szCs w:val="20"/>
              </w:rPr>
              <w:t>RC</w:t>
            </w:r>
          </w:p>
        </w:tc>
      </w:tr>
      <w:tr w:rsidR="003E3D20" w:rsidRPr="003E3D20" w14:paraId="4F1087A6" w14:textId="77777777" w:rsidTr="00034852">
        <w:trPr>
          <w:trHeight w:val="1531"/>
        </w:trPr>
        <w:tc>
          <w:tcPr>
            <w:tcW w:w="909" w:type="pct"/>
            <w:vAlign w:val="center"/>
          </w:tcPr>
          <w:p w14:paraId="1F656092" w14:textId="77777777" w:rsidR="009005AA" w:rsidRPr="003E3D20" w:rsidRDefault="009005AA" w:rsidP="00246F5C">
            <w:pPr>
              <w:spacing w:after="0" w:line="240" w:lineRule="auto"/>
              <w:rPr>
                <w:rFonts w:cstheme="minorHAnsi"/>
                <w:sz w:val="20"/>
                <w:szCs w:val="20"/>
              </w:rPr>
            </w:pPr>
          </w:p>
        </w:tc>
        <w:tc>
          <w:tcPr>
            <w:tcW w:w="2982" w:type="pct"/>
            <w:vAlign w:val="center"/>
          </w:tcPr>
          <w:p w14:paraId="0F3687B3" w14:textId="77777777" w:rsidR="009005AA" w:rsidRPr="003E3D20" w:rsidRDefault="009005AA" w:rsidP="00246F5C">
            <w:pPr>
              <w:spacing w:after="0" w:line="240" w:lineRule="auto"/>
              <w:rPr>
                <w:rFonts w:cstheme="minorHAnsi"/>
                <w:sz w:val="20"/>
                <w:szCs w:val="20"/>
              </w:rPr>
            </w:pPr>
            <w:r w:rsidRPr="003E3D20">
              <w:rPr>
                <w:rFonts w:cstheme="minorHAnsi"/>
                <w:sz w:val="20"/>
                <w:szCs w:val="20"/>
              </w:rPr>
              <w:t xml:space="preserve">Diffusione del Codice di comportamento: </w:t>
            </w:r>
          </w:p>
          <w:p w14:paraId="3A009C85" w14:textId="40290CCB" w:rsidR="009005AA" w:rsidRPr="003E3D20" w:rsidRDefault="004407CE" w:rsidP="00A40E5C">
            <w:pPr>
              <w:pStyle w:val="Paragrafoelenco"/>
              <w:numPr>
                <w:ilvl w:val="0"/>
                <w:numId w:val="30"/>
              </w:numPr>
              <w:spacing w:after="0" w:line="240" w:lineRule="auto"/>
              <w:ind w:left="573" w:hanging="213"/>
              <w:rPr>
                <w:rFonts w:cstheme="minorHAnsi"/>
                <w:sz w:val="20"/>
                <w:szCs w:val="20"/>
              </w:rPr>
            </w:pPr>
            <w:r w:rsidRPr="003E3D20">
              <w:rPr>
                <w:rFonts w:cstheme="minorHAnsi"/>
                <w:sz w:val="20"/>
                <w:szCs w:val="20"/>
              </w:rPr>
              <w:t>micro pillole</w:t>
            </w:r>
            <w:r w:rsidR="009005AA" w:rsidRPr="003E3D20">
              <w:rPr>
                <w:rFonts w:cstheme="minorHAnsi"/>
                <w:sz w:val="20"/>
                <w:szCs w:val="20"/>
              </w:rPr>
              <w:t xml:space="preserve"> sulla rete intranet aziendale</w:t>
            </w:r>
          </w:p>
          <w:p w14:paraId="44816086" w14:textId="4B6F2327" w:rsidR="009005AA" w:rsidRPr="003E3D20" w:rsidRDefault="009005AA" w:rsidP="00A40E5C">
            <w:pPr>
              <w:pStyle w:val="Paragrafoelenco"/>
              <w:numPr>
                <w:ilvl w:val="0"/>
                <w:numId w:val="30"/>
              </w:numPr>
              <w:spacing w:after="0" w:line="240" w:lineRule="auto"/>
              <w:ind w:left="573" w:hanging="213"/>
              <w:rPr>
                <w:rFonts w:cstheme="minorHAnsi"/>
                <w:sz w:val="20"/>
                <w:szCs w:val="20"/>
              </w:rPr>
            </w:pPr>
            <w:r w:rsidRPr="003E3D20">
              <w:rPr>
                <w:rFonts w:cstheme="minorHAnsi"/>
                <w:sz w:val="20"/>
                <w:szCs w:val="20"/>
              </w:rPr>
              <w:t>formazione programmata</w:t>
            </w:r>
          </w:p>
          <w:p w14:paraId="3260D616" w14:textId="4450880D" w:rsidR="009005AA" w:rsidRPr="003E3D20" w:rsidRDefault="009005AA" w:rsidP="00A40E5C">
            <w:pPr>
              <w:pStyle w:val="Paragrafoelenco"/>
              <w:numPr>
                <w:ilvl w:val="0"/>
                <w:numId w:val="30"/>
              </w:numPr>
              <w:spacing w:after="0" w:line="240" w:lineRule="auto"/>
              <w:ind w:left="573" w:hanging="213"/>
              <w:rPr>
                <w:rFonts w:cstheme="minorHAnsi"/>
                <w:sz w:val="20"/>
                <w:szCs w:val="20"/>
              </w:rPr>
            </w:pPr>
            <w:r w:rsidRPr="003E3D20">
              <w:rPr>
                <w:rFonts w:cstheme="minorHAnsi"/>
                <w:sz w:val="20"/>
                <w:szCs w:val="20"/>
              </w:rPr>
              <w:t>formazione specifica a richiesta</w:t>
            </w:r>
          </w:p>
          <w:p w14:paraId="4801E8ED" w14:textId="4CAC2DA4" w:rsidR="009005AA" w:rsidRPr="003E3D20" w:rsidRDefault="009005AA" w:rsidP="00A40E5C">
            <w:pPr>
              <w:pStyle w:val="Paragrafoelenco"/>
              <w:numPr>
                <w:ilvl w:val="0"/>
                <w:numId w:val="30"/>
              </w:numPr>
              <w:spacing w:after="0" w:line="240" w:lineRule="auto"/>
              <w:ind w:left="573" w:hanging="213"/>
              <w:rPr>
                <w:rFonts w:cstheme="minorHAnsi"/>
                <w:sz w:val="20"/>
                <w:szCs w:val="20"/>
              </w:rPr>
            </w:pPr>
            <w:r w:rsidRPr="003E3D20">
              <w:rPr>
                <w:rFonts w:cstheme="minorHAnsi"/>
                <w:sz w:val="20"/>
                <w:szCs w:val="20"/>
              </w:rPr>
              <w:t>monitoraggio rispetto del Codice aziendale</w:t>
            </w:r>
          </w:p>
        </w:tc>
        <w:tc>
          <w:tcPr>
            <w:tcW w:w="1109" w:type="pct"/>
            <w:vAlign w:val="center"/>
          </w:tcPr>
          <w:p w14:paraId="0C51AB43" w14:textId="77777777" w:rsidR="009005AA" w:rsidRPr="003E3D20" w:rsidRDefault="009005AA" w:rsidP="00246F5C">
            <w:pPr>
              <w:pStyle w:val="Paragrafoelenco"/>
              <w:spacing w:after="0" w:line="240" w:lineRule="auto"/>
              <w:ind w:left="0"/>
              <w:rPr>
                <w:rFonts w:cstheme="minorHAnsi"/>
                <w:sz w:val="20"/>
                <w:szCs w:val="20"/>
              </w:rPr>
            </w:pPr>
            <w:r w:rsidRPr="003E3D20">
              <w:rPr>
                <w:rFonts w:cstheme="minorHAnsi"/>
                <w:sz w:val="20"/>
                <w:szCs w:val="20"/>
              </w:rPr>
              <w:t>FPCT</w:t>
            </w:r>
          </w:p>
          <w:p w14:paraId="3423D0AE" w14:textId="77777777" w:rsidR="009005AA" w:rsidRPr="003E3D20" w:rsidRDefault="009005AA" w:rsidP="00246F5C">
            <w:pPr>
              <w:pStyle w:val="Paragrafoelenco"/>
              <w:spacing w:after="0" w:line="240" w:lineRule="auto"/>
              <w:ind w:left="0"/>
              <w:rPr>
                <w:rFonts w:cstheme="minorHAnsi"/>
                <w:sz w:val="20"/>
                <w:szCs w:val="20"/>
              </w:rPr>
            </w:pPr>
            <w:r w:rsidRPr="003E3D20">
              <w:rPr>
                <w:rFonts w:cstheme="minorHAnsi"/>
                <w:sz w:val="20"/>
                <w:szCs w:val="20"/>
              </w:rPr>
              <w:t>UIPD</w:t>
            </w:r>
          </w:p>
          <w:p w14:paraId="5D09648C" w14:textId="77777777" w:rsidR="009005AA" w:rsidRPr="003E3D20" w:rsidRDefault="009005AA" w:rsidP="00246F5C">
            <w:pPr>
              <w:pStyle w:val="Paragrafoelenco"/>
              <w:spacing w:after="0" w:line="240" w:lineRule="auto"/>
              <w:ind w:left="0"/>
              <w:rPr>
                <w:rFonts w:cstheme="minorHAnsi"/>
                <w:sz w:val="20"/>
                <w:szCs w:val="20"/>
              </w:rPr>
            </w:pPr>
            <w:r w:rsidRPr="003E3D20">
              <w:rPr>
                <w:rFonts w:cstheme="minorHAnsi"/>
                <w:sz w:val="20"/>
                <w:szCs w:val="20"/>
              </w:rPr>
              <w:t>FVO</w:t>
            </w:r>
          </w:p>
          <w:p w14:paraId="4C6337AF" w14:textId="77777777" w:rsidR="009005AA" w:rsidRPr="003E3D20" w:rsidRDefault="009005AA" w:rsidP="00246F5C">
            <w:pPr>
              <w:pStyle w:val="Paragrafoelenco"/>
              <w:spacing w:after="0" w:line="240" w:lineRule="auto"/>
              <w:ind w:left="0"/>
              <w:rPr>
                <w:rFonts w:cstheme="minorHAnsi"/>
                <w:sz w:val="20"/>
                <w:szCs w:val="20"/>
              </w:rPr>
            </w:pPr>
            <w:r w:rsidRPr="003E3D20">
              <w:rPr>
                <w:rFonts w:cstheme="minorHAnsi"/>
                <w:sz w:val="20"/>
                <w:szCs w:val="20"/>
              </w:rPr>
              <w:t>DIPSA</w:t>
            </w:r>
          </w:p>
          <w:p w14:paraId="155C12D6" w14:textId="77777777" w:rsidR="003A2B6F" w:rsidRPr="003E3D20" w:rsidRDefault="003A2B6F" w:rsidP="00246F5C">
            <w:pPr>
              <w:pStyle w:val="Paragrafoelenco"/>
              <w:spacing w:after="0" w:line="240" w:lineRule="auto"/>
              <w:ind w:left="0"/>
              <w:rPr>
                <w:rFonts w:cstheme="minorHAnsi"/>
                <w:sz w:val="20"/>
                <w:szCs w:val="20"/>
              </w:rPr>
            </w:pPr>
            <w:r w:rsidRPr="003E3D20">
              <w:rPr>
                <w:rFonts w:cstheme="minorHAnsi"/>
                <w:sz w:val="20"/>
                <w:szCs w:val="20"/>
              </w:rPr>
              <w:t>SIA</w:t>
            </w:r>
          </w:p>
          <w:p w14:paraId="084B628E" w14:textId="77777777" w:rsidR="003A2B6F" w:rsidRPr="003E3D20" w:rsidRDefault="003A2B6F" w:rsidP="00246F5C">
            <w:pPr>
              <w:spacing w:after="0" w:line="240" w:lineRule="auto"/>
              <w:rPr>
                <w:rFonts w:cstheme="minorHAnsi"/>
                <w:sz w:val="20"/>
                <w:szCs w:val="20"/>
              </w:rPr>
            </w:pPr>
          </w:p>
        </w:tc>
      </w:tr>
      <w:tr w:rsidR="003E3D20" w:rsidRPr="003E3D20" w14:paraId="5EDF157D" w14:textId="77777777" w:rsidTr="00034852">
        <w:trPr>
          <w:trHeight w:val="1077"/>
        </w:trPr>
        <w:tc>
          <w:tcPr>
            <w:tcW w:w="909" w:type="pct"/>
            <w:vAlign w:val="center"/>
          </w:tcPr>
          <w:p w14:paraId="4830CFA2" w14:textId="77777777" w:rsidR="009005AA" w:rsidRPr="003E3D20" w:rsidRDefault="009005AA" w:rsidP="00246F5C">
            <w:pPr>
              <w:spacing w:after="0" w:line="240" w:lineRule="auto"/>
              <w:rPr>
                <w:rFonts w:cstheme="minorHAnsi"/>
                <w:sz w:val="20"/>
                <w:szCs w:val="20"/>
              </w:rPr>
            </w:pPr>
          </w:p>
        </w:tc>
        <w:tc>
          <w:tcPr>
            <w:tcW w:w="2982" w:type="pct"/>
            <w:vAlign w:val="center"/>
          </w:tcPr>
          <w:p w14:paraId="139A5C03" w14:textId="77777777" w:rsidR="009005AA" w:rsidRPr="003E3D20" w:rsidRDefault="009005AA" w:rsidP="00246F5C">
            <w:pPr>
              <w:spacing w:after="0" w:line="240" w:lineRule="auto"/>
              <w:rPr>
                <w:rFonts w:cstheme="minorHAnsi"/>
                <w:sz w:val="20"/>
                <w:szCs w:val="20"/>
              </w:rPr>
            </w:pPr>
            <w:r w:rsidRPr="003E3D20">
              <w:rPr>
                <w:rFonts w:cstheme="minorHAnsi"/>
                <w:sz w:val="20"/>
                <w:szCs w:val="20"/>
              </w:rPr>
              <w:t>Corretto utilizzo social e dispositivi di comunicazione aziendale, app di messaggistica:</w:t>
            </w:r>
          </w:p>
          <w:p w14:paraId="23C8909F" w14:textId="2214DF47" w:rsidR="009005AA" w:rsidRPr="003E3D20" w:rsidRDefault="009005AA" w:rsidP="00A40E5C">
            <w:pPr>
              <w:pStyle w:val="Paragrafoelenco"/>
              <w:numPr>
                <w:ilvl w:val="0"/>
                <w:numId w:val="31"/>
              </w:numPr>
              <w:spacing w:after="0" w:line="240" w:lineRule="auto"/>
              <w:ind w:left="573" w:hanging="213"/>
              <w:rPr>
                <w:rFonts w:cstheme="minorHAnsi"/>
                <w:sz w:val="20"/>
                <w:szCs w:val="20"/>
              </w:rPr>
            </w:pPr>
            <w:r w:rsidRPr="003E3D20">
              <w:rPr>
                <w:rFonts w:cstheme="minorHAnsi"/>
                <w:sz w:val="20"/>
                <w:szCs w:val="20"/>
              </w:rPr>
              <w:t>campagne di sensibilizzazione</w:t>
            </w:r>
          </w:p>
          <w:p w14:paraId="6060D9B5" w14:textId="6F3F875B" w:rsidR="009005AA" w:rsidRPr="003E3D20" w:rsidRDefault="009005AA" w:rsidP="00A40E5C">
            <w:pPr>
              <w:pStyle w:val="Paragrafoelenco"/>
              <w:numPr>
                <w:ilvl w:val="0"/>
                <w:numId w:val="31"/>
              </w:numPr>
              <w:spacing w:after="0" w:line="240" w:lineRule="auto"/>
              <w:ind w:left="573" w:hanging="213"/>
              <w:rPr>
                <w:rFonts w:cstheme="minorHAnsi"/>
                <w:sz w:val="20"/>
                <w:szCs w:val="20"/>
              </w:rPr>
            </w:pPr>
            <w:r w:rsidRPr="003E3D20">
              <w:rPr>
                <w:rFonts w:cstheme="minorHAnsi"/>
                <w:sz w:val="20"/>
                <w:szCs w:val="20"/>
              </w:rPr>
              <w:t>formazione</w:t>
            </w:r>
          </w:p>
        </w:tc>
        <w:tc>
          <w:tcPr>
            <w:tcW w:w="1109" w:type="pct"/>
            <w:vAlign w:val="center"/>
          </w:tcPr>
          <w:p w14:paraId="7E8CEC90" w14:textId="77777777" w:rsidR="009005AA" w:rsidRPr="003E3D20" w:rsidRDefault="009005AA" w:rsidP="00246F5C">
            <w:pPr>
              <w:pStyle w:val="Paragrafoelenco"/>
              <w:spacing w:after="0" w:line="240" w:lineRule="auto"/>
              <w:ind w:left="0"/>
              <w:rPr>
                <w:rFonts w:cstheme="minorHAnsi"/>
                <w:sz w:val="20"/>
                <w:szCs w:val="20"/>
              </w:rPr>
            </w:pPr>
            <w:r w:rsidRPr="003E3D20">
              <w:rPr>
                <w:rFonts w:cstheme="minorHAnsi"/>
                <w:sz w:val="20"/>
                <w:szCs w:val="20"/>
              </w:rPr>
              <w:t>CUG</w:t>
            </w:r>
          </w:p>
          <w:p w14:paraId="7F5C3B28" w14:textId="7A81B44F" w:rsidR="009005AA" w:rsidRPr="003E3D20" w:rsidRDefault="008B2DBC" w:rsidP="00246F5C">
            <w:pPr>
              <w:pStyle w:val="Paragrafoelenco"/>
              <w:spacing w:after="0" w:line="240" w:lineRule="auto"/>
              <w:ind w:left="0"/>
              <w:rPr>
                <w:rFonts w:cstheme="minorHAnsi"/>
                <w:sz w:val="20"/>
                <w:szCs w:val="20"/>
              </w:rPr>
            </w:pPr>
            <w:r w:rsidRPr="003E3D20">
              <w:rPr>
                <w:rFonts w:cstheme="minorHAnsi"/>
                <w:sz w:val="20"/>
                <w:szCs w:val="20"/>
              </w:rPr>
              <w:t>SPP</w:t>
            </w:r>
          </w:p>
          <w:p w14:paraId="5CEF3E0C" w14:textId="0538CA51" w:rsidR="008B2DBC" w:rsidRPr="003E3D20" w:rsidRDefault="008B2DBC" w:rsidP="00246F5C">
            <w:pPr>
              <w:pStyle w:val="Paragrafoelenco"/>
              <w:spacing w:after="0" w:line="240" w:lineRule="auto"/>
              <w:ind w:left="0"/>
              <w:rPr>
                <w:rFonts w:cstheme="minorHAnsi"/>
                <w:sz w:val="20"/>
                <w:szCs w:val="20"/>
              </w:rPr>
            </w:pPr>
            <w:r w:rsidRPr="003E3D20">
              <w:rPr>
                <w:rFonts w:cstheme="minorHAnsi"/>
                <w:sz w:val="20"/>
                <w:szCs w:val="20"/>
              </w:rPr>
              <w:t>DPO</w:t>
            </w:r>
          </w:p>
          <w:p w14:paraId="10566EA3" w14:textId="77777777" w:rsidR="009005AA" w:rsidRPr="003E3D20" w:rsidRDefault="009005AA" w:rsidP="00246F5C">
            <w:pPr>
              <w:pStyle w:val="Paragrafoelenco"/>
              <w:spacing w:after="0" w:line="240" w:lineRule="auto"/>
              <w:ind w:left="0"/>
              <w:rPr>
                <w:rFonts w:cstheme="minorHAnsi"/>
                <w:sz w:val="20"/>
                <w:szCs w:val="20"/>
              </w:rPr>
            </w:pPr>
            <w:r w:rsidRPr="003E3D20">
              <w:rPr>
                <w:rFonts w:cstheme="minorHAnsi"/>
                <w:sz w:val="20"/>
                <w:szCs w:val="20"/>
              </w:rPr>
              <w:t>FVO</w:t>
            </w:r>
          </w:p>
        </w:tc>
      </w:tr>
      <w:tr w:rsidR="003E3D20" w:rsidRPr="003E3D20" w14:paraId="09B46EE2" w14:textId="77777777" w:rsidTr="00034852">
        <w:trPr>
          <w:trHeight w:val="1077"/>
        </w:trPr>
        <w:tc>
          <w:tcPr>
            <w:tcW w:w="909" w:type="pct"/>
            <w:vAlign w:val="center"/>
          </w:tcPr>
          <w:p w14:paraId="1DA62004" w14:textId="15F764B5" w:rsidR="001707A2" w:rsidRPr="003E3D20" w:rsidRDefault="001707A2" w:rsidP="00246F5C">
            <w:pPr>
              <w:spacing w:after="0" w:line="240" w:lineRule="auto"/>
              <w:rPr>
                <w:rFonts w:cstheme="minorHAnsi"/>
                <w:sz w:val="20"/>
                <w:szCs w:val="20"/>
              </w:rPr>
            </w:pPr>
            <w:r w:rsidRPr="003E3D20">
              <w:rPr>
                <w:rFonts w:cstheme="minorHAnsi"/>
                <w:sz w:val="20"/>
                <w:szCs w:val="20"/>
              </w:rPr>
              <w:t>Whistleblower</w:t>
            </w:r>
          </w:p>
        </w:tc>
        <w:tc>
          <w:tcPr>
            <w:tcW w:w="2982" w:type="pct"/>
            <w:vAlign w:val="center"/>
          </w:tcPr>
          <w:p w14:paraId="48CED1B3" w14:textId="77777777" w:rsidR="001707A2" w:rsidRPr="003E3D20" w:rsidRDefault="001707A2" w:rsidP="00A40E5C">
            <w:pPr>
              <w:pStyle w:val="Paragrafoelenco"/>
              <w:numPr>
                <w:ilvl w:val="0"/>
                <w:numId w:val="32"/>
              </w:numPr>
              <w:spacing w:after="0" w:line="240" w:lineRule="auto"/>
              <w:ind w:left="289" w:hanging="289"/>
              <w:rPr>
                <w:rFonts w:cstheme="minorHAnsi"/>
                <w:sz w:val="20"/>
                <w:szCs w:val="20"/>
              </w:rPr>
            </w:pPr>
            <w:r w:rsidRPr="003E3D20">
              <w:rPr>
                <w:rFonts w:cstheme="minorHAnsi"/>
                <w:sz w:val="20"/>
                <w:szCs w:val="20"/>
              </w:rPr>
              <w:t>Reminder ai dipendenti con i consueti canali comunicativi aziendali</w:t>
            </w:r>
          </w:p>
          <w:p w14:paraId="0D8E2619" w14:textId="77777777" w:rsidR="001707A2" w:rsidRPr="003E3D20" w:rsidRDefault="001707A2" w:rsidP="00A40E5C">
            <w:pPr>
              <w:pStyle w:val="Paragrafoelenco"/>
              <w:numPr>
                <w:ilvl w:val="0"/>
                <w:numId w:val="32"/>
              </w:numPr>
              <w:spacing w:after="0" w:line="240" w:lineRule="auto"/>
              <w:ind w:left="289" w:hanging="289"/>
              <w:rPr>
                <w:rFonts w:cstheme="minorHAnsi"/>
                <w:sz w:val="20"/>
                <w:szCs w:val="20"/>
              </w:rPr>
            </w:pPr>
            <w:r w:rsidRPr="003E3D20">
              <w:rPr>
                <w:rFonts w:cstheme="minorHAnsi"/>
                <w:sz w:val="20"/>
                <w:szCs w:val="20"/>
              </w:rPr>
              <w:t xml:space="preserve"> monitoraggio semestrale del funzionamento e dell’andamento delle segnalazioni tramite canale whistleblowing e delle eventuali segnalazioni ad ANAC di ritorsioni</w:t>
            </w:r>
          </w:p>
          <w:p w14:paraId="09270A4E" w14:textId="32299375" w:rsidR="002F5A5C" w:rsidRPr="003E3D20" w:rsidRDefault="002F5A5C" w:rsidP="00A40E5C">
            <w:pPr>
              <w:pStyle w:val="Paragrafoelenco"/>
              <w:numPr>
                <w:ilvl w:val="0"/>
                <w:numId w:val="32"/>
              </w:numPr>
              <w:spacing w:after="0" w:line="240" w:lineRule="auto"/>
              <w:ind w:left="289" w:hanging="289"/>
              <w:rPr>
                <w:rFonts w:cstheme="minorHAnsi"/>
                <w:sz w:val="20"/>
                <w:szCs w:val="20"/>
              </w:rPr>
            </w:pPr>
            <w:r w:rsidRPr="003E3D20">
              <w:rPr>
                <w:rFonts w:cstheme="minorHAnsi"/>
                <w:sz w:val="20"/>
                <w:szCs w:val="20"/>
              </w:rPr>
              <w:t>-riesame della procedura aziendale una volta ufficializzate le LL.GG ANAC</w:t>
            </w:r>
          </w:p>
        </w:tc>
        <w:tc>
          <w:tcPr>
            <w:tcW w:w="1109" w:type="pct"/>
            <w:vAlign w:val="center"/>
          </w:tcPr>
          <w:p w14:paraId="39C30570" w14:textId="6D5BF13F" w:rsidR="001707A2" w:rsidRPr="003E3D20" w:rsidRDefault="002F5A5C" w:rsidP="00246F5C">
            <w:pPr>
              <w:pStyle w:val="Paragrafoelenco"/>
              <w:spacing w:after="0" w:line="240" w:lineRule="auto"/>
              <w:ind w:left="0"/>
              <w:rPr>
                <w:rFonts w:cstheme="minorHAnsi"/>
                <w:sz w:val="20"/>
                <w:szCs w:val="20"/>
              </w:rPr>
            </w:pPr>
            <w:r w:rsidRPr="003E3D20">
              <w:rPr>
                <w:rFonts w:cstheme="minorHAnsi"/>
                <w:sz w:val="20"/>
                <w:szCs w:val="20"/>
              </w:rPr>
              <w:t>FPCT</w:t>
            </w:r>
          </w:p>
        </w:tc>
      </w:tr>
      <w:tr w:rsidR="003E3D20" w:rsidRPr="003E3D20" w14:paraId="56B50D0F" w14:textId="77777777" w:rsidTr="00034852">
        <w:trPr>
          <w:trHeight w:val="850"/>
        </w:trPr>
        <w:tc>
          <w:tcPr>
            <w:tcW w:w="909" w:type="pct"/>
            <w:vAlign w:val="center"/>
          </w:tcPr>
          <w:p w14:paraId="2F48580B" w14:textId="77777777" w:rsidR="009005AA" w:rsidRPr="003E3D20" w:rsidRDefault="009005AA" w:rsidP="00246F5C">
            <w:pPr>
              <w:spacing w:after="0" w:line="240" w:lineRule="auto"/>
              <w:rPr>
                <w:rFonts w:cstheme="minorHAnsi"/>
                <w:sz w:val="20"/>
                <w:szCs w:val="20"/>
              </w:rPr>
            </w:pPr>
            <w:r w:rsidRPr="003E3D20">
              <w:rPr>
                <w:rFonts w:cstheme="minorHAnsi"/>
                <w:sz w:val="20"/>
                <w:szCs w:val="20"/>
              </w:rPr>
              <w:t>Supporto psicologico e rielaborativo</w:t>
            </w:r>
          </w:p>
        </w:tc>
        <w:tc>
          <w:tcPr>
            <w:tcW w:w="2982" w:type="pct"/>
            <w:vAlign w:val="center"/>
          </w:tcPr>
          <w:p w14:paraId="72726C6C" w14:textId="18E8A634" w:rsidR="007F4BC3" w:rsidRPr="003E3D20" w:rsidRDefault="007F4BC3" w:rsidP="00A40E5C">
            <w:pPr>
              <w:pStyle w:val="Paragrafoelenco"/>
              <w:numPr>
                <w:ilvl w:val="0"/>
                <w:numId w:val="32"/>
              </w:numPr>
              <w:spacing w:after="0" w:line="240" w:lineRule="auto"/>
              <w:ind w:left="289" w:hanging="289"/>
              <w:rPr>
                <w:rFonts w:cstheme="minorHAnsi"/>
                <w:sz w:val="20"/>
                <w:szCs w:val="20"/>
              </w:rPr>
            </w:pPr>
            <w:r w:rsidRPr="003E3D20">
              <w:rPr>
                <w:rFonts w:cstheme="minorHAnsi"/>
                <w:sz w:val="20"/>
                <w:szCs w:val="20"/>
              </w:rPr>
              <w:t>-Aggiornamento e messa in atto di procedure di gestione del supporto individuale e di gruppo stress lavoro correlato a favore dei lavoratori</w:t>
            </w:r>
          </w:p>
          <w:p w14:paraId="4560F1D0" w14:textId="30C537B9" w:rsidR="009005AA" w:rsidRPr="003E3D20" w:rsidRDefault="00EB4292" w:rsidP="00A40E5C">
            <w:pPr>
              <w:pStyle w:val="Paragrafoelenco"/>
              <w:numPr>
                <w:ilvl w:val="0"/>
                <w:numId w:val="32"/>
              </w:numPr>
              <w:spacing w:after="0" w:line="240" w:lineRule="auto"/>
              <w:ind w:left="289" w:hanging="289"/>
              <w:rPr>
                <w:rFonts w:cstheme="minorHAnsi"/>
                <w:sz w:val="20"/>
                <w:szCs w:val="20"/>
              </w:rPr>
            </w:pPr>
            <w:r w:rsidRPr="003E3D20">
              <w:rPr>
                <w:rFonts w:cstheme="minorHAnsi"/>
                <w:sz w:val="20"/>
                <w:szCs w:val="20"/>
              </w:rPr>
              <w:t>Analisi dell’attività</w:t>
            </w:r>
          </w:p>
        </w:tc>
        <w:tc>
          <w:tcPr>
            <w:tcW w:w="1109" w:type="pct"/>
            <w:vAlign w:val="center"/>
          </w:tcPr>
          <w:p w14:paraId="7FB80E5C" w14:textId="77777777" w:rsidR="008B2DBC" w:rsidRPr="003E3D20" w:rsidRDefault="008B2DBC" w:rsidP="00246F5C">
            <w:pPr>
              <w:pStyle w:val="Paragrafoelenco"/>
              <w:spacing w:after="0" w:line="240" w:lineRule="auto"/>
              <w:ind w:left="0"/>
              <w:rPr>
                <w:rFonts w:cstheme="minorHAnsi"/>
                <w:sz w:val="20"/>
                <w:szCs w:val="20"/>
              </w:rPr>
            </w:pPr>
            <w:r w:rsidRPr="003E3D20">
              <w:rPr>
                <w:rFonts w:cstheme="minorHAnsi"/>
                <w:sz w:val="20"/>
                <w:szCs w:val="20"/>
              </w:rPr>
              <w:t>Medicina del Lavoro</w:t>
            </w:r>
          </w:p>
          <w:p w14:paraId="3329964D" w14:textId="2AB8699A" w:rsidR="009005AA" w:rsidRPr="003E3D20" w:rsidRDefault="008B2DBC" w:rsidP="00246F5C">
            <w:pPr>
              <w:pStyle w:val="Paragrafoelenco"/>
              <w:spacing w:after="0" w:line="240" w:lineRule="auto"/>
              <w:ind w:left="0"/>
              <w:rPr>
                <w:rFonts w:cstheme="minorHAnsi"/>
                <w:sz w:val="20"/>
                <w:szCs w:val="20"/>
              </w:rPr>
            </w:pPr>
            <w:r w:rsidRPr="003E3D20">
              <w:rPr>
                <w:rFonts w:cstheme="minorHAnsi"/>
                <w:sz w:val="20"/>
                <w:szCs w:val="20"/>
              </w:rPr>
              <w:t>DSP:</w:t>
            </w:r>
          </w:p>
          <w:p w14:paraId="5D77C45D" w14:textId="77777777" w:rsidR="009005AA" w:rsidRPr="003E3D20" w:rsidRDefault="009005AA" w:rsidP="00246F5C">
            <w:pPr>
              <w:pStyle w:val="Paragrafoelenco"/>
              <w:spacing w:after="0" w:line="240" w:lineRule="auto"/>
              <w:ind w:left="0"/>
              <w:rPr>
                <w:rFonts w:cstheme="minorHAnsi"/>
                <w:sz w:val="20"/>
                <w:szCs w:val="20"/>
              </w:rPr>
            </w:pPr>
            <w:r w:rsidRPr="003E3D20">
              <w:rPr>
                <w:rFonts w:cstheme="minorHAnsi"/>
                <w:sz w:val="20"/>
                <w:szCs w:val="20"/>
              </w:rPr>
              <w:t>Servizio di Psicologia</w:t>
            </w:r>
          </w:p>
        </w:tc>
      </w:tr>
      <w:tr w:rsidR="003E3D20" w:rsidRPr="003E3D20" w14:paraId="1BA47350" w14:textId="77777777" w:rsidTr="00034852">
        <w:trPr>
          <w:trHeight w:val="1871"/>
        </w:trPr>
        <w:tc>
          <w:tcPr>
            <w:tcW w:w="909" w:type="pct"/>
            <w:tcBorders>
              <w:top w:val="single" w:sz="4" w:space="0" w:color="auto"/>
              <w:left w:val="single" w:sz="4" w:space="0" w:color="auto"/>
              <w:bottom w:val="single" w:sz="4" w:space="0" w:color="auto"/>
              <w:right w:val="single" w:sz="4" w:space="0" w:color="auto"/>
            </w:tcBorders>
            <w:vAlign w:val="center"/>
          </w:tcPr>
          <w:p w14:paraId="7AC2DA27" w14:textId="77777777" w:rsidR="009005AA" w:rsidRPr="003E3D20" w:rsidRDefault="009005AA" w:rsidP="00246F5C">
            <w:pPr>
              <w:spacing w:after="0" w:line="240" w:lineRule="auto"/>
              <w:rPr>
                <w:rFonts w:cstheme="minorHAnsi"/>
                <w:sz w:val="20"/>
                <w:szCs w:val="20"/>
              </w:rPr>
            </w:pPr>
            <w:r w:rsidRPr="003E3D20">
              <w:rPr>
                <w:rFonts w:cstheme="minorHAnsi"/>
                <w:sz w:val="20"/>
                <w:szCs w:val="20"/>
              </w:rPr>
              <w:t>Supporto in tema di disagio lavorativo</w:t>
            </w:r>
          </w:p>
        </w:tc>
        <w:tc>
          <w:tcPr>
            <w:tcW w:w="2982" w:type="pct"/>
            <w:tcBorders>
              <w:top w:val="single" w:sz="4" w:space="0" w:color="auto"/>
              <w:left w:val="single" w:sz="4" w:space="0" w:color="auto"/>
              <w:bottom w:val="single" w:sz="4" w:space="0" w:color="auto"/>
              <w:right w:val="single" w:sz="4" w:space="0" w:color="auto"/>
            </w:tcBorders>
            <w:vAlign w:val="center"/>
          </w:tcPr>
          <w:p w14:paraId="203804FA" w14:textId="74327708" w:rsidR="009005AA" w:rsidRPr="003E3D20" w:rsidRDefault="009005AA" w:rsidP="00A40E5C">
            <w:pPr>
              <w:pStyle w:val="Paragrafoelenco"/>
              <w:numPr>
                <w:ilvl w:val="0"/>
                <w:numId w:val="32"/>
              </w:numPr>
              <w:spacing w:after="0" w:line="240" w:lineRule="auto"/>
              <w:ind w:left="289" w:hanging="289"/>
              <w:rPr>
                <w:rFonts w:cstheme="minorHAnsi"/>
                <w:sz w:val="20"/>
                <w:szCs w:val="20"/>
              </w:rPr>
            </w:pPr>
            <w:r w:rsidRPr="003E3D20">
              <w:rPr>
                <w:rFonts w:cstheme="minorHAnsi"/>
                <w:sz w:val="20"/>
                <w:szCs w:val="20"/>
              </w:rPr>
              <w:t>Ricostituzione CUG</w:t>
            </w:r>
          </w:p>
          <w:p w14:paraId="2023B992" w14:textId="3584881A" w:rsidR="009005AA" w:rsidRPr="003E3D20" w:rsidRDefault="009005AA" w:rsidP="00A40E5C">
            <w:pPr>
              <w:pStyle w:val="Paragrafoelenco"/>
              <w:numPr>
                <w:ilvl w:val="0"/>
                <w:numId w:val="32"/>
              </w:numPr>
              <w:spacing w:after="0" w:line="240" w:lineRule="auto"/>
              <w:ind w:left="289" w:hanging="289"/>
              <w:rPr>
                <w:rFonts w:cstheme="minorHAnsi"/>
                <w:sz w:val="20"/>
                <w:szCs w:val="20"/>
              </w:rPr>
            </w:pPr>
            <w:r w:rsidRPr="003E3D20">
              <w:rPr>
                <w:rFonts w:cstheme="minorHAnsi"/>
                <w:sz w:val="20"/>
                <w:szCs w:val="20"/>
              </w:rPr>
              <w:t xml:space="preserve">riesame della procedura CUG PG </w:t>
            </w:r>
            <w:r w:rsidR="00094006" w:rsidRPr="003E3D20">
              <w:rPr>
                <w:rFonts w:cstheme="minorHAnsi"/>
                <w:sz w:val="20"/>
                <w:szCs w:val="20"/>
              </w:rPr>
              <w:t>–</w:t>
            </w:r>
            <w:hyperlink r:id="rId32" w:history="1">
              <w:r w:rsidRPr="003E3D20">
                <w:rPr>
                  <w:rFonts w:cstheme="minorHAnsi"/>
                  <w:sz w:val="20"/>
                  <w:szCs w:val="20"/>
                </w:rPr>
                <w:t>Gestione</w:t>
              </w:r>
              <w:r w:rsidR="00094006" w:rsidRPr="003E3D20">
                <w:rPr>
                  <w:rFonts w:cstheme="minorHAnsi"/>
                  <w:sz w:val="20"/>
                  <w:szCs w:val="20"/>
                </w:rPr>
                <w:t xml:space="preserve"> </w:t>
              </w:r>
              <w:r w:rsidRPr="003E3D20">
                <w:rPr>
                  <w:rFonts w:cstheme="minorHAnsi"/>
                  <w:sz w:val="20"/>
                  <w:szCs w:val="20"/>
                </w:rPr>
                <w:t>segnalazioni</w:t>
              </w:r>
              <w:r w:rsidR="00094006" w:rsidRPr="003E3D20">
                <w:rPr>
                  <w:rFonts w:cstheme="minorHAnsi"/>
                  <w:sz w:val="20"/>
                  <w:szCs w:val="20"/>
                </w:rPr>
                <w:t xml:space="preserve"> </w:t>
              </w:r>
              <w:r w:rsidRPr="003E3D20">
                <w:rPr>
                  <w:rFonts w:cstheme="minorHAnsi"/>
                  <w:sz w:val="20"/>
                  <w:szCs w:val="20"/>
                </w:rPr>
                <w:t>discriminazione</w:t>
              </w:r>
              <w:r w:rsidR="00094006" w:rsidRPr="003E3D20">
                <w:rPr>
                  <w:rFonts w:cstheme="minorHAnsi"/>
                  <w:sz w:val="20"/>
                  <w:szCs w:val="20"/>
                </w:rPr>
                <w:t xml:space="preserve"> </w:t>
              </w:r>
              <w:r w:rsidRPr="003E3D20">
                <w:rPr>
                  <w:rFonts w:cstheme="minorHAnsi"/>
                  <w:sz w:val="20"/>
                  <w:szCs w:val="20"/>
                </w:rPr>
                <w:t>e</w:t>
              </w:r>
              <w:r w:rsidR="00094006" w:rsidRPr="003E3D20">
                <w:rPr>
                  <w:rFonts w:cstheme="minorHAnsi"/>
                  <w:sz w:val="20"/>
                  <w:szCs w:val="20"/>
                </w:rPr>
                <w:t xml:space="preserve"> </w:t>
              </w:r>
              <w:r w:rsidRPr="003E3D20">
                <w:rPr>
                  <w:rFonts w:cstheme="minorHAnsi"/>
                  <w:sz w:val="20"/>
                  <w:szCs w:val="20"/>
                </w:rPr>
                <w:t>disagio</w:t>
              </w:r>
              <w:r w:rsidR="00094006" w:rsidRPr="003E3D20">
                <w:rPr>
                  <w:rFonts w:cstheme="minorHAnsi"/>
                  <w:sz w:val="20"/>
                  <w:szCs w:val="20"/>
                </w:rPr>
                <w:t xml:space="preserve"> </w:t>
              </w:r>
              <w:r w:rsidRPr="003E3D20">
                <w:rPr>
                  <w:rFonts w:cstheme="minorHAnsi"/>
                  <w:sz w:val="20"/>
                  <w:szCs w:val="20"/>
                </w:rPr>
                <w:t>lavorativo</w:t>
              </w:r>
              <w:r w:rsidR="00094006" w:rsidRPr="003E3D20">
                <w:rPr>
                  <w:rFonts w:cstheme="minorHAnsi"/>
                  <w:sz w:val="20"/>
                  <w:szCs w:val="20"/>
                </w:rPr>
                <w:t xml:space="preserve"> </w:t>
              </w:r>
              <w:r w:rsidRPr="003E3D20">
                <w:rPr>
                  <w:rFonts w:cstheme="minorHAnsi"/>
                  <w:sz w:val="20"/>
                  <w:szCs w:val="20"/>
                </w:rPr>
                <w:t xml:space="preserve">Rev. </w:t>
              </w:r>
            </w:hyperlink>
            <w:r w:rsidR="00712467" w:rsidRPr="003E3D20">
              <w:rPr>
                <w:rFonts w:cstheme="minorHAnsi"/>
                <w:sz w:val="20"/>
                <w:szCs w:val="20"/>
              </w:rPr>
              <w:t xml:space="preserve">0 </w:t>
            </w:r>
          </w:p>
          <w:p w14:paraId="1592EC36" w14:textId="64D5D5A1" w:rsidR="009005AA" w:rsidRPr="003E3D20" w:rsidRDefault="009005AA" w:rsidP="00A40E5C">
            <w:pPr>
              <w:pStyle w:val="Paragrafoelenco"/>
              <w:numPr>
                <w:ilvl w:val="0"/>
                <w:numId w:val="32"/>
              </w:numPr>
              <w:spacing w:after="0" w:line="240" w:lineRule="auto"/>
              <w:ind w:left="289" w:hanging="289"/>
              <w:rPr>
                <w:rFonts w:cstheme="minorHAnsi"/>
                <w:sz w:val="20"/>
                <w:szCs w:val="20"/>
              </w:rPr>
            </w:pPr>
            <w:r w:rsidRPr="003E3D20">
              <w:rPr>
                <w:rFonts w:cstheme="minorHAnsi"/>
                <w:sz w:val="20"/>
                <w:szCs w:val="20"/>
              </w:rPr>
              <w:t>individuazione di modalità di monitoraggio aziendali;</w:t>
            </w:r>
          </w:p>
          <w:p w14:paraId="407C82BF" w14:textId="07D41D79" w:rsidR="009005AA" w:rsidRPr="003E3D20" w:rsidRDefault="009005AA" w:rsidP="00A40E5C">
            <w:pPr>
              <w:pStyle w:val="Paragrafoelenco"/>
              <w:numPr>
                <w:ilvl w:val="0"/>
                <w:numId w:val="32"/>
              </w:numPr>
              <w:spacing w:after="0" w:line="240" w:lineRule="auto"/>
              <w:ind w:left="289" w:hanging="289"/>
              <w:rPr>
                <w:rFonts w:cstheme="minorHAnsi"/>
                <w:sz w:val="20"/>
                <w:szCs w:val="20"/>
              </w:rPr>
            </w:pPr>
            <w:r w:rsidRPr="003E3D20">
              <w:rPr>
                <w:rFonts w:cstheme="minorHAnsi"/>
                <w:sz w:val="20"/>
                <w:szCs w:val="20"/>
              </w:rPr>
              <w:t>comunicazioni che ricordino le funzioni del CUG.</w:t>
            </w:r>
            <w:r w:rsidR="005042FE" w:rsidRPr="003E3D20">
              <w:rPr>
                <w:rFonts w:cstheme="minorHAnsi"/>
                <w:sz w:val="20"/>
                <w:szCs w:val="20"/>
              </w:rPr>
              <w:t xml:space="preserve"> </w:t>
            </w:r>
            <w:r w:rsidRPr="003E3D20">
              <w:rPr>
                <w:rFonts w:cstheme="minorHAnsi"/>
                <w:sz w:val="20"/>
                <w:szCs w:val="20"/>
              </w:rPr>
              <w:t xml:space="preserve">delle sue funzioni e del suo funzionamento </w:t>
            </w:r>
          </w:p>
          <w:p w14:paraId="03B0BCE5" w14:textId="044C44EC" w:rsidR="009005AA" w:rsidRPr="003E3D20" w:rsidRDefault="009005AA" w:rsidP="00A40E5C">
            <w:pPr>
              <w:pStyle w:val="Paragrafoelenco"/>
              <w:numPr>
                <w:ilvl w:val="0"/>
                <w:numId w:val="32"/>
              </w:numPr>
              <w:spacing w:after="0" w:line="240" w:lineRule="auto"/>
              <w:ind w:left="289" w:hanging="289"/>
              <w:rPr>
                <w:rFonts w:cstheme="minorHAnsi"/>
                <w:sz w:val="20"/>
                <w:szCs w:val="20"/>
              </w:rPr>
            </w:pPr>
            <w:r w:rsidRPr="003E3D20">
              <w:rPr>
                <w:rFonts w:cstheme="minorHAnsi"/>
                <w:sz w:val="20"/>
                <w:szCs w:val="20"/>
              </w:rPr>
              <w:t>punto di ascolto, raccolta di proposte e difficoltà</w:t>
            </w:r>
          </w:p>
        </w:tc>
        <w:tc>
          <w:tcPr>
            <w:tcW w:w="1109" w:type="pct"/>
            <w:tcBorders>
              <w:top w:val="single" w:sz="4" w:space="0" w:color="auto"/>
              <w:left w:val="single" w:sz="4" w:space="0" w:color="auto"/>
              <w:bottom w:val="single" w:sz="4" w:space="0" w:color="auto"/>
              <w:right w:val="single" w:sz="4" w:space="0" w:color="auto"/>
            </w:tcBorders>
            <w:vAlign w:val="center"/>
          </w:tcPr>
          <w:p w14:paraId="2E4B590F" w14:textId="77777777" w:rsidR="009005AA" w:rsidRPr="003E3D20" w:rsidRDefault="009005AA" w:rsidP="00246F5C">
            <w:pPr>
              <w:pStyle w:val="Paragrafoelenco"/>
              <w:spacing w:after="0" w:line="240" w:lineRule="auto"/>
              <w:ind w:left="0"/>
              <w:rPr>
                <w:rFonts w:cstheme="minorHAnsi"/>
                <w:sz w:val="20"/>
                <w:szCs w:val="20"/>
              </w:rPr>
            </w:pPr>
            <w:r w:rsidRPr="003E3D20">
              <w:rPr>
                <w:rFonts w:cstheme="minorHAnsi"/>
                <w:sz w:val="20"/>
                <w:szCs w:val="20"/>
              </w:rPr>
              <w:t>CUG</w:t>
            </w:r>
          </w:p>
        </w:tc>
      </w:tr>
      <w:tr w:rsidR="003E3D20" w:rsidRPr="003E3D20" w14:paraId="407C1E76" w14:textId="77777777" w:rsidTr="00034852">
        <w:trPr>
          <w:trHeight w:val="1871"/>
        </w:trPr>
        <w:tc>
          <w:tcPr>
            <w:tcW w:w="909" w:type="pct"/>
            <w:tcBorders>
              <w:top w:val="single" w:sz="4" w:space="0" w:color="auto"/>
              <w:left w:val="single" w:sz="4" w:space="0" w:color="auto"/>
              <w:bottom w:val="single" w:sz="4" w:space="0" w:color="auto"/>
              <w:right w:val="single" w:sz="4" w:space="0" w:color="auto"/>
            </w:tcBorders>
            <w:vAlign w:val="center"/>
          </w:tcPr>
          <w:p w14:paraId="4DCBF5E5" w14:textId="14DC1ED8" w:rsidR="008B2DBC" w:rsidRPr="003E3D20" w:rsidRDefault="008B2DBC" w:rsidP="00246F5C">
            <w:pPr>
              <w:spacing w:after="0" w:line="240" w:lineRule="auto"/>
              <w:rPr>
                <w:rFonts w:cstheme="minorHAnsi"/>
                <w:sz w:val="20"/>
                <w:szCs w:val="20"/>
              </w:rPr>
            </w:pPr>
            <w:r w:rsidRPr="003E3D20">
              <w:rPr>
                <w:rFonts w:cstheme="minorHAnsi"/>
                <w:sz w:val="20"/>
                <w:szCs w:val="20"/>
              </w:rPr>
              <w:t xml:space="preserve">Gestione </w:t>
            </w:r>
            <w:r w:rsidR="00CA2D17" w:rsidRPr="003E3D20">
              <w:rPr>
                <w:rFonts w:cstheme="minorHAnsi"/>
                <w:sz w:val="20"/>
                <w:szCs w:val="20"/>
              </w:rPr>
              <w:t>mobbing</w:t>
            </w:r>
          </w:p>
        </w:tc>
        <w:tc>
          <w:tcPr>
            <w:tcW w:w="2982" w:type="pct"/>
            <w:tcBorders>
              <w:top w:val="single" w:sz="4" w:space="0" w:color="auto"/>
              <w:left w:val="single" w:sz="4" w:space="0" w:color="auto"/>
              <w:bottom w:val="single" w:sz="4" w:space="0" w:color="auto"/>
              <w:right w:val="single" w:sz="4" w:space="0" w:color="auto"/>
            </w:tcBorders>
            <w:vAlign w:val="center"/>
          </w:tcPr>
          <w:p w14:paraId="24A5218B" w14:textId="4B7C188B" w:rsidR="008B2DBC" w:rsidRPr="003E3D20" w:rsidRDefault="00920E5B" w:rsidP="00A40E5C">
            <w:pPr>
              <w:pStyle w:val="Paragrafoelenco"/>
              <w:numPr>
                <w:ilvl w:val="0"/>
                <w:numId w:val="32"/>
              </w:numPr>
              <w:spacing w:after="0" w:line="240" w:lineRule="auto"/>
              <w:ind w:left="289" w:hanging="289"/>
              <w:rPr>
                <w:rFonts w:cstheme="minorHAnsi"/>
                <w:sz w:val="20"/>
                <w:szCs w:val="20"/>
              </w:rPr>
            </w:pPr>
            <w:r w:rsidRPr="003E3D20">
              <w:rPr>
                <w:rFonts w:cstheme="minorHAnsi"/>
                <w:sz w:val="20"/>
                <w:szCs w:val="20"/>
              </w:rPr>
              <w:t>D</w:t>
            </w:r>
            <w:r w:rsidR="008B2DBC" w:rsidRPr="003E3D20">
              <w:rPr>
                <w:rFonts w:cstheme="minorHAnsi"/>
                <w:sz w:val="20"/>
                <w:szCs w:val="20"/>
              </w:rPr>
              <w:t>efinizione del percorso operativo in caso di segnalazioni relative al mobbing</w:t>
            </w:r>
          </w:p>
        </w:tc>
        <w:tc>
          <w:tcPr>
            <w:tcW w:w="1109" w:type="pct"/>
            <w:tcBorders>
              <w:top w:val="single" w:sz="4" w:space="0" w:color="auto"/>
              <w:left w:val="single" w:sz="4" w:space="0" w:color="auto"/>
              <w:bottom w:val="single" w:sz="4" w:space="0" w:color="auto"/>
              <w:right w:val="single" w:sz="4" w:space="0" w:color="auto"/>
            </w:tcBorders>
            <w:vAlign w:val="center"/>
          </w:tcPr>
          <w:p w14:paraId="6E0492AE" w14:textId="7C0DA24F" w:rsidR="008B2DBC" w:rsidRPr="003E3D20" w:rsidRDefault="00CA2D17" w:rsidP="00246F5C">
            <w:pPr>
              <w:pStyle w:val="Paragrafoelenco"/>
              <w:spacing w:after="0" w:line="240" w:lineRule="auto"/>
              <w:ind w:left="0"/>
              <w:rPr>
                <w:rFonts w:cstheme="minorHAnsi"/>
                <w:sz w:val="20"/>
                <w:szCs w:val="20"/>
              </w:rPr>
            </w:pPr>
            <w:r w:rsidRPr="003E3D20">
              <w:rPr>
                <w:rFonts w:cstheme="minorHAnsi"/>
                <w:sz w:val="20"/>
                <w:szCs w:val="20"/>
              </w:rPr>
              <w:t>CUG</w:t>
            </w:r>
          </w:p>
        </w:tc>
      </w:tr>
      <w:tr w:rsidR="003E3D20" w:rsidRPr="003E3D20" w14:paraId="2F1A295C" w14:textId="77777777" w:rsidTr="00034852">
        <w:trPr>
          <w:trHeight w:val="1587"/>
        </w:trPr>
        <w:tc>
          <w:tcPr>
            <w:tcW w:w="909" w:type="pct"/>
            <w:tcBorders>
              <w:top w:val="single" w:sz="4" w:space="0" w:color="auto"/>
              <w:left w:val="single" w:sz="4" w:space="0" w:color="auto"/>
              <w:bottom w:val="single" w:sz="4" w:space="0" w:color="auto"/>
              <w:right w:val="single" w:sz="4" w:space="0" w:color="auto"/>
            </w:tcBorders>
            <w:vAlign w:val="center"/>
          </w:tcPr>
          <w:p w14:paraId="06FF7DA7" w14:textId="49E374F8" w:rsidR="008251CD" w:rsidRPr="003E3D20" w:rsidRDefault="008251CD" w:rsidP="00246F5C">
            <w:pPr>
              <w:spacing w:after="0" w:line="240" w:lineRule="auto"/>
              <w:rPr>
                <w:rFonts w:cstheme="minorHAnsi"/>
                <w:sz w:val="20"/>
                <w:szCs w:val="20"/>
              </w:rPr>
            </w:pPr>
            <w:r w:rsidRPr="003E3D20">
              <w:rPr>
                <w:rFonts w:cstheme="minorHAnsi"/>
                <w:sz w:val="20"/>
                <w:szCs w:val="20"/>
              </w:rPr>
              <w:t>Promozione della salute dei lavoratori ai sensi dell’art. 25 del d.L.gs 81/08</w:t>
            </w:r>
          </w:p>
        </w:tc>
        <w:tc>
          <w:tcPr>
            <w:tcW w:w="2982" w:type="pct"/>
            <w:tcBorders>
              <w:top w:val="single" w:sz="4" w:space="0" w:color="auto"/>
              <w:left w:val="single" w:sz="4" w:space="0" w:color="auto"/>
              <w:bottom w:val="single" w:sz="4" w:space="0" w:color="auto"/>
              <w:right w:val="single" w:sz="4" w:space="0" w:color="auto"/>
            </w:tcBorders>
            <w:vAlign w:val="center"/>
          </w:tcPr>
          <w:p w14:paraId="128430A2" w14:textId="77777777" w:rsidR="008251CD" w:rsidRPr="003E3D20" w:rsidRDefault="008251CD" w:rsidP="00246F5C">
            <w:pPr>
              <w:spacing w:after="0" w:line="240" w:lineRule="auto"/>
              <w:rPr>
                <w:rFonts w:cstheme="minorHAnsi"/>
                <w:sz w:val="20"/>
                <w:szCs w:val="20"/>
              </w:rPr>
            </w:pPr>
            <w:r w:rsidRPr="003E3D20">
              <w:rPr>
                <w:rFonts w:cstheme="minorHAnsi"/>
                <w:sz w:val="20"/>
                <w:szCs w:val="20"/>
              </w:rPr>
              <w:t xml:space="preserve">Corso di mindfulness </w:t>
            </w:r>
          </w:p>
          <w:p w14:paraId="68A3EA3E" w14:textId="71A3762D" w:rsidR="008251CD" w:rsidRPr="003E3D20" w:rsidRDefault="00486BD2" w:rsidP="00246F5C">
            <w:pPr>
              <w:spacing w:after="0" w:line="240" w:lineRule="auto"/>
              <w:rPr>
                <w:rFonts w:cstheme="minorHAnsi"/>
                <w:sz w:val="20"/>
                <w:szCs w:val="20"/>
              </w:rPr>
            </w:pPr>
            <w:r w:rsidRPr="003E3D20">
              <w:rPr>
                <w:rFonts w:cstheme="minorHAnsi"/>
                <w:sz w:val="20"/>
                <w:szCs w:val="20"/>
              </w:rPr>
              <w:t xml:space="preserve">Corso </w:t>
            </w:r>
            <w:r w:rsidR="00CA2D17" w:rsidRPr="003E3D20">
              <w:rPr>
                <w:rFonts w:cstheme="minorHAnsi"/>
                <w:sz w:val="20"/>
                <w:szCs w:val="20"/>
              </w:rPr>
              <w:t>AFA</w:t>
            </w:r>
          </w:p>
        </w:tc>
        <w:tc>
          <w:tcPr>
            <w:tcW w:w="1109" w:type="pct"/>
            <w:tcBorders>
              <w:top w:val="single" w:sz="4" w:space="0" w:color="auto"/>
              <w:left w:val="single" w:sz="4" w:space="0" w:color="auto"/>
              <w:bottom w:val="single" w:sz="4" w:space="0" w:color="auto"/>
              <w:right w:val="single" w:sz="4" w:space="0" w:color="auto"/>
            </w:tcBorders>
            <w:vAlign w:val="center"/>
          </w:tcPr>
          <w:p w14:paraId="735E37E5" w14:textId="49603B84" w:rsidR="008251CD" w:rsidRPr="003E3D20" w:rsidRDefault="008251CD" w:rsidP="00246F5C">
            <w:pPr>
              <w:spacing w:after="0" w:line="240" w:lineRule="auto"/>
              <w:rPr>
                <w:rFonts w:cstheme="minorHAnsi"/>
                <w:sz w:val="20"/>
                <w:szCs w:val="20"/>
              </w:rPr>
            </w:pPr>
            <w:r w:rsidRPr="003E3D20">
              <w:rPr>
                <w:rFonts w:cstheme="minorHAnsi"/>
                <w:sz w:val="20"/>
                <w:szCs w:val="20"/>
              </w:rPr>
              <w:t>Medicina del Lavoro</w:t>
            </w:r>
          </w:p>
          <w:p w14:paraId="0BD80A80" w14:textId="60E10FED" w:rsidR="00574241" w:rsidRPr="003E3D20" w:rsidRDefault="00574241" w:rsidP="00246F5C">
            <w:pPr>
              <w:spacing w:after="0" w:line="240" w:lineRule="auto"/>
              <w:rPr>
                <w:rFonts w:cstheme="minorHAnsi"/>
                <w:sz w:val="20"/>
                <w:szCs w:val="20"/>
              </w:rPr>
            </w:pPr>
            <w:r w:rsidRPr="003E3D20">
              <w:rPr>
                <w:rFonts w:cstheme="minorHAnsi"/>
                <w:sz w:val="20"/>
                <w:szCs w:val="20"/>
              </w:rPr>
              <w:t>MC</w:t>
            </w:r>
          </w:p>
          <w:p w14:paraId="00933133" w14:textId="77777777" w:rsidR="008251CD" w:rsidRPr="003E3D20" w:rsidRDefault="008251CD" w:rsidP="00246F5C">
            <w:pPr>
              <w:spacing w:after="0" w:line="240" w:lineRule="auto"/>
              <w:rPr>
                <w:rFonts w:cstheme="minorHAnsi"/>
                <w:sz w:val="20"/>
                <w:szCs w:val="20"/>
              </w:rPr>
            </w:pPr>
            <w:r w:rsidRPr="003E3D20">
              <w:rPr>
                <w:rFonts w:cstheme="minorHAnsi"/>
                <w:sz w:val="20"/>
                <w:szCs w:val="20"/>
              </w:rPr>
              <w:t>SPP</w:t>
            </w:r>
          </w:p>
          <w:p w14:paraId="29D31F4F" w14:textId="77777777" w:rsidR="008251CD" w:rsidRPr="003E3D20" w:rsidRDefault="008251CD" w:rsidP="00246F5C">
            <w:pPr>
              <w:spacing w:after="0" w:line="240" w:lineRule="auto"/>
              <w:rPr>
                <w:rFonts w:cstheme="minorHAnsi"/>
                <w:sz w:val="20"/>
                <w:szCs w:val="20"/>
              </w:rPr>
            </w:pPr>
            <w:r w:rsidRPr="003E3D20">
              <w:rPr>
                <w:rFonts w:cstheme="minorHAnsi"/>
                <w:sz w:val="20"/>
                <w:szCs w:val="20"/>
              </w:rPr>
              <w:t xml:space="preserve">Servizio di Psicologia </w:t>
            </w:r>
          </w:p>
          <w:p w14:paraId="2364F2DE" w14:textId="77777777" w:rsidR="008251CD" w:rsidRPr="003E3D20" w:rsidRDefault="008251CD" w:rsidP="00246F5C">
            <w:pPr>
              <w:spacing w:after="0" w:line="240" w:lineRule="auto"/>
              <w:rPr>
                <w:rFonts w:cstheme="minorHAnsi"/>
                <w:sz w:val="20"/>
                <w:szCs w:val="20"/>
              </w:rPr>
            </w:pPr>
            <w:r w:rsidRPr="003E3D20">
              <w:rPr>
                <w:rFonts w:cstheme="minorHAnsi"/>
                <w:sz w:val="20"/>
                <w:szCs w:val="20"/>
              </w:rPr>
              <w:t>Recupero e riabilitazione funzionale</w:t>
            </w:r>
          </w:p>
          <w:p w14:paraId="72C5F378" w14:textId="77777777" w:rsidR="008251CD" w:rsidRPr="003E3D20" w:rsidRDefault="008251CD" w:rsidP="00246F5C">
            <w:pPr>
              <w:spacing w:after="0" w:line="240" w:lineRule="auto"/>
              <w:rPr>
                <w:rFonts w:cstheme="minorHAnsi"/>
                <w:sz w:val="20"/>
                <w:szCs w:val="20"/>
              </w:rPr>
            </w:pPr>
            <w:r w:rsidRPr="003E3D20">
              <w:rPr>
                <w:rFonts w:cstheme="minorHAnsi"/>
                <w:sz w:val="20"/>
                <w:szCs w:val="20"/>
              </w:rPr>
              <w:t>F</w:t>
            </w:r>
            <w:r w:rsidR="003A2B6F" w:rsidRPr="003E3D20">
              <w:rPr>
                <w:rFonts w:cstheme="minorHAnsi"/>
                <w:sz w:val="20"/>
                <w:szCs w:val="20"/>
              </w:rPr>
              <w:t>VO</w:t>
            </w:r>
          </w:p>
        </w:tc>
      </w:tr>
      <w:tr w:rsidR="003E3D20" w:rsidRPr="003E3D20" w14:paraId="0AE546D1" w14:textId="77777777" w:rsidTr="00034852">
        <w:trPr>
          <w:trHeight w:val="1587"/>
        </w:trPr>
        <w:tc>
          <w:tcPr>
            <w:tcW w:w="909" w:type="pct"/>
            <w:tcBorders>
              <w:top w:val="single" w:sz="4" w:space="0" w:color="auto"/>
              <w:left w:val="single" w:sz="4" w:space="0" w:color="auto"/>
              <w:bottom w:val="single" w:sz="4" w:space="0" w:color="auto"/>
              <w:right w:val="single" w:sz="4" w:space="0" w:color="auto"/>
            </w:tcBorders>
            <w:vAlign w:val="center"/>
          </w:tcPr>
          <w:p w14:paraId="5CA23C1D" w14:textId="77777777" w:rsidR="001707A2" w:rsidRPr="003E3D20" w:rsidRDefault="001707A2" w:rsidP="00246F5C">
            <w:pPr>
              <w:spacing w:after="0" w:line="240" w:lineRule="auto"/>
              <w:rPr>
                <w:rFonts w:cstheme="minorHAnsi"/>
                <w:sz w:val="20"/>
                <w:szCs w:val="20"/>
              </w:rPr>
            </w:pPr>
          </w:p>
        </w:tc>
        <w:tc>
          <w:tcPr>
            <w:tcW w:w="2982" w:type="pct"/>
            <w:tcBorders>
              <w:top w:val="single" w:sz="4" w:space="0" w:color="auto"/>
              <w:left w:val="single" w:sz="4" w:space="0" w:color="auto"/>
              <w:bottom w:val="single" w:sz="4" w:space="0" w:color="auto"/>
              <w:right w:val="single" w:sz="4" w:space="0" w:color="auto"/>
            </w:tcBorders>
            <w:vAlign w:val="center"/>
          </w:tcPr>
          <w:p w14:paraId="56E90378" w14:textId="57CBD0CF" w:rsidR="001707A2" w:rsidRPr="003E3D20" w:rsidRDefault="00AA16C7" w:rsidP="00246F5C">
            <w:pPr>
              <w:spacing w:after="0" w:line="240" w:lineRule="auto"/>
              <w:rPr>
                <w:rFonts w:cstheme="minorHAnsi"/>
                <w:sz w:val="20"/>
                <w:szCs w:val="20"/>
              </w:rPr>
            </w:pPr>
            <w:r w:rsidRPr="003E3D20">
              <w:rPr>
                <w:rFonts w:cstheme="minorHAnsi"/>
                <w:sz w:val="20"/>
                <w:szCs w:val="20"/>
              </w:rPr>
              <w:t>Valutazione di percorsi di salute specifici a favore del personale dipendente</w:t>
            </w:r>
          </w:p>
        </w:tc>
        <w:tc>
          <w:tcPr>
            <w:tcW w:w="1109" w:type="pct"/>
            <w:tcBorders>
              <w:top w:val="single" w:sz="4" w:space="0" w:color="auto"/>
              <w:left w:val="single" w:sz="4" w:space="0" w:color="auto"/>
              <w:bottom w:val="single" w:sz="4" w:space="0" w:color="auto"/>
              <w:right w:val="single" w:sz="4" w:space="0" w:color="auto"/>
            </w:tcBorders>
            <w:vAlign w:val="center"/>
          </w:tcPr>
          <w:p w14:paraId="530F5A37" w14:textId="77777777" w:rsidR="001707A2" w:rsidRPr="003E3D20" w:rsidRDefault="001707A2" w:rsidP="00246F5C">
            <w:pPr>
              <w:spacing w:after="0" w:line="240" w:lineRule="auto"/>
              <w:rPr>
                <w:rFonts w:cstheme="minorHAnsi"/>
                <w:sz w:val="20"/>
                <w:szCs w:val="20"/>
              </w:rPr>
            </w:pPr>
            <w:r w:rsidRPr="003E3D20">
              <w:rPr>
                <w:rFonts w:cstheme="minorHAnsi"/>
                <w:sz w:val="20"/>
                <w:szCs w:val="20"/>
              </w:rPr>
              <w:t>Medicina del lavoro</w:t>
            </w:r>
          </w:p>
          <w:p w14:paraId="1FA669E9" w14:textId="77777777" w:rsidR="001707A2" w:rsidRPr="003E3D20" w:rsidRDefault="001707A2" w:rsidP="00246F5C">
            <w:pPr>
              <w:spacing w:after="0" w:line="240" w:lineRule="auto"/>
              <w:rPr>
                <w:rFonts w:cstheme="minorHAnsi"/>
                <w:sz w:val="20"/>
                <w:szCs w:val="20"/>
              </w:rPr>
            </w:pPr>
            <w:r w:rsidRPr="003E3D20">
              <w:rPr>
                <w:rFonts w:cstheme="minorHAnsi"/>
                <w:sz w:val="20"/>
                <w:szCs w:val="20"/>
              </w:rPr>
              <w:t>MC</w:t>
            </w:r>
          </w:p>
          <w:p w14:paraId="4436F1C1" w14:textId="70320568" w:rsidR="001707A2" w:rsidRPr="003E3D20" w:rsidRDefault="001707A2" w:rsidP="00246F5C">
            <w:pPr>
              <w:spacing w:after="0" w:line="240" w:lineRule="auto"/>
              <w:rPr>
                <w:rFonts w:cstheme="minorHAnsi"/>
                <w:sz w:val="20"/>
                <w:szCs w:val="20"/>
              </w:rPr>
            </w:pPr>
            <w:r w:rsidRPr="003E3D20">
              <w:rPr>
                <w:rFonts w:cstheme="minorHAnsi"/>
                <w:sz w:val="20"/>
                <w:szCs w:val="20"/>
              </w:rPr>
              <w:t>in collaborazione con Fondazione Ospedale</w:t>
            </w:r>
          </w:p>
        </w:tc>
      </w:tr>
      <w:tr w:rsidR="003E3D20" w:rsidRPr="003E3D20" w14:paraId="76DD5C48" w14:textId="77777777" w:rsidTr="00034852">
        <w:trPr>
          <w:trHeight w:val="2551"/>
        </w:trPr>
        <w:tc>
          <w:tcPr>
            <w:tcW w:w="909" w:type="pct"/>
            <w:tcBorders>
              <w:top w:val="single" w:sz="4" w:space="0" w:color="auto"/>
              <w:left w:val="single" w:sz="4" w:space="0" w:color="auto"/>
              <w:bottom w:val="single" w:sz="4" w:space="0" w:color="auto"/>
              <w:right w:val="single" w:sz="4" w:space="0" w:color="auto"/>
            </w:tcBorders>
            <w:vAlign w:val="center"/>
          </w:tcPr>
          <w:p w14:paraId="2E0DE6FD" w14:textId="77777777" w:rsidR="009005AA" w:rsidRPr="003E3D20" w:rsidRDefault="009005AA" w:rsidP="00246F5C">
            <w:pPr>
              <w:spacing w:after="0" w:line="240" w:lineRule="auto"/>
              <w:rPr>
                <w:rFonts w:cstheme="minorHAnsi"/>
                <w:sz w:val="20"/>
                <w:szCs w:val="20"/>
              </w:rPr>
            </w:pPr>
            <w:r w:rsidRPr="003E3D20">
              <w:rPr>
                <w:rFonts w:cstheme="minorHAnsi"/>
                <w:sz w:val="20"/>
                <w:szCs w:val="20"/>
              </w:rPr>
              <w:t>Contrasto ad ogni forma di discriminazione</w:t>
            </w:r>
          </w:p>
        </w:tc>
        <w:tc>
          <w:tcPr>
            <w:tcW w:w="2982" w:type="pct"/>
            <w:tcBorders>
              <w:top w:val="single" w:sz="4" w:space="0" w:color="auto"/>
              <w:left w:val="single" w:sz="4" w:space="0" w:color="auto"/>
              <w:bottom w:val="single" w:sz="4" w:space="0" w:color="auto"/>
              <w:right w:val="single" w:sz="4" w:space="0" w:color="auto"/>
            </w:tcBorders>
            <w:vAlign w:val="center"/>
          </w:tcPr>
          <w:p w14:paraId="6663429D" w14:textId="186DBB7C" w:rsidR="009005AA" w:rsidRPr="003E3D20" w:rsidRDefault="009005AA" w:rsidP="00A40E5C">
            <w:pPr>
              <w:pStyle w:val="Paragrafoelenco"/>
              <w:numPr>
                <w:ilvl w:val="0"/>
                <w:numId w:val="33"/>
              </w:numPr>
              <w:spacing w:after="0" w:line="240" w:lineRule="auto"/>
              <w:ind w:left="289" w:hanging="289"/>
              <w:rPr>
                <w:rFonts w:cstheme="minorHAnsi"/>
                <w:sz w:val="20"/>
                <w:szCs w:val="20"/>
              </w:rPr>
            </w:pPr>
            <w:r w:rsidRPr="003E3D20">
              <w:rPr>
                <w:rFonts w:cstheme="minorHAnsi"/>
                <w:sz w:val="20"/>
                <w:szCs w:val="20"/>
              </w:rPr>
              <w:t>Monitoraggio specifico delle infrazioni disciplinari riconducibili alle questioni di discriminazione</w:t>
            </w:r>
          </w:p>
          <w:p w14:paraId="08FF5E8D" w14:textId="47FC53BE" w:rsidR="009005AA" w:rsidRPr="003E3D20" w:rsidRDefault="009005AA" w:rsidP="00A40E5C">
            <w:pPr>
              <w:pStyle w:val="Paragrafoelenco"/>
              <w:numPr>
                <w:ilvl w:val="0"/>
                <w:numId w:val="33"/>
              </w:numPr>
              <w:spacing w:after="0" w:line="240" w:lineRule="auto"/>
              <w:ind w:left="289" w:hanging="289"/>
              <w:rPr>
                <w:rFonts w:cstheme="minorHAnsi"/>
                <w:sz w:val="20"/>
                <w:szCs w:val="20"/>
              </w:rPr>
            </w:pPr>
            <w:r w:rsidRPr="003E3D20">
              <w:rPr>
                <w:rFonts w:cstheme="minorHAnsi"/>
                <w:sz w:val="20"/>
                <w:szCs w:val="20"/>
              </w:rPr>
              <w:t>sensibilizzazione;</w:t>
            </w:r>
          </w:p>
          <w:p w14:paraId="47DAEEB6" w14:textId="75CB0B68" w:rsidR="009005AA" w:rsidRPr="003E3D20" w:rsidRDefault="009005AA" w:rsidP="00A40E5C">
            <w:pPr>
              <w:pStyle w:val="Paragrafoelenco"/>
              <w:numPr>
                <w:ilvl w:val="0"/>
                <w:numId w:val="33"/>
              </w:numPr>
              <w:spacing w:after="0" w:line="240" w:lineRule="auto"/>
              <w:ind w:left="289" w:hanging="289"/>
              <w:rPr>
                <w:rFonts w:cstheme="minorHAnsi"/>
                <w:sz w:val="20"/>
                <w:szCs w:val="20"/>
              </w:rPr>
            </w:pPr>
            <w:r w:rsidRPr="003E3D20">
              <w:rPr>
                <w:rFonts w:cstheme="minorHAnsi"/>
                <w:sz w:val="20"/>
                <w:szCs w:val="20"/>
              </w:rPr>
              <w:t>formazione;</w:t>
            </w:r>
          </w:p>
          <w:p w14:paraId="35048B64" w14:textId="65B61282" w:rsidR="009005AA" w:rsidRPr="003E3D20" w:rsidRDefault="009005AA" w:rsidP="00A40E5C">
            <w:pPr>
              <w:pStyle w:val="Paragrafoelenco"/>
              <w:numPr>
                <w:ilvl w:val="0"/>
                <w:numId w:val="33"/>
              </w:numPr>
              <w:spacing w:after="0" w:line="240" w:lineRule="auto"/>
              <w:ind w:left="289" w:hanging="289"/>
              <w:rPr>
                <w:rFonts w:cstheme="minorHAnsi"/>
                <w:sz w:val="20"/>
                <w:szCs w:val="20"/>
              </w:rPr>
            </w:pPr>
            <w:r w:rsidRPr="003E3D20">
              <w:rPr>
                <w:rFonts w:cstheme="minorHAnsi"/>
                <w:sz w:val="20"/>
                <w:szCs w:val="20"/>
              </w:rPr>
              <w:t>in collaborazione con la rete antidiscriminazione</w:t>
            </w:r>
          </w:p>
          <w:p w14:paraId="0A645BEA" w14:textId="534B091A" w:rsidR="009005AA" w:rsidRPr="003E3D20" w:rsidRDefault="009005AA" w:rsidP="00A40E5C">
            <w:pPr>
              <w:pStyle w:val="Paragrafoelenco"/>
              <w:numPr>
                <w:ilvl w:val="0"/>
                <w:numId w:val="33"/>
              </w:numPr>
              <w:spacing w:after="0" w:line="240" w:lineRule="auto"/>
              <w:ind w:left="289" w:hanging="289"/>
              <w:rPr>
                <w:rFonts w:cstheme="minorHAnsi"/>
                <w:sz w:val="20"/>
                <w:szCs w:val="20"/>
              </w:rPr>
            </w:pPr>
            <w:r w:rsidRPr="003E3D20">
              <w:rPr>
                <w:rFonts w:cstheme="minorHAnsi"/>
                <w:sz w:val="20"/>
                <w:szCs w:val="20"/>
              </w:rPr>
              <w:t>diffusione di formazione pre selezionata</w:t>
            </w:r>
            <w:r w:rsidRPr="003E3D20">
              <w:rPr>
                <w:rStyle w:val="Rimandonotaapidipagina"/>
                <w:rFonts w:cstheme="minorHAnsi"/>
                <w:sz w:val="20"/>
                <w:szCs w:val="20"/>
              </w:rPr>
              <w:footnoteReference w:id="95"/>
            </w:r>
            <w:r w:rsidRPr="003E3D20">
              <w:rPr>
                <w:rFonts w:cstheme="minorHAnsi"/>
                <w:sz w:val="20"/>
                <w:szCs w:val="20"/>
              </w:rPr>
              <w:t>;</w:t>
            </w:r>
          </w:p>
          <w:p w14:paraId="4726D8A7" w14:textId="539C93B6" w:rsidR="009005AA" w:rsidRPr="003E3D20" w:rsidRDefault="009005AA" w:rsidP="00A40E5C">
            <w:pPr>
              <w:pStyle w:val="Paragrafoelenco"/>
              <w:numPr>
                <w:ilvl w:val="0"/>
                <w:numId w:val="33"/>
              </w:numPr>
              <w:spacing w:after="0" w:line="240" w:lineRule="auto"/>
              <w:ind w:left="289" w:hanging="289"/>
              <w:rPr>
                <w:rFonts w:cstheme="minorHAnsi"/>
                <w:sz w:val="20"/>
                <w:szCs w:val="20"/>
              </w:rPr>
            </w:pPr>
            <w:r w:rsidRPr="003E3D20">
              <w:rPr>
                <w:rFonts w:cstheme="minorHAnsi"/>
                <w:sz w:val="20"/>
                <w:szCs w:val="20"/>
              </w:rPr>
              <w:t>possibilità di confronto con la Consigliera di Parità provinciale, Consigliera di Parità regionale, UNAR</w:t>
            </w:r>
          </w:p>
          <w:p w14:paraId="385264CC" w14:textId="739E877F" w:rsidR="009005AA" w:rsidRPr="003E3D20" w:rsidRDefault="009005AA" w:rsidP="00A40E5C">
            <w:pPr>
              <w:pStyle w:val="Paragrafoelenco"/>
              <w:numPr>
                <w:ilvl w:val="0"/>
                <w:numId w:val="33"/>
              </w:numPr>
              <w:spacing w:after="0" w:line="240" w:lineRule="auto"/>
              <w:ind w:left="289" w:hanging="289"/>
              <w:rPr>
                <w:rFonts w:cstheme="minorHAnsi"/>
                <w:sz w:val="20"/>
                <w:szCs w:val="20"/>
              </w:rPr>
            </w:pPr>
            <w:r w:rsidRPr="003E3D20">
              <w:rPr>
                <w:rFonts w:cstheme="minorHAnsi"/>
                <w:sz w:val="20"/>
                <w:szCs w:val="20"/>
              </w:rPr>
              <w:t xml:space="preserve">partecipazione alla Rete antidiscriminazione </w:t>
            </w:r>
          </w:p>
        </w:tc>
        <w:tc>
          <w:tcPr>
            <w:tcW w:w="1109" w:type="pct"/>
            <w:tcBorders>
              <w:top w:val="single" w:sz="4" w:space="0" w:color="auto"/>
              <w:left w:val="single" w:sz="4" w:space="0" w:color="auto"/>
              <w:bottom w:val="single" w:sz="4" w:space="0" w:color="auto"/>
              <w:right w:val="single" w:sz="4" w:space="0" w:color="auto"/>
            </w:tcBorders>
            <w:vAlign w:val="center"/>
          </w:tcPr>
          <w:p w14:paraId="4BF1AFB0" w14:textId="77777777" w:rsidR="009005AA" w:rsidRPr="003E3D20" w:rsidRDefault="009005AA" w:rsidP="00246F5C">
            <w:pPr>
              <w:pStyle w:val="Paragrafoelenco"/>
              <w:spacing w:after="0" w:line="240" w:lineRule="auto"/>
              <w:ind w:left="0"/>
              <w:rPr>
                <w:rFonts w:cstheme="minorHAnsi"/>
                <w:sz w:val="20"/>
                <w:szCs w:val="20"/>
              </w:rPr>
            </w:pPr>
            <w:r w:rsidRPr="003E3D20">
              <w:rPr>
                <w:rFonts w:cstheme="minorHAnsi"/>
                <w:sz w:val="20"/>
                <w:szCs w:val="20"/>
              </w:rPr>
              <w:t>CUG</w:t>
            </w:r>
          </w:p>
          <w:p w14:paraId="11EDDB04" w14:textId="77777777" w:rsidR="009005AA" w:rsidRPr="003E3D20" w:rsidRDefault="009005AA" w:rsidP="00246F5C">
            <w:pPr>
              <w:pStyle w:val="Paragrafoelenco"/>
              <w:spacing w:after="0" w:line="240" w:lineRule="auto"/>
              <w:ind w:left="0"/>
              <w:rPr>
                <w:rFonts w:cstheme="minorHAnsi"/>
                <w:sz w:val="20"/>
                <w:szCs w:val="20"/>
              </w:rPr>
            </w:pPr>
          </w:p>
          <w:p w14:paraId="6CF7E764" w14:textId="77777777" w:rsidR="009005AA" w:rsidRPr="003E3D20" w:rsidRDefault="009005AA" w:rsidP="00246F5C">
            <w:pPr>
              <w:pStyle w:val="Paragrafoelenco"/>
              <w:spacing w:after="0" w:line="240" w:lineRule="auto"/>
              <w:ind w:left="0"/>
              <w:rPr>
                <w:rFonts w:cstheme="minorHAnsi"/>
                <w:sz w:val="20"/>
                <w:szCs w:val="20"/>
              </w:rPr>
            </w:pPr>
            <w:r w:rsidRPr="003E3D20">
              <w:rPr>
                <w:rFonts w:cstheme="minorHAnsi"/>
                <w:sz w:val="20"/>
                <w:szCs w:val="20"/>
              </w:rPr>
              <w:t>Amministrazione del Personale</w:t>
            </w:r>
          </w:p>
          <w:p w14:paraId="7D74D758" w14:textId="77777777" w:rsidR="003A2B6F" w:rsidRPr="003E3D20" w:rsidRDefault="003A2B6F" w:rsidP="00246F5C">
            <w:pPr>
              <w:pStyle w:val="Paragrafoelenco"/>
              <w:spacing w:after="0" w:line="240" w:lineRule="auto"/>
              <w:ind w:left="0"/>
              <w:rPr>
                <w:rFonts w:cstheme="minorHAnsi"/>
                <w:sz w:val="20"/>
                <w:szCs w:val="20"/>
              </w:rPr>
            </w:pPr>
          </w:p>
          <w:p w14:paraId="06763A17" w14:textId="439E8861" w:rsidR="009005AA" w:rsidRPr="003E3D20" w:rsidRDefault="009005AA" w:rsidP="00246F5C">
            <w:pPr>
              <w:pStyle w:val="Paragrafoelenco"/>
              <w:spacing w:after="0" w:line="240" w:lineRule="auto"/>
              <w:ind w:left="0"/>
              <w:rPr>
                <w:rFonts w:cstheme="minorHAnsi"/>
                <w:sz w:val="20"/>
                <w:szCs w:val="20"/>
              </w:rPr>
            </w:pPr>
            <w:r w:rsidRPr="003E3D20">
              <w:rPr>
                <w:rFonts w:cstheme="minorHAnsi"/>
                <w:sz w:val="20"/>
                <w:szCs w:val="20"/>
              </w:rPr>
              <w:t>OO.SS</w:t>
            </w:r>
            <w:r w:rsidR="00094006" w:rsidRPr="003E3D20">
              <w:rPr>
                <w:rFonts w:cstheme="minorHAnsi"/>
                <w:sz w:val="20"/>
                <w:szCs w:val="20"/>
              </w:rPr>
              <w:t>.</w:t>
            </w:r>
          </w:p>
          <w:p w14:paraId="009F4639" w14:textId="77777777" w:rsidR="009005AA" w:rsidRPr="003E3D20" w:rsidRDefault="009005AA" w:rsidP="00246F5C">
            <w:pPr>
              <w:pStyle w:val="Paragrafoelenco"/>
              <w:spacing w:after="0" w:line="240" w:lineRule="auto"/>
              <w:ind w:left="0"/>
              <w:rPr>
                <w:rFonts w:cstheme="minorHAnsi"/>
                <w:sz w:val="20"/>
                <w:szCs w:val="20"/>
              </w:rPr>
            </w:pPr>
          </w:p>
          <w:p w14:paraId="79559F38" w14:textId="77777777" w:rsidR="009005AA" w:rsidRPr="003E3D20" w:rsidRDefault="009005AA" w:rsidP="00246F5C">
            <w:pPr>
              <w:pStyle w:val="Paragrafoelenco"/>
              <w:spacing w:after="0" w:line="240" w:lineRule="auto"/>
              <w:ind w:left="0"/>
              <w:rPr>
                <w:rFonts w:cstheme="minorHAnsi"/>
                <w:sz w:val="20"/>
                <w:szCs w:val="20"/>
              </w:rPr>
            </w:pPr>
            <w:r w:rsidRPr="003E3D20">
              <w:rPr>
                <w:rFonts w:cstheme="minorHAnsi"/>
                <w:sz w:val="20"/>
                <w:szCs w:val="20"/>
              </w:rPr>
              <w:t>FPCT</w:t>
            </w:r>
          </w:p>
          <w:p w14:paraId="64CA0F1E" w14:textId="77777777" w:rsidR="003A2B6F" w:rsidRPr="003E3D20" w:rsidRDefault="003A2B6F" w:rsidP="00246F5C">
            <w:pPr>
              <w:pStyle w:val="Paragrafoelenco"/>
              <w:spacing w:after="0" w:line="240" w:lineRule="auto"/>
              <w:ind w:left="0"/>
              <w:rPr>
                <w:rFonts w:cstheme="minorHAnsi"/>
                <w:sz w:val="20"/>
                <w:szCs w:val="20"/>
              </w:rPr>
            </w:pPr>
          </w:p>
          <w:p w14:paraId="0946A966" w14:textId="20CA3D58" w:rsidR="009005AA" w:rsidRPr="003E3D20" w:rsidRDefault="00094006" w:rsidP="00246F5C">
            <w:pPr>
              <w:pStyle w:val="Paragrafoelenco"/>
              <w:spacing w:after="0" w:line="240" w:lineRule="auto"/>
              <w:ind w:left="0"/>
              <w:rPr>
                <w:rFonts w:cstheme="minorHAnsi"/>
                <w:sz w:val="20"/>
                <w:szCs w:val="20"/>
              </w:rPr>
            </w:pPr>
            <w:r w:rsidRPr="003E3D20">
              <w:rPr>
                <w:rFonts w:cstheme="minorHAnsi"/>
                <w:sz w:val="20"/>
                <w:szCs w:val="20"/>
              </w:rPr>
              <w:t>URP</w:t>
            </w:r>
          </w:p>
        </w:tc>
      </w:tr>
      <w:tr w:rsidR="003E3D20" w:rsidRPr="003E3D20" w14:paraId="3B2912EB" w14:textId="77777777" w:rsidTr="00034852">
        <w:trPr>
          <w:trHeight w:val="2551"/>
        </w:trPr>
        <w:tc>
          <w:tcPr>
            <w:tcW w:w="909" w:type="pct"/>
            <w:tcBorders>
              <w:top w:val="single" w:sz="4" w:space="0" w:color="auto"/>
              <w:left w:val="single" w:sz="4" w:space="0" w:color="auto"/>
              <w:bottom w:val="single" w:sz="4" w:space="0" w:color="auto"/>
              <w:right w:val="single" w:sz="4" w:space="0" w:color="auto"/>
            </w:tcBorders>
            <w:vAlign w:val="center"/>
          </w:tcPr>
          <w:p w14:paraId="0FEC5D35" w14:textId="0A78C858" w:rsidR="00333327" w:rsidRPr="003E3D20" w:rsidRDefault="00333327" w:rsidP="00246F5C">
            <w:pPr>
              <w:spacing w:after="0" w:line="240" w:lineRule="auto"/>
              <w:rPr>
                <w:rFonts w:cstheme="minorHAnsi"/>
                <w:sz w:val="20"/>
                <w:szCs w:val="20"/>
              </w:rPr>
            </w:pPr>
            <w:r w:rsidRPr="003E3D20">
              <w:rPr>
                <w:rFonts w:cstheme="minorHAnsi"/>
                <w:sz w:val="20"/>
                <w:szCs w:val="20"/>
              </w:rPr>
              <w:t xml:space="preserve">Attuazione della legge n. 164/1982 secondo gli art delle CCNL </w:t>
            </w:r>
          </w:p>
        </w:tc>
        <w:tc>
          <w:tcPr>
            <w:tcW w:w="2982" w:type="pct"/>
            <w:tcBorders>
              <w:top w:val="single" w:sz="4" w:space="0" w:color="auto"/>
              <w:left w:val="single" w:sz="4" w:space="0" w:color="auto"/>
              <w:bottom w:val="single" w:sz="4" w:space="0" w:color="auto"/>
              <w:right w:val="single" w:sz="4" w:space="0" w:color="auto"/>
            </w:tcBorders>
            <w:vAlign w:val="center"/>
          </w:tcPr>
          <w:p w14:paraId="79C07ECF" w14:textId="3E0F14CE" w:rsidR="00333327" w:rsidRPr="003E3D20" w:rsidRDefault="00333327" w:rsidP="00A40E5C">
            <w:pPr>
              <w:pStyle w:val="Paragrafoelenco"/>
              <w:numPr>
                <w:ilvl w:val="0"/>
                <w:numId w:val="33"/>
              </w:numPr>
              <w:spacing w:after="0" w:line="240" w:lineRule="auto"/>
              <w:rPr>
                <w:rFonts w:cstheme="minorHAnsi"/>
                <w:sz w:val="20"/>
                <w:szCs w:val="20"/>
              </w:rPr>
            </w:pPr>
            <w:r w:rsidRPr="003E3D20">
              <w:rPr>
                <w:rFonts w:cstheme="minorHAnsi"/>
                <w:sz w:val="20"/>
                <w:szCs w:val="20"/>
              </w:rPr>
              <w:t>Adozione di  regolamentazione interna per le modalità di accesso e tempi di richiesta e attivazione dello pseudonimo per chi ha formalmente intrapreso il percorso di transizione di genere di cui alla legge n. 164/1982 e s.m.i.</w:t>
            </w:r>
          </w:p>
        </w:tc>
        <w:tc>
          <w:tcPr>
            <w:tcW w:w="1109" w:type="pct"/>
            <w:tcBorders>
              <w:top w:val="single" w:sz="4" w:space="0" w:color="auto"/>
              <w:left w:val="single" w:sz="4" w:space="0" w:color="auto"/>
              <w:bottom w:val="single" w:sz="4" w:space="0" w:color="auto"/>
              <w:right w:val="single" w:sz="4" w:space="0" w:color="auto"/>
            </w:tcBorders>
            <w:vAlign w:val="center"/>
          </w:tcPr>
          <w:p w14:paraId="42481690" w14:textId="77777777" w:rsidR="00333327" w:rsidRPr="003E3D20" w:rsidRDefault="00333327" w:rsidP="00246F5C">
            <w:pPr>
              <w:pStyle w:val="Paragrafoelenco"/>
              <w:spacing w:after="0" w:line="240" w:lineRule="auto"/>
              <w:ind w:left="0"/>
              <w:rPr>
                <w:rFonts w:cstheme="minorHAnsi"/>
                <w:sz w:val="20"/>
                <w:szCs w:val="20"/>
              </w:rPr>
            </w:pPr>
            <w:r w:rsidRPr="003E3D20">
              <w:rPr>
                <w:rFonts w:cstheme="minorHAnsi"/>
                <w:sz w:val="20"/>
                <w:szCs w:val="20"/>
              </w:rPr>
              <w:t>CUG</w:t>
            </w:r>
          </w:p>
          <w:p w14:paraId="68CDD31E" w14:textId="2C4B448C" w:rsidR="00333327" w:rsidRPr="003E3D20" w:rsidRDefault="00333327" w:rsidP="00246F5C">
            <w:pPr>
              <w:pStyle w:val="Paragrafoelenco"/>
              <w:spacing w:after="0" w:line="240" w:lineRule="auto"/>
              <w:ind w:left="0"/>
              <w:rPr>
                <w:rFonts w:cstheme="minorHAnsi"/>
                <w:sz w:val="20"/>
                <w:szCs w:val="20"/>
              </w:rPr>
            </w:pPr>
            <w:r w:rsidRPr="003E3D20">
              <w:rPr>
                <w:rFonts w:cstheme="minorHAnsi"/>
                <w:sz w:val="20"/>
                <w:szCs w:val="20"/>
              </w:rPr>
              <w:t>Amministrazione del Personale</w:t>
            </w:r>
          </w:p>
        </w:tc>
      </w:tr>
      <w:tr w:rsidR="003E3D20" w:rsidRPr="003E3D20" w14:paraId="33BD6C4E" w14:textId="77777777" w:rsidTr="00034852">
        <w:trPr>
          <w:trHeight w:val="1361"/>
        </w:trPr>
        <w:tc>
          <w:tcPr>
            <w:tcW w:w="909" w:type="pct"/>
            <w:tcBorders>
              <w:top w:val="single" w:sz="4" w:space="0" w:color="auto"/>
              <w:left w:val="single" w:sz="4" w:space="0" w:color="auto"/>
              <w:bottom w:val="single" w:sz="4" w:space="0" w:color="auto"/>
              <w:right w:val="single" w:sz="4" w:space="0" w:color="auto"/>
            </w:tcBorders>
            <w:vAlign w:val="center"/>
          </w:tcPr>
          <w:p w14:paraId="252A3922" w14:textId="77777777" w:rsidR="009005AA" w:rsidRPr="003E3D20" w:rsidRDefault="009005AA" w:rsidP="00246F5C">
            <w:pPr>
              <w:spacing w:after="0" w:line="240" w:lineRule="auto"/>
              <w:rPr>
                <w:rFonts w:cstheme="minorHAnsi"/>
                <w:sz w:val="20"/>
                <w:szCs w:val="20"/>
              </w:rPr>
            </w:pPr>
            <w:r w:rsidRPr="003E3D20">
              <w:rPr>
                <w:rFonts w:cstheme="minorHAnsi"/>
                <w:sz w:val="20"/>
                <w:szCs w:val="20"/>
              </w:rPr>
              <w:t>Monitoraggio servizio rivolto a persone straniere con barriere linguistico culturale</w:t>
            </w:r>
          </w:p>
        </w:tc>
        <w:tc>
          <w:tcPr>
            <w:tcW w:w="2982" w:type="pct"/>
            <w:tcBorders>
              <w:top w:val="single" w:sz="4" w:space="0" w:color="auto"/>
              <w:left w:val="single" w:sz="4" w:space="0" w:color="auto"/>
              <w:bottom w:val="single" w:sz="4" w:space="0" w:color="auto"/>
              <w:right w:val="single" w:sz="4" w:space="0" w:color="auto"/>
            </w:tcBorders>
            <w:vAlign w:val="center"/>
          </w:tcPr>
          <w:p w14:paraId="5FDE944F" w14:textId="371418A1" w:rsidR="009005AA" w:rsidRPr="003E3D20" w:rsidRDefault="009005AA" w:rsidP="00A40E5C">
            <w:pPr>
              <w:pStyle w:val="Paragrafoelenco"/>
              <w:numPr>
                <w:ilvl w:val="0"/>
                <w:numId w:val="34"/>
              </w:numPr>
              <w:spacing w:after="0" w:line="240" w:lineRule="auto"/>
              <w:ind w:left="289" w:hanging="289"/>
              <w:rPr>
                <w:rFonts w:cstheme="minorHAnsi"/>
                <w:sz w:val="20"/>
                <w:szCs w:val="20"/>
              </w:rPr>
            </w:pPr>
            <w:r w:rsidRPr="003E3D20">
              <w:rPr>
                <w:rFonts w:cstheme="minorHAnsi"/>
                <w:sz w:val="20"/>
                <w:szCs w:val="20"/>
              </w:rPr>
              <w:t>Raccolta bisogni e segnalazioni di utenza e personale</w:t>
            </w:r>
          </w:p>
          <w:p w14:paraId="78EC750F" w14:textId="703BFF0B" w:rsidR="009005AA" w:rsidRPr="003E3D20" w:rsidRDefault="009005AA" w:rsidP="00A40E5C">
            <w:pPr>
              <w:pStyle w:val="Paragrafoelenco"/>
              <w:numPr>
                <w:ilvl w:val="0"/>
                <w:numId w:val="34"/>
              </w:numPr>
              <w:spacing w:after="0" w:line="240" w:lineRule="auto"/>
              <w:ind w:left="289" w:hanging="289"/>
              <w:rPr>
                <w:rFonts w:cstheme="minorHAnsi"/>
                <w:sz w:val="20"/>
                <w:szCs w:val="20"/>
              </w:rPr>
            </w:pPr>
            <w:r w:rsidRPr="003E3D20">
              <w:rPr>
                <w:rFonts w:cstheme="minorHAnsi"/>
                <w:sz w:val="20"/>
                <w:szCs w:val="20"/>
              </w:rPr>
              <w:t>Rendicontazione servizio</w:t>
            </w:r>
          </w:p>
          <w:p w14:paraId="2253C2E7" w14:textId="523C14C8" w:rsidR="009005AA" w:rsidRPr="003E3D20" w:rsidRDefault="009005AA" w:rsidP="00A40E5C">
            <w:pPr>
              <w:pStyle w:val="Paragrafoelenco"/>
              <w:numPr>
                <w:ilvl w:val="0"/>
                <w:numId w:val="34"/>
              </w:numPr>
              <w:spacing w:after="0" w:line="240" w:lineRule="auto"/>
              <w:ind w:left="289" w:hanging="289"/>
              <w:rPr>
                <w:rFonts w:cstheme="minorHAnsi"/>
                <w:sz w:val="20"/>
                <w:szCs w:val="20"/>
              </w:rPr>
            </w:pPr>
            <w:r w:rsidRPr="003E3D20">
              <w:rPr>
                <w:rFonts w:cstheme="minorHAnsi"/>
                <w:sz w:val="20"/>
                <w:szCs w:val="20"/>
              </w:rPr>
              <w:t>Individuazione di eventuali criticità e strategie di superamento</w:t>
            </w:r>
          </w:p>
        </w:tc>
        <w:tc>
          <w:tcPr>
            <w:tcW w:w="1109" w:type="pct"/>
            <w:tcBorders>
              <w:top w:val="single" w:sz="4" w:space="0" w:color="auto"/>
              <w:left w:val="single" w:sz="4" w:space="0" w:color="auto"/>
              <w:bottom w:val="single" w:sz="4" w:space="0" w:color="auto"/>
              <w:right w:val="single" w:sz="4" w:space="0" w:color="auto"/>
            </w:tcBorders>
            <w:vAlign w:val="center"/>
          </w:tcPr>
          <w:p w14:paraId="0268D48A" w14:textId="77777777" w:rsidR="009005AA" w:rsidRPr="003E3D20" w:rsidRDefault="009005AA" w:rsidP="00246F5C">
            <w:pPr>
              <w:pStyle w:val="Paragrafoelenco"/>
              <w:spacing w:after="0" w:line="240" w:lineRule="auto"/>
              <w:ind w:left="0"/>
              <w:rPr>
                <w:rFonts w:cstheme="minorHAnsi"/>
                <w:sz w:val="20"/>
                <w:szCs w:val="20"/>
              </w:rPr>
            </w:pPr>
            <w:r w:rsidRPr="003E3D20">
              <w:rPr>
                <w:rFonts w:cstheme="minorHAnsi"/>
                <w:sz w:val="20"/>
                <w:szCs w:val="20"/>
              </w:rPr>
              <w:t>Referente aziendale mediazione interculturale</w:t>
            </w:r>
          </w:p>
          <w:p w14:paraId="5F2F46D6" w14:textId="2F58E573" w:rsidR="009005AA" w:rsidRPr="003E3D20" w:rsidRDefault="009005AA" w:rsidP="00246F5C">
            <w:pPr>
              <w:pStyle w:val="Paragrafoelenco"/>
              <w:spacing w:after="0" w:line="240" w:lineRule="auto"/>
              <w:ind w:left="0"/>
              <w:rPr>
                <w:rFonts w:cstheme="minorHAnsi"/>
                <w:sz w:val="20"/>
                <w:szCs w:val="20"/>
              </w:rPr>
            </w:pPr>
            <w:r w:rsidRPr="003E3D20">
              <w:rPr>
                <w:rFonts w:cstheme="minorHAnsi"/>
                <w:sz w:val="20"/>
                <w:szCs w:val="20"/>
              </w:rPr>
              <w:t>URP</w:t>
            </w:r>
          </w:p>
        </w:tc>
      </w:tr>
      <w:tr w:rsidR="003E3D20" w:rsidRPr="003E3D20" w14:paraId="403D8D4D" w14:textId="77777777" w:rsidTr="00034852">
        <w:trPr>
          <w:trHeight w:val="1077"/>
        </w:trPr>
        <w:tc>
          <w:tcPr>
            <w:tcW w:w="909" w:type="pct"/>
            <w:tcBorders>
              <w:top w:val="single" w:sz="4" w:space="0" w:color="auto"/>
              <w:left w:val="single" w:sz="4" w:space="0" w:color="auto"/>
              <w:bottom w:val="single" w:sz="4" w:space="0" w:color="auto"/>
              <w:right w:val="single" w:sz="4" w:space="0" w:color="auto"/>
            </w:tcBorders>
            <w:vAlign w:val="center"/>
          </w:tcPr>
          <w:p w14:paraId="04F0BE76" w14:textId="77777777" w:rsidR="00C31D23" w:rsidRPr="003E3D20" w:rsidRDefault="00733767" w:rsidP="00246F5C">
            <w:pPr>
              <w:spacing w:after="0" w:line="240" w:lineRule="auto"/>
              <w:rPr>
                <w:rFonts w:cstheme="minorHAnsi"/>
                <w:sz w:val="20"/>
                <w:szCs w:val="20"/>
              </w:rPr>
            </w:pPr>
            <w:r w:rsidRPr="003E3D20">
              <w:rPr>
                <w:rFonts w:cstheme="minorHAnsi"/>
                <w:sz w:val="20"/>
                <w:szCs w:val="20"/>
              </w:rPr>
              <w:t>Monitoraggio servizio rivolto a persone in regime detentivo</w:t>
            </w:r>
          </w:p>
        </w:tc>
        <w:tc>
          <w:tcPr>
            <w:tcW w:w="2982" w:type="pct"/>
            <w:tcBorders>
              <w:top w:val="single" w:sz="4" w:space="0" w:color="auto"/>
              <w:left w:val="single" w:sz="4" w:space="0" w:color="auto"/>
              <w:bottom w:val="single" w:sz="4" w:space="0" w:color="auto"/>
              <w:right w:val="single" w:sz="4" w:space="0" w:color="auto"/>
            </w:tcBorders>
            <w:vAlign w:val="center"/>
          </w:tcPr>
          <w:p w14:paraId="22C76B58" w14:textId="6820A4E3" w:rsidR="00C31D23" w:rsidRPr="003E3D20" w:rsidRDefault="00F117D0"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Emissione</w:t>
            </w:r>
            <w:r w:rsidR="00C31D23" w:rsidRPr="003E3D20">
              <w:rPr>
                <w:rFonts w:cstheme="minorHAnsi"/>
                <w:sz w:val="20"/>
                <w:szCs w:val="20"/>
              </w:rPr>
              <w:t xml:space="preserve"> procedura per l'accoglienza </w:t>
            </w:r>
            <w:r w:rsidR="00733767" w:rsidRPr="003E3D20">
              <w:rPr>
                <w:rFonts w:cstheme="minorHAnsi"/>
                <w:sz w:val="20"/>
                <w:szCs w:val="20"/>
              </w:rPr>
              <w:t xml:space="preserve">e presa in carico </w:t>
            </w:r>
            <w:r w:rsidR="00C31D23" w:rsidRPr="003E3D20">
              <w:rPr>
                <w:rFonts w:cstheme="minorHAnsi"/>
                <w:sz w:val="20"/>
                <w:szCs w:val="20"/>
              </w:rPr>
              <w:t>delle persone in regime detentivo</w:t>
            </w:r>
          </w:p>
          <w:p w14:paraId="576DC477" w14:textId="60F86C64" w:rsidR="00733767" w:rsidRPr="003E3D20" w:rsidRDefault="00733767"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Monitoraggio</w:t>
            </w:r>
          </w:p>
        </w:tc>
        <w:tc>
          <w:tcPr>
            <w:tcW w:w="1109" w:type="pct"/>
            <w:tcBorders>
              <w:top w:val="single" w:sz="4" w:space="0" w:color="auto"/>
              <w:left w:val="single" w:sz="4" w:space="0" w:color="auto"/>
              <w:bottom w:val="single" w:sz="4" w:space="0" w:color="auto"/>
              <w:right w:val="single" w:sz="4" w:space="0" w:color="auto"/>
            </w:tcBorders>
            <w:vAlign w:val="center"/>
          </w:tcPr>
          <w:p w14:paraId="2916FD99" w14:textId="77777777" w:rsidR="00C31D23" w:rsidRPr="003E3D20" w:rsidRDefault="00733767" w:rsidP="00246F5C">
            <w:pPr>
              <w:pStyle w:val="Paragrafoelenco"/>
              <w:spacing w:after="0" w:line="240" w:lineRule="auto"/>
              <w:ind w:left="0"/>
              <w:rPr>
                <w:rFonts w:cstheme="minorHAnsi"/>
                <w:sz w:val="20"/>
                <w:szCs w:val="20"/>
              </w:rPr>
            </w:pPr>
            <w:r w:rsidRPr="003E3D20">
              <w:rPr>
                <w:rFonts w:cstheme="minorHAnsi"/>
                <w:sz w:val="20"/>
                <w:szCs w:val="20"/>
              </w:rPr>
              <w:t>DIPSA</w:t>
            </w:r>
          </w:p>
          <w:p w14:paraId="720B8D6D" w14:textId="2C3066D6" w:rsidR="00733767" w:rsidRPr="003E3D20" w:rsidRDefault="00733767" w:rsidP="00246F5C">
            <w:pPr>
              <w:pStyle w:val="Paragrafoelenco"/>
              <w:spacing w:after="0" w:line="240" w:lineRule="auto"/>
              <w:ind w:left="0"/>
              <w:rPr>
                <w:rFonts w:cstheme="minorHAnsi"/>
                <w:sz w:val="20"/>
                <w:szCs w:val="20"/>
                <w:highlight w:val="yellow"/>
              </w:rPr>
            </w:pPr>
          </w:p>
        </w:tc>
      </w:tr>
      <w:tr w:rsidR="003E3D20" w:rsidRPr="003E3D20" w14:paraId="45B6B310" w14:textId="77777777" w:rsidTr="00034852">
        <w:trPr>
          <w:trHeight w:val="1814"/>
        </w:trPr>
        <w:tc>
          <w:tcPr>
            <w:tcW w:w="909" w:type="pct"/>
            <w:tcBorders>
              <w:top w:val="single" w:sz="4" w:space="0" w:color="auto"/>
              <w:left w:val="single" w:sz="4" w:space="0" w:color="auto"/>
              <w:bottom w:val="single" w:sz="4" w:space="0" w:color="auto"/>
              <w:right w:val="single" w:sz="4" w:space="0" w:color="auto"/>
            </w:tcBorders>
            <w:vAlign w:val="center"/>
          </w:tcPr>
          <w:p w14:paraId="1462A2CF" w14:textId="77777777" w:rsidR="009005AA" w:rsidRPr="003E3D20" w:rsidRDefault="009005AA" w:rsidP="00246F5C">
            <w:pPr>
              <w:spacing w:after="0" w:line="240" w:lineRule="auto"/>
              <w:rPr>
                <w:rFonts w:cstheme="minorHAnsi"/>
                <w:sz w:val="20"/>
                <w:szCs w:val="20"/>
              </w:rPr>
            </w:pPr>
            <w:r w:rsidRPr="003E3D20">
              <w:rPr>
                <w:rFonts w:cstheme="minorHAnsi"/>
                <w:sz w:val="20"/>
                <w:szCs w:val="20"/>
              </w:rPr>
              <w:t>Governance e monitoraggio della diversity e della gender parity in Azienda in ottica di inclusività e valorizzazione</w:t>
            </w:r>
          </w:p>
        </w:tc>
        <w:tc>
          <w:tcPr>
            <w:tcW w:w="2982" w:type="pct"/>
            <w:tcBorders>
              <w:top w:val="single" w:sz="4" w:space="0" w:color="auto"/>
              <w:left w:val="single" w:sz="4" w:space="0" w:color="auto"/>
              <w:bottom w:val="single" w:sz="4" w:space="0" w:color="auto"/>
              <w:right w:val="single" w:sz="4" w:space="0" w:color="auto"/>
            </w:tcBorders>
            <w:vAlign w:val="center"/>
          </w:tcPr>
          <w:p w14:paraId="270C9EE4" w14:textId="32BA1F6B" w:rsidR="009005AA" w:rsidRPr="003E3D20" w:rsidRDefault="009005AA"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 xml:space="preserve">Riesame delle modalità di reclutamento persone ex </w:t>
            </w:r>
            <w:r w:rsidR="00094006" w:rsidRPr="003E3D20">
              <w:rPr>
                <w:rFonts w:cstheme="minorHAnsi"/>
                <w:sz w:val="20"/>
                <w:szCs w:val="20"/>
              </w:rPr>
              <w:t>Legge</w:t>
            </w:r>
            <w:r w:rsidRPr="003E3D20">
              <w:rPr>
                <w:rFonts w:cstheme="minorHAnsi"/>
                <w:sz w:val="20"/>
                <w:szCs w:val="20"/>
              </w:rPr>
              <w:t xml:space="preserve"> 68</w:t>
            </w:r>
          </w:p>
          <w:p w14:paraId="2A385371" w14:textId="10F4D3DD" w:rsidR="009005AA" w:rsidRPr="003E3D20" w:rsidRDefault="009005AA"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 xml:space="preserve">Individuazione di un percorso di inserimento </w:t>
            </w:r>
          </w:p>
          <w:p w14:paraId="4DE5DBE2" w14:textId="363434E9" w:rsidR="009005AA" w:rsidRPr="003E3D20" w:rsidRDefault="009005AA"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 xml:space="preserve">Valutazione estensione ad altre categorie di intervento </w:t>
            </w:r>
          </w:p>
          <w:p w14:paraId="06315209" w14:textId="6942E602" w:rsidR="009005AA" w:rsidRPr="003E3D20" w:rsidRDefault="009005AA"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Monitoraggio periodico delle condizioni, raccolta bisogni e dispositivi; pianificazione accomodamenti ragionevoli in relazione agli obiettivi di Accessibilità ed alla Dichiarazione di accessibilità</w:t>
            </w:r>
          </w:p>
        </w:tc>
        <w:tc>
          <w:tcPr>
            <w:tcW w:w="1109" w:type="pct"/>
            <w:tcBorders>
              <w:top w:val="single" w:sz="4" w:space="0" w:color="auto"/>
              <w:left w:val="single" w:sz="4" w:space="0" w:color="auto"/>
              <w:bottom w:val="single" w:sz="4" w:space="0" w:color="auto"/>
              <w:right w:val="single" w:sz="4" w:space="0" w:color="auto"/>
            </w:tcBorders>
            <w:vAlign w:val="center"/>
          </w:tcPr>
          <w:p w14:paraId="2D24CA15" w14:textId="77777777" w:rsidR="009005AA" w:rsidRPr="003E3D20" w:rsidRDefault="009005AA" w:rsidP="00246F5C">
            <w:pPr>
              <w:pStyle w:val="Paragrafoelenco"/>
              <w:spacing w:after="0" w:line="240" w:lineRule="auto"/>
              <w:ind w:left="0"/>
              <w:rPr>
                <w:rFonts w:cstheme="minorHAnsi"/>
                <w:sz w:val="20"/>
                <w:szCs w:val="20"/>
              </w:rPr>
            </w:pPr>
            <w:r w:rsidRPr="003E3D20">
              <w:rPr>
                <w:rFonts w:cstheme="minorHAnsi"/>
                <w:sz w:val="20"/>
                <w:szCs w:val="20"/>
              </w:rPr>
              <w:t>Responsabile dei percorsi di inserimento delle persone con disabilità</w:t>
            </w:r>
          </w:p>
          <w:p w14:paraId="776964E9" w14:textId="77777777" w:rsidR="009005AA" w:rsidRPr="003E3D20" w:rsidRDefault="009005AA" w:rsidP="00246F5C">
            <w:pPr>
              <w:pStyle w:val="Paragrafoelenco"/>
              <w:spacing w:after="0" w:line="240" w:lineRule="auto"/>
              <w:ind w:left="0"/>
              <w:rPr>
                <w:rFonts w:cstheme="minorHAnsi"/>
                <w:sz w:val="20"/>
                <w:szCs w:val="20"/>
              </w:rPr>
            </w:pPr>
            <w:r w:rsidRPr="003E3D20">
              <w:rPr>
                <w:rFonts w:cstheme="minorHAnsi"/>
                <w:sz w:val="20"/>
                <w:szCs w:val="20"/>
              </w:rPr>
              <w:t>RTD</w:t>
            </w:r>
          </w:p>
          <w:p w14:paraId="21514452" w14:textId="77777777" w:rsidR="009005AA" w:rsidRPr="003E3D20" w:rsidRDefault="009005AA" w:rsidP="00246F5C">
            <w:pPr>
              <w:pStyle w:val="Paragrafoelenco"/>
              <w:spacing w:after="0" w:line="240" w:lineRule="auto"/>
              <w:ind w:left="0"/>
              <w:rPr>
                <w:rFonts w:cstheme="minorHAnsi"/>
                <w:sz w:val="20"/>
                <w:szCs w:val="20"/>
              </w:rPr>
            </w:pPr>
            <w:r w:rsidRPr="003E3D20">
              <w:rPr>
                <w:rFonts w:cstheme="minorHAnsi"/>
                <w:sz w:val="20"/>
                <w:szCs w:val="20"/>
              </w:rPr>
              <w:t>CUG</w:t>
            </w:r>
          </w:p>
        </w:tc>
      </w:tr>
      <w:tr w:rsidR="003E3D20" w:rsidRPr="003E3D20" w14:paraId="10DB2B57" w14:textId="77777777" w:rsidTr="00034852">
        <w:trPr>
          <w:trHeight w:val="2098"/>
        </w:trPr>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0D004C46" w14:textId="77777777" w:rsidR="009005AA" w:rsidRPr="003E3D20" w:rsidRDefault="009005AA" w:rsidP="00246F5C">
            <w:pPr>
              <w:spacing w:after="0" w:line="240" w:lineRule="auto"/>
              <w:rPr>
                <w:rFonts w:cstheme="minorHAnsi"/>
                <w:sz w:val="20"/>
                <w:szCs w:val="20"/>
              </w:rPr>
            </w:pPr>
            <w:r w:rsidRPr="003E3D20">
              <w:rPr>
                <w:rFonts w:cstheme="minorHAnsi"/>
                <w:sz w:val="20"/>
                <w:szCs w:val="20"/>
              </w:rPr>
              <w:t xml:space="preserve">Accessibilità </w:t>
            </w:r>
          </w:p>
        </w:tc>
        <w:tc>
          <w:tcPr>
            <w:tcW w:w="2982" w:type="pct"/>
            <w:tcBorders>
              <w:top w:val="single" w:sz="4" w:space="0" w:color="auto"/>
              <w:left w:val="single" w:sz="4" w:space="0" w:color="auto"/>
              <w:bottom w:val="single" w:sz="4" w:space="0" w:color="auto"/>
              <w:right w:val="single" w:sz="4" w:space="0" w:color="auto"/>
            </w:tcBorders>
            <w:vAlign w:val="center"/>
          </w:tcPr>
          <w:p w14:paraId="076F56CC" w14:textId="6206E837" w:rsidR="009005AA" w:rsidRPr="003E3D20" w:rsidRDefault="001707A2"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Lavori di programmazione, attuazione, confronto e valutazione del gruppo aziendale per l’accessibilità. sia rispetto all’utenza che al personale dipendente e contrattualizzato</w:t>
            </w:r>
          </w:p>
        </w:tc>
        <w:tc>
          <w:tcPr>
            <w:tcW w:w="1109" w:type="pct"/>
            <w:tcBorders>
              <w:top w:val="single" w:sz="4" w:space="0" w:color="auto"/>
              <w:left w:val="single" w:sz="4" w:space="0" w:color="auto"/>
              <w:bottom w:val="single" w:sz="4" w:space="0" w:color="auto"/>
              <w:right w:val="single" w:sz="4" w:space="0" w:color="auto"/>
            </w:tcBorders>
            <w:vAlign w:val="center"/>
          </w:tcPr>
          <w:p w14:paraId="55619411" w14:textId="77777777" w:rsidR="009005AA" w:rsidRPr="003E3D20" w:rsidRDefault="003A2B6F" w:rsidP="00246F5C">
            <w:pPr>
              <w:pStyle w:val="Paragrafoelenco"/>
              <w:spacing w:after="0" w:line="240" w:lineRule="auto"/>
              <w:ind w:left="0"/>
              <w:rPr>
                <w:rFonts w:cstheme="minorHAnsi"/>
                <w:sz w:val="20"/>
                <w:szCs w:val="20"/>
              </w:rPr>
            </w:pPr>
            <w:r w:rsidRPr="003E3D20">
              <w:rPr>
                <w:rFonts w:cstheme="minorHAnsi"/>
                <w:sz w:val="20"/>
                <w:szCs w:val="20"/>
              </w:rPr>
              <w:t>Tecnico</w:t>
            </w:r>
          </w:p>
          <w:p w14:paraId="1B7A46B7" w14:textId="77777777" w:rsidR="003A2B6F" w:rsidRPr="003E3D20" w:rsidRDefault="003A2B6F" w:rsidP="00246F5C">
            <w:pPr>
              <w:pStyle w:val="Paragrafoelenco"/>
              <w:spacing w:after="0" w:line="240" w:lineRule="auto"/>
              <w:ind w:left="0"/>
              <w:rPr>
                <w:rFonts w:cstheme="minorHAnsi"/>
                <w:sz w:val="20"/>
                <w:szCs w:val="20"/>
              </w:rPr>
            </w:pPr>
            <w:r w:rsidRPr="003E3D20">
              <w:rPr>
                <w:rFonts w:cstheme="minorHAnsi"/>
                <w:sz w:val="20"/>
                <w:szCs w:val="20"/>
              </w:rPr>
              <w:t>Referente Umanizzazione</w:t>
            </w:r>
          </w:p>
          <w:p w14:paraId="3CF79B98" w14:textId="77777777" w:rsidR="003A2B6F" w:rsidRPr="003E3D20" w:rsidRDefault="003A2B6F" w:rsidP="00246F5C">
            <w:pPr>
              <w:pStyle w:val="Paragrafoelenco"/>
              <w:spacing w:after="0" w:line="240" w:lineRule="auto"/>
              <w:ind w:left="0"/>
              <w:rPr>
                <w:rFonts w:cstheme="minorHAnsi"/>
                <w:sz w:val="20"/>
                <w:szCs w:val="20"/>
              </w:rPr>
            </w:pPr>
            <w:r w:rsidRPr="003E3D20">
              <w:rPr>
                <w:rFonts w:cstheme="minorHAnsi"/>
                <w:sz w:val="20"/>
                <w:szCs w:val="20"/>
              </w:rPr>
              <w:t>CUG</w:t>
            </w:r>
          </w:p>
          <w:p w14:paraId="0218EA24" w14:textId="77777777" w:rsidR="003A2B6F" w:rsidRPr="003E3D20" w:rsidRDefault="003A2B6F" w:rsidP="00246F5C">
            <w:pPr>
              <w:pStyle w:val="Paragrafoelenco"/>
              <w:spacing w:after="0" w:line="240" w:lineRule="auto"/>
              <w:ind w:left="0"/>
              <w:rPr>
                <w:rFonts w:cstheme="minorHAnsi"/>
                <w:sz w:val="20"/>
                <w:szCs w:val="20"/>
              </w:rPr>
            </w:pPr>
            <w:r w:rsidRPr="003E3D20">
              <w:rPr>
                <w:rFonts w:cstheme="minorHAnsi"/>
                <w:sz w:val="20"/>
                <w:szCs w:val="20"/>
              </w:rPr>
              <w:t>Responsabile dei percorsi di inserimento delle persone con disabilità</w:t>
            </w:r>
          </w:p>
        </w:tc>
      </w:tr>
      <w:tr w:rsidR="003E3D20" w:rsidRPr="003E3D20" w14:paraId="32379A44" w14:textId="77777777" w:rsidTr="00034852">
        <w:trPr>
          <w:trHeight w:val="850"/>
        </w:trPr>
        <w:tc>
          <w:tcPr>
            <w:tcW w:w="909" w:type="pct"/>
            <w:tcBorders>
              <w:top w:val="single" w:sz="4" w:space="0" w:color="auto"/>
              <w:left w:val="single" w:sz="4" w:space="0" w:color="auto"/>
              <w:bottom w:val="single" w:sz="4" w:space="0" w:color="auto"/>
              <w:right w:val="single" w:sz="4" w:space="0" w:color="auto"/>
            </w:tcBorders>
            <w:vAlign w:val="center"/>
          </w:tcPr>
          <w:p w14:paraId="28A3B959" w14:textId="77777777" w:rsidR="001707A2" w:rsidRPr="003E3D20" w:rsidRDefault="001707A2" w:rsidP="00246F5C">
            <w:pPr>
              <w:spacing w:after="0" w:line="240" w:lineRule="auto"/>
              <w:rPr>
                <w:rFonts w:eastAsia="Times New Roman" w:cstheme="minorHAnsi"/>
                <w:sz w:val="20"/>
                <w:szCs w:val="20"/>
                <w:lang w:eastAsia="it-IT"/>
              </w:rPr>
            </w:pPr>
          </w:p>
        </w:tc>
        <w:tc>
          <w:tcPr>
            <w:tcW w:w="2982" w:type="pct"/>
            <w:tcBorders>
              <w:top w:val="single" w:sz="4" w:space="0" w:color="auto"/>
              <w:left w:val="single" w:sz="4" w:space="0" w:color="auto"/>
              <w:bottom w:val="single" w:sz="4" w:space="0" w:color="auto"/>
              <w:right w:val="single" w:sz="4" w:space="0" w:color="auto"/>
            </w:tcBorders>
            <w:vAlign w:val="center"/>
          </w:tcPr>
          <w:p w14:paraId="2C0A4720" w14:textId="1F834F17" w:rsidR="001707A2" w:rsidRPr="003E3D20" w:rsidRDefault="001707A2"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 xml:space="preserve">Prosecuzione abbattimento barriere strutturali nelle ristrutturazioni e sensoriali </w:t>
            </w:r>
          </w:p>
        </w:tc>
        <w:tc>
          <w:tcPr>
            <w:tcW w:w="1109" w:type="pct"/>
            <w:tcBorders>
              <w:top w:val="single" w:sz="4" w:space="0" w:color="auto"/>
              <w:left w:val="single" w:sz="4" w:space="0" w:color="auto"/>
              <w:bottom w:val="single" w:sz="4" w:space="0" w:color="auto"/>
              <w:right w:val="single" w:sz="4" w:space="0" w:color="auto"/>
            </w:tcBorders>
            <w:vAlign w:val="center"/>
          </w:tcPr>
          <w:p w14:paraId="21576E85" w14:textId="77777777" w:rsidR="001707A2" w:rsidRPr="003E3D20" w:rsidRDefault="001707A2" w:rsidP="00246F5C">
            <w:pPr>
              <w:spacing w:after="0" w:line="240" w:lineRule="auto"/>
              <w:rPr>
                <w:rFonts w:cstheme="minorHAnsi"/>
                <w:sz w:val="20"/>
                <w:szCs w:val="20"/>
              </w:rPr>
            </w:pPr>
          </w:p>
        </w:tc>
      </w:tr>
      <w:tr w:rsidR="003E3D20" w:rsidRPr="003E3D20" w14:paraId="6F9C6911" w14:textId="77777777" w:rsidTr="00034852">
        <w:trPr>
          <w:trHeight w:val="850"/>
        </w:trPr>
        <w:tc>
          <w:tcPr>
            <w:tcW w:w="909" w:type="pct"/>
            <w:tcBorders>
              <w:top w:val="single" w:sz="4" w:space="0" w:color="auto"/>
              <w:left w:val="single" w:sz="4" w:space="0" w:color="auto"/>
              <w:bottom w:val="single" w:sz="4" w:space="0" w:color="auto"/>
              <w:right w:val="single" w:sz="4" w:space="0" w:color="auto"/>
            </w:tcBorders>
            <w:vAlign w:val="center"/>
          </w:tcPr>
          <w:p w14:paraId="431A6E4B" w14:textId="77777777" w:rsidR="009005AA" w:rsidRPr="003E3D20" w:rsidRDefault="009005AA" w:rsidP="00246F5C">
            <w:pPr>
              <w:spacing w:after="0" w:line="240" w:lineRule="auto"/>
              <w:rPr>
                <w:rFonts w:eastAsia="Times New Roman" w:cstheme="minorHAnsi"/>
                <w:sz w:val="20"/>
                <w:szCs w:val="20"/>
                <w:lang w:eastAsia="it-IT"/>
              </w:rPr>
            </w:pPr>
          </w:p>
        </w:tc>
        <w:tc>
          <w:tcPr>
            <w:tcW w:w="2982" w:type="pct"/>
            <w:tcBorders>
              <w:top w:val="single" w:sz="4" w:space="0" w:color="auto"/>
              <w:left w:val="single" w:sz="4" w:space="0" w:color="auto"/>
              <w:bottom w:val="single" w:sz="4" w:space="0" w:color="auto"/>
              <w:right w:val="single" w:sz="4" w:space="0" w:color="auto"/>
            </w:tcBorders>
            <w:vAlign w:val="center"/>
          </w:tcPr>
          <w:p w14:paraId="48765617" w14:textId="2C022C6B" w:rsidR="009005AA" w:rsidRPr="003E3D20" w:rsidRDefault="009005AA"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 xml:space="preserve">Sensibilizzazione dei produttori di testi e materiali web e digitali in AO tramite la diffusione di specifiche indicazioni </w:t>
            </w:r>
          </w:p>
        </w:tc>
        <w:tc>
          <w:tcPr>
            <w:tcW w:w="1109" w:type="pct"/>
            <w:tcBorders>
              <w:top w:val="single" w:sz="4" w:space="0" w:color="auto"/>
              <w:left w:val="single" w:sz="4" w:space="0" w:color="auto"/>
              <w:bottom w:val="single" w:sz="4" w:space="0" w:color="auto"/>
              <w:right w:val="single" w:sz="4" w:space="0" w:color="auto"/>
            </w:tcBorders>
            <w:vAlign w:val="center"/>
          </w:tcPr>
          <w:p w14:paraId="7ED18DB6" w14:textId="0E22F4EB" w:rsidR="0024341E" w:rsidRPr="003E3D20" w:rsidRDefault="00CA2D17" w:rsidP="00246F5C">
            <w:pPr>
              <w:spacing w:after="0" w:line="240" w:lineRule="auto"/>
              <w:rPr>
                <w:rFonts w:cstheme="minorHAnsi"/>
                <w:sz w:val="20"/>
                <w:szCs w:val="20"/>
              </w:rPr>
            </w:pPr>
            <w:r w:rsidRPr="003E3D20">
              <w:rPr>
                <w:rFonts w:cstheme="minorHAnsi"/>
                <w:sz w:val="20"/>
                <w:szCs w:val="20"/>
              </w:rPr>
              <w:t>RTD</w:t>
            </w:r>
          </w:p>
          <w:p w14:paraId="48368BC2" w14:textId="77777777" w:rsidR="009005AA" w:rsidRPr="003E3D20" w:rsidRDefault="009005AA" w:rsidP="00246F5C">
            <w:pPr>
              <w:spacing w:after="0" w:line="240" w:lineRule="auto"/>
              <w:rPr>
                <w:rFonts w:cstheme="minorHAnsi"/>
                <w:sz w:val="20"/>
                <w:szCs w:val="20"/>
              </w:rPr>
            </w:pPr>
          </w:p>
        </w:tc>
      </w:tr>
      <w:tr w:rsidR="003E3D20" w:rsidRPr="003E3D20" w14:paraId="14A16B2C" w14:textId="77777777" w:rsidTr="00034852">
        <w:trPr>
          <w:trHeight w:val="850"/>
        </w:trPr>
        <w:tc>
          <w:tcPr>
            <w:tcW w:w="909" w:type="pct"/>
            <w:tcBorders>
              <w:top w:val="single" w:sz="4" w:space="0" w:color="auto"/>
              <w:left w:val="single" w:sz="4" w:space="0" w:color="auto"/>
              <w:bottom w:val="single" w:sz="4" w:space="0" w:color="auto"/>
              <w:right w:val="single" w:sz="4" w:space="0" w:color="auto"/>
            </w:tcBorders>
            <w:vAlign w:val="center"/>
          </w:tcPr>
          <w:p w14:paraId="414BFC37" w14:textId="77777777" w:rsidR="00CA2D17" w:rsidRPr="003E3D20" w:rsidRDefault="00CA2D17" w:rsidP="00246F5C">
            <w:pPr>
              <w:spacing w:after="0" w:line="240" w:lineRule="auto"/>
              <w:rPr>
                <w:rFonts w:eastAsia="Times New Roman" w:cstheme="minorHAnsi"/>
                <w:sz w:val="20"/>
                <w:szCs w:val="20"/>
                <w:lang w:eastAsia="it-IT"/>
              </w:rPr>
            </w:pPr>
          </w:p>
        </w:tc>
        <w:tc>
          <w:tcPr>
            <w:tcW w:w="2982" w:type="pct"/>
            <w:tcBorders>
              <w:top w:val="single" w:sz="4" w:space="0" w:color="auto"/>
              <w:left w:val="single" w:sz="4" w:space="0" w:color="auto"/>
              <w:bottom w:val="single" w:sz="4" w:space="0" w:color="auto"/>
              <w:right w:val="single" w:sz="4" w:space="0" w:color="auto"/>
            </w:tcBorders>
            <w:vAlign w:val="center"/>
          </w:tcPr>
          <w:p w14:paraId="1B179476" w14:textId="516CE200" w:rsidR="00CA2D17" w:rsidRPr="003E3D20" w:rsidRDefault="00CA2D17"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Nomina del Responsabile dei processi di pubblicazione</w:t>
            </w:r>
          </w:p>
        </w:tc>
        <w:tc>
          <w:tcPr>
            <w:tcW w:w="1109" w:type="pct"/>
            <w:tcBorders>
              <w:top w:val="single" w:sz="4" w:space="0" w:color="auto"/>
              <w:left w:val="single" w:sz="4" w:space="0" w:color="auto"/>
              <w:bottom w:val="single" w:sz="4" w:space="0" w:color="auto"/>
              <w:right w:val="single" w:sz="4" w:space="0" w:color="auto"/>
            </w:tcBorders>
            <w:vAlign w:val="center"/>
          </w:tcPr>
          <w:p w14:paraId="563A6D0F" w14:textId="2801E62B" w:rsidR="00CA2D17" w:rsidRPr="003E3D20" w:rsidRDefault="00CA2D17" w:rsidP="00246F5C">
            <w:pPr>
              <w:spacing w:after="0" w:line="240" w:lineRule="auto"/>
              <w:rPr>
                <w:rFonts w:cstheme="minorHAnsi"/>
                <w:sz w:val="20"/>
                <w:szCs w:val="20"/>
              </w:rPr>
            </w:pPr>
            <w:r w:rsidRPr="003E3D20">
              <w:rPr>
                <w:rFonts w:cstheme="minorHAnsi"/>
                <w:sz w:val="20"/>
                <w:szCs w:val="20"/>
              </w:rPr>
              <w:t>RTD DA</w:t>
            </w:r>
          </w:p>
          <w:p w14:paraId="72A73B78" w14:textId="7EA69178" w:rsidR="00CA2D17" w:rsidRPr="003E3D20" w:rsidRDefault="00CA2D17" w:rsidP="00246F5C">
            <w:pPr>
              <w:spacing w:after="0" w:line="240" w:lineRule="auto"/>
              <w:rPr>
                <w:rFonts w:cstheme="minorHAnsi"/>
                <w:sz w:val="20"/>
                <w:szCs w:val="20"/>
              </w:rPr>
            </w:pPr>
          </w:p>
        </w:tc>
      </w:tr>
      <w:tr w:rsidR="003E3D20" w:rsidRPr="003E3D20" w14:paraId="09F1CE87" w14:textId="77777777" w:rsidTr="00034852">
        <w:trPr>
          <w:trHeight w:val="1191"/>
        </w:trPr>
        <w:tc>
          <w:tcPr>
            <w:tcW w:w="909" w:type="pct"/>
            <w:tcBorders>
              <w:top w:val="single" w:sz="4" w:space="0" w:color="auto"/>
              <w:left w:val="single" w:sz="4" w:space="0" w:color="auto"/>
              <w:bottom w:val="single" w:sz="4" w:space="0" w:color="auto"/>
              <w:right w:val="single" w:sz="4" w:space="0" w:color="auto"/>
            </w:tcBorders>
            <w:vAlign w:val="center"/>
          </w:tcPr>
          <w:p w14:paraId="5E7797FA" w14:textId="77777777" w:rsidR="009005AA" w:rsidRPr="003E3D20" w:rsidRDefault="009005AA" w:rsidP="00246F5C">
            <w:pPr>
              <w:spacing w:after="0" w:line="240" w:lineRule="auto"/>
              <w:rPr>
                <w:rFonts w:eastAsia="Times New Roman" w:cstheme="minorHAnsi"/>
                <w:sz w:val="20"/>
                <w:szCs w:val="20"/>
                <w:lang w:eastAsia="it-IT"/>
              </w:rPr>
            </w:pPr>
          </w:p>
        </w:tc>
        <w:tc>
          <w:tcPr>
            <w:tcW w:w="2982" w:type="pct"/>
            <w:tcBorders>
              <w:top w:val="single" w:sz="4" w:space="0" w:color="auto"/>
              <w:left w:val="single" w:sz="4" w:space="0" w:color="auto"/>
              <w:bottom w:val="single" w:sz="4" w:space="0" w:color="auto"/>
              <w:right w:val="single" w:sz="4" w:space="0" w:color="auto"/>
            </w:tcBorders>
            <w:vAlign w:val="center"/>
          </w:tcPr>
          <w:p w14:paraId="2D0E33C1" w14:textId="1EE6EAFC" w:rsidR="009005AA" w:rsidRPr="003E3D20" w:rsidRDefault="009005AA"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Aumento di leggibilità e facilità di ricerca del portale aziendale</w:t>
            </w:r>
          </w:p>
        </w:tc>
        <w:tc>
          <w:tcPr>
            <w:tcW w:w="1109" w:type="pct"/>
            <w:tcBorders>
              <w:top w:val="single" w:sz="4" w:space="0" w:color="auto"/>
              <w:left w:val="single" w:sz="4" w:space="0" w:color="auto"/>
              <w:bottom w:val="single" w:sz="4" w:space="0" w:color="auto"/>
              <w:right w:val="single" w:sz="4" w:space="0" w:color="auto"/>
            </w:tcBorders>
            <w:vAlign w:val="center"/>
          </w:tcPr>
          <w:p w14:paraId="14E4361A" w14:textId="77777777" w:rsidR="009005AA" w:rsidRPr="003E3D20" w:rsidRDefault="009005AA" w:rsidP="00246F5C">
            <w:pPr>
              <w:spacing w:after="0" w:line="240" w:lineRule="auto"/>
              <w:rPr>
                <w:rFonts w:cstheme="minorHAnsi"/>
                <w:sz w:val="20"/>
                <w:szCs w:val="20"/>
              </w:rPr>
            </w:pPr>
            <w:r w:rsidRPr="003E3D20">
              <w:rPr>
                <w:rFonts w:cstheme="minorHAnsi"/>
                <w:sz w:val="20"/>
                <w:szCs w:val="20"/>
              </w:rPr>
              <w:t>URP</w:t>
            </w:r>
          </w:p>
          <w:p w14:paraId="11FC45C3" w14:textId="77777777" w:rsidR="009005AA" w:rsidRPr="003E3D20" w:rsidRDefault="009005AA" w:rsidP="00246F5C">
            <w:pPr>
              <w:spacing w:after="0" w:line="240" w:lineRule="auto"/>
              <w:rPr>
                <w:rFonts w:cstheme="minorHAnsi"/>
                <w:sz w:val="20"/>
                <w:szCs w:val="20"/>
              </w:rPr>
            </w:pPr>
            <w:r w:rsidRPr="003E3D20">
              <w:rPr>
                <w:rFonts w:cstheme="minorHAnsi"/>
                <w:sz w:val="20"/>
                <w:szCs w:val="20"/>
              </w:rPr>
              <w:t>Comunicazione e ufficio stampa</w:t>
            </w:r>
          </w:p>
          <w:p w14:paraId="160CF3CD" w14:textId="77777777" w:rsidR="009005AA" w:rsidRPr="003E3D20" w:rsidRDefault="009005AA" w:rsidP="00246F5C">
            <w:pPr>
              <w:spacing w:after="0" w:line="240" w:lineRule="auto"/>
              <w:rPr>
                <w:rFonts w:cstheme="minorHAnsi"/>
                <w:sz w:val="20"/>
                <w:szCs w:val="20"/>
              </w:rPr>
            </w:pPr>
            <w:r w:rsidRPr="003E3D20">
              <w:rPr>
                <w:rFonts w:cstheme="minorHAnsi"/>
                <w:sz w:val="20"/>
                <w:szCs w:val="20"/>
              </w:rPr>
              <w:t>CUG</w:t>
            </w:r>
          </w:p>
        </w:tc>
      </w:tr>
      <w:tr w:rsidR="003E3D20" w:rsidRPr="003E3D20" w14:paraId="3D00B668" w14:textId="77777777" w:rsidTr="00034852">
        <w:trPr>
          <w:trHeight w:val="1191"/>
        </w:trPr>
        <w:tc>
          <w:tcPr>
            <w:tcW w:w="909" w:type="pct"/>
            <w:tcBorders>
              <w:top w:val="single" w:sz="4" w:space="0" w:color="auto"/>
              <w:left w:val="single" w:sz="4" w:space="0" w:color="auto"/>
              <w:bottom w:val="single" w:sz="4" w:space="0" w:color="auto"/>
              <w:right w:val="single" w:sz="4" w:space="0" w:color="auto"/>
            </w:tcBorders>
            <w:vAlign w:val="center"/>
          </w:tcPr>
          <w:p w14:paraId="63680913" w14:textId="77777777" w:rsidR="006612DE" w:rsidRPr="003E3D20" w:rsidRDefault="006612DE" w:rsidP="00246F5C">
            <w:pPr>
              <w:spacing w:after="0" w:line="240" w:lineRule="auto"/>
              <w:rPr>
                <w:rFonts w:eastAsia="Times New Roman" w:cstheme="minorHAnsi"/>
                <w:sz w:val="20"/>
                <w:szCs w:val="20"/>
                <w:lang w:eastAsia="it-IT"/>
              </w:rPr>
            </w:pPr>
          </w:p>
        </w:tc>
        <w:tc>
          <w:tcPr>
            <w:tcW w:w="2982" w:type="pct"/>
            <w:tcBorders>
              <w:top w:val="single" w:sz="4" w:space="0" w:color="auto"/>
              <w:left w:val="single" w:sz="4" w:space="0" w:color="auto"/>
              <w:bottom w:val="single" w:sz="4" w:space="0" w:color="auto"/>
              <w:right w:val="single" w:sz="4" w:space="0" w:color="auto"/>
            </w:tcBorders>
            <w:vAlign w:val="center"/>
          </w:tcPr>
          <w:p w14:paraId="29310B60" w14:textId="6C8A313A" w:rsidR="006612DE" w:rsidRPr="003E3D20" w:rsidRDefault="00F245F3"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Alimentazione</w:t>
            </w:r>
            <w:r w:rsidR="006612DE" w:rsidRPr="003E3D20">
              <w:rPr>
                <w:rFonts w:cstheme="minorHAnsi"/>
                <w:sz w:val="20"/>
                <w:szCs w:val="20"/>
              </w:rPr>
              <w:t xml:space="preserve"> sul portale un riquadro blu "Disabilità e percorsi dedicati" dove inseriremo anche il protocollo ALI</w:t>
            </w:r>
          </w:p>
        </w:tc>
        <w:tc>
          <w:tcPr>
            <w:tcW w:w="1109" w:type="pct"/>
            <w:tcBorders>
              <w:top w:val="single" w:sz="4" w:space="0" w:color="auto"/>
              <w:left w:val="single" w:sz="4" w:space="0" w:color="auto"/>
              <w:bottom w:val="single" w:sz="4" w:space="0" w:color="auto"/>
              <w:right w:val="single" w:sz="4" w:space="0" w:color="auto"/>
            </w:tcBorders>
            <w:vAlign w:val="center"/>
          </w:tcPr>
          <w:p w14:paraId="5C3159C7"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URP</w:t>
            </w:r>
          </w:p>
          <w:p w14:paraId="598E23D0" w14:textId="6C4E1A01" w:rsidR="006612DE" w:rsidRPr="003E3D20" w:rsidRDefault="006612DE" w:rsidP="00246F5C">
            <w:pPr>
              <w:spacing w:after="0" w:line="240" w:lineRule="auto"/>
              <w:rPr>
                <w:rFonts w:cstheme="minorHAnsi"/>
                <w:sz w:val="20"/>
                <w:szCs w:val="20"/>
              </w:rPr>
            </w:pPr>
            <w:r w:rsidRPr="003E3D20">
              <w:rPr>
                <w:rFonts w:cstheme="minorHAnsi"/>
                <w:sz w:val="20"/>
                <w:szCs w:val="20"/>
              </w:rPr>
              <w:t>Referente Umanizzazione</w:t>
            </w:r>
          </w:p>
        </w:tc>
      </w:tr>
      <w:tr w:rsidR="003E3D20" w:rsidRPr="003E3D20" w14:paraId="62B63F59" w14:textId="77777777" w:rsidTr="00034852">
        <w:trPr>
          <w:trHeight w:val="1191"/>
        </w:trPr>
        <w:tc>
          <w:tcPr>
            <w:tcW w:w="909" w:type="pct"/>
            <w:tcBorders>
              <w:top w:val="single" w:sz="4" w:space="0" w:color="auto"/>
              <w:left w:val="single" w:sz="4" w:space="0" w:color="auto"/>
              <w:bottom w:val="single" w:sz="4" w:space="0" w:color="auto"/>
              <w:right w:val="single" w:sz="4" w:space="0" w:color="auto"/>
            </w:tcBorders>
            <w:vAlign w:val="center"/>
          </w:tcPr>
          <w:p w14:paraId="5379354F" w14:textId="77777777" w:rsidR="006612DE" w:rsidRPr="003E3D20" w:rsidRDefault="006612DE" w:rsidP="00246F5C">
            <w:pPr>
              <w:spacing w:after="0" w:line="240" w:lineRule="auto"/>
              <w:rPr>
                <w:rFonts w:eastAsia="Times New Roman" w:cstheme="minorHAnsi"/>
                <w:sz w:val="20"/>
                <w:szCs w:val="20"/>
                <w:lang w:eastAsia="it-IT"/>
              </w:rPr>
            </w:pPr>
          </w:p>
        </w:tc>
        <w:tc>
          <w:tcPr>
            <w:tcW w:w="2982" w:type="pct"/>
            <w:tcBorders>
              <w:top w:val="single" w:sz="4" w:space="0" w:color="auto"/>
              <w:left w:val="single" w:sz="4" w:space="0" w:color="auto"/>
              <w:bottom w:val="single" w:sz="4" w:space="0" w:color="auto"/>
              <w:right w:val="single" w:sz="4" w:space="0" w:color="auto"/>
            </w:tcBorders>
            <w:vAlign w:val="center"/>
          </w:tcPr>
          <w:p w14:paraId="6BFEF38F" w14:textId="2941032B" w:rsidR="006612DE" w:rsidRPr="003E3D20" w:rsidRDefault="006612DE" w:rsidP="00A40E5C">
            <w:pPr>
              <w:pStyle w:val="Paragrafoelenco"/>
              <w:numPr>
                <w:ilvl w:val="0"/>
                <w:numId w:val="35"/>
              </w:numPr>
              <w:spacing w:after="0" w:line="240" w:lineRule="auto"/>
              <w:rPr>
                <w:rFonts w:cstheme="minorHAnsi"/>
                <w:sz w:val="20"/>
                <w:szCs w:val="20"/>
              </w:rPr>
            </w:pPr>
            <w:r w:rsidRPr="003E3D20">
              <w:rPr>
                <w:rFonts w:cstheme="minorHAnsi"/>
                <w:sz w:val="20"/>
                <w:szCs w:val="20"/>
              </w:rPr>
              <w:t>Verifica dei documenti aziendali nei quali è possibile aumentare la leggibilità da parte di persone che utilizzano le più comuni tecnologie aziendali, secondo le LLGG AGID</w:t>
            </w:r>
          </w:p>
        </w:tc>
        <w:tc>
          <w:tcPr>
            <w:tcW w:w="1109" w:type="pct"/>
            <w:tcBorders>
              <w:top w:val="single" w:sz="4" w:space="0" w:color="auto"/>
              <w:left w:val="single" w:sz="4" w:space="0" w:color="auto"/>
              <w:bottom w:val="single" w:sz="4" w:space="0" w:color="auto"/>
              <w:right w:val="single" w:sz="4" w:space="0" w:color="auto"/>
            </w:tcBorders>
            <w:vAlign w:val="center"/>
          </w:tcPr>
          <w:p w14:paraId="1873D61C"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RTD</w:t>
            </w:r>
          </w:p>
          <w:p w14:paraId="77D98A23" w14:textId="46F74DE3" w:rsidR="006612DE" w:rsidRPr="003E3D20" w:rsidRDefault="006612DE" w:rsidP="00246F5C">
            <w:pPr>
              <w:spacing w:after="0" w:line="240" w:lineRule="auto"/>
              <w:rPr>
                <w:rFonts w:cstheme="minorHAnsi"/>
                <w:sz w:val="20"/>
                <w:szCs w:val="20"/>
              </w:rPr>
            </w:pPr>
            <w:r w:rsidRPr="003E3D20">
              <w:rPr>
                <w:rFonts w:cstheme="minorHAnsi"/>
                <w:sz w:val="20"/>
                <w:szCs w:val="20"/>
              </w:rPr>
              <w:t>CUG</w:t>
            </w:r>
          </w:p>
          <w:p w14:paraId="2ED2A950" w14:textId="547E4254" w:rsidR="006612DE" w:rsidRPr="003E3D20" w:rsidRDefault="006612DE" w:rsidP="00246F5C">
            <w:pPr>
              <w:spacing w:after="0" w:line="240" w:lineRule="auto"/>
              <w:rPr>
                <w:rFonts w:cstheme="minorHAnsi"/>
                <w:sz w:val="20"/>
                <w:szCs w:val="20"/>
              </w:rPr>
            </w:pPr>
            <w:r w:rsidRPr="003E3D20">
              <w:rPr>
                <w:rFonts w:cstheme="minorHAnsi"/>
                <w:sz w:val="20"/>
                <w:szCs w:val="20"/>
              </w:rPr>
              <w:t>FQA</w:t>
            </w:r>
          </w:p>
        </w:tc>
      </w:tr>
      <w:tr w:rsidR="003E3D20" w:rsidRPr="003E3D20" w14:paraId="2F530500" w14:textId="77777777" w:rsidTr="00034852">
        <w:trPr>
          <w:trHeight w:val="1191"/>
        </w:trPr>
        <w:tc>
          <w:tcPr>
            <w:tcW w:w="909" w:type="pct"/>
            <w:tcBorders>
              <w:top w:val="single" w:sz="4" w:space="0" w:color="auto"/>
              <w:left w:val="single" w:sz="4" w:space="0" w:color="auto"/>
              <w:bottom w:val="single" w:sz="4" w:space="0" w:color="auto"/>
              <w:right w:val="single" w:sz="4" w:space="0" w:color="auto"/>
            </w:tcBorders>
            <w:vAlign w:val="center"/>
          </w:tcPr>
          <w:p w14:paraId="6689B5AC" w14:textId="77777777" w:rsidR="006612DE" w:rsidRPr="003E3D20" w:rsidRDefault="006612DE" w:rsidP="00246F5C">
            <w:pPr>
              <w:spacing w:after="0" w:line="240" w:lineRule="auto"/>
              <w:rPr>
                <w:rFonts w:eastAsia="Times New Roman" w:cstheme="minorHAnsi"/>
                <w:sz w:val="20"/>
                <w:szCs w:val="20"/>
                <w:lang w:eastAsia="it-IT"/>
              </w:rPr>
            </w:pPr>
          </w:p>
        </w:tc>
        <w:tc>
          <w:tcPr>
            <w:tcW w:w="2982" w:type="pct"/>
            <w:tcBorders>
              <w:top w:val="single" w:sz="4" w:space="0" w:color="auto"/>
              <w:left w:val="single" w:sz="4" w:space="0" w:color="auto"/>
              <w:bottom w:val="single" w:sz="4" w:space="0" w:color="auto"/>
              <w:right w:val="single" w:sz="4" w:space="0" w:color="auto"/>
            </w:tcBorders>
            <w:vAlign w:val="center"/>
          </w:tcPr>
          <w:p w14:paraId="4C0B68E4" w14:textId="5A7AD1BB" w:rsidR="006612DE" w:rsidRPr="003E3D20" w:rsidRDefault="006612DE" w:rsidP="00A40E5C">
            <w:pPr>
              <w:pStyle w:val="Paragrafoelenco"/>
              <w:numPr>
                <w:ilvl w:val="0"/>
                <w:numId w:val="35"/>
              </w:numPr>
              <w:spacing w:after="0" w:line="240" w:lineRule="auto"/>
              <w:rPr>
                <w:rFonts w:cstheme="minorHAnsi"/>
                <w:sz w:val="20"/>
                <w:szCs w:val="20"/>
              </w:rPr>
            </w:pPr>
            <w:r w:rsidRPr="003E3D20">
              <w:rPr>
                <w:rFonts w:cstheme="minorHAnsi"/>
                <w:sz w:val="20"/>
                <w:szCs w:val="20"/>
              </w:rPr>
              <w:t>Coinvolgimento delle Associazioni (all’art. 5 d.lgs 222/2023  ): questo articolo stabilisce che le associazioni rappresentative delle persone con disabilità, iscritte al Registro unico nazionale del Terzo settore</w:t>
            </w:r>
          </w:p>
        </w:tc>
        <w:tc>
          <w:tcPr>
            <w:tcW w:w="1109" w:type="pct"/>
            <w:tcBorders>
              <w:top w:val="single" w:sz="4" w:space="0" w:color="auto"/>
              <w:left w:val="single" w:sz="4" w:space="0" w:color="auto"/>
              <w:bottom w:val="single" w:sz="4" w:space="0" w:color="auto"/>
              <w:right w:val="single" w:sz="4" w:space="0" w:color="auto"/>
            </w:tcBorders>
            <w:vAlign w:val="center"/>
          </w:tcPr>
          <w:p w14:paraId="38B1182C"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RTD</w:t>
            </w:r>
          </w:p>
          <w:p w14:paraId="245EB365"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CUG</w:t>
            </w:r>
          </w:p>
          <w:p w14:paraId="362A7213"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URP</w:t>
            </w:r>
          </w:p>
          <w:p w14:paraId="6CC3D1C3" w14:textId="233D9330" w:rsidR="006612DE" w:rsidRPr="003E3D20" w:rsidRDefault="006612DE" w:rsidP="00246F5C">
            <w:pPr>
              <w:spacing w:after="0" w:line="240" w:lineRule="auto"/>
              <w:rPr>
                <w:rFonts w:cstheme="minorHAnsi"/>
                <w:sz w:val="20"/>
                <w:szCs w:val="20"/>
              </w:rPr>
            </w:pPr>
            <w:r w:rsidRPr="003E3D20">
              <w:rPr>
                <w:rFonts w:cstheme="minorHAnsi"/>
                <w:sz w:val="20"/>
                <w:szCs w:val="20"/>
              </w:rPr>
              <w:t>Referente Umanizzazione</w:t>
            </w:r>
          </w:p>
        </w:tc>
      </w:tr>
      <w:tr w:rsidR="003E3D20" w:rsidRPr="003E3D20" w14:paraId="4A5C7717" w14:textId="77777777" w:rsidTr="00034852">
        <w:trPr>
          <w:trHeight w:val="1191"/>
        </w:trPr>
        <w:tc>
          <w:tcPr>
            <w:tcW w:w="909" w:type="pct"/>
            <w:tcBorders>
              <w:top w:val="single" w:sz="4" w:space="0" w:color="auto"/>
              <w:left w:val="single" w:sz="4" w:space="0" w:color="auto"/>
              <w:bottom w:val="single" w:sz="4" w:space="0" w:color="auto"/>
              <w:right w:val="single" w:sz="4" w:space="0" w:color="auto"/>
            </w:tcBorders>
            <w:vAlign w:val="center"/>
          </w:tcPr>
          <w:p w14:paraId="64553F41" w14:textId="77777777" w:rsidR="006612DE" w:rsidRPr="003E3D20" w:rsidRDefault="006612DE" w:rsidP="00246F5C">
            <w:pPr>
              <w:spacing w:after="0" w:line="240" w:lineRule="auto"/>
              <w:rPr>
                <w:rFonts w:eastAsia="Times New Roman" w:cstheme="minorHAnsi"/>
                <w:sz w:val="20"/>
                <w:szCs w:val="20"/>
                <w:lang w:eastAsia="it-IT"/>
              </w:rPr>
            </w:pPr>
          </w:p>
        </w:tc>
        <w:tc>
          <w:tcPr>
            <w:tcW w:w="2982" w:type="pct"/>
            <w:tcBorders>
              <w:top w:val="single" w:sz="4" w:space="0" w:color="auto"/>
              <w:left w:val="single" w:sz="4" w:space="0" w:color="auto"/>
              <w:bottom w:val="single" w:sz="4" w:space="0" w:color="auto"/>
              <w:right w:val="single" w:sz="4" w:space="0" w:color="auto"/>
            </w:tcBorders>
            <w:vAlign w:val="center"/>
          </w:tcPr>
          <w:p w14:paraId="356880AC" w14:textId="4C964D31" w:rsidR="006612DE" w:rsidRPr="003E3D20" w:rsidRDefault="006612DE" w:rsidP="00A40E5C">
            <w:pPr>
              <w:pStyle w:val="Paragrafoelenco"/>
              <w:numPr>
                <w:ilvl w:val="0"/>
                <w:numId w:val="35"/>
              </w:numPr>
              <w:spacing w:after="0" w:line="240" w:lineRule="auto"/>
              <w:rPr>
                <w:rFonts w:cstheme="minorHAnsi"/>
                <w:sz w:val="20"/>
                <w:szCs w:val="20"/>
              </w:rPr>
            </w:pPr>
            <w:r w:rsidRPr="003E3D20">
              <w:rPr>
                <w:rFonts w:cstheme="minorHAnsi"/>
                <w:sz w:val="20"/>
                <w:szCs w:val="20"/>
              </w:rPr>
              <w:t>Implementazione dei canali di invio feedback: censimento dei punti di accesso digitali dipendenti da AO, verifica utilizzabilità meccanismo indagine, attuazione, costruzione di unico punto raccolta dati, anche in parallelo alla reingegnerizzazione dei processi</w:t>
            </w:r>
          </w:p>
        </w:tc>
        <w:tc>
          <w:tcPr>
            <w:tcW w:w="1109" w:type="pct"/>
            <w:tcBorders>
              <w:top w:val="single" w:sz="4" w:space="0" w:color="auto"/>
              <w:left w:val="single" w:sz="4" w:space="0" w:color="auto"/>
              <w:bottom w:val="single" w:sz="4" w:space="0" w:color="auto"/>
              <w:right w:val="single" w:sz="4" w:space="0" w:color="auto"/>
            </w:tcBorders>
            <w:vAlign w:val="center"/>
          </w:tcPr>
          <w:p w14:paraId="2822BBD4"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RTD</w:t>
            </w:r>
          </w:p>
          <w:p w14:paraId="051D268C" w14:textId="69D65AD8" w:rsidR="006612DE" w:rsidRPr="003E3D20" w:rsidRDefault="006612DE" w:rsidP="00246F5C">
            <w:pPr>
              <w:spacing w:after="0" w:line="240" w:lineRule="auto"/>
              <w:rPr>
                <w:rFonts w:cstheme="minorHAnsi"/>
                <w:sz w:val="20"/>
                <w:szCs w:val="20"/>
              </w:rPr>
            </w:pPr>
            <w:r w:rsidRPr="003E3D20">
              <w:rPr>
                <w:rFonts w:cstheme="minorHAnsi"/>
                <w:sz w:val="20"/>
                <w:szCs w:val="20"/>
              </w:rPr>
              <w:t>FPCT</w:t>
            </w:r>
          </w:p>
        </w:tc>
      </w:tr>
      <w:tr w:rsidR="003E3D20" w:rsidRPr="003E3D20" w14:paraId="21F28B42" w14:textId="77777777" w:rsidTr="00034852">
        <w:trPr>
          <w:trHeight w:val="1191"/>
        </w:trPr>
        <w:tc>
          <w:tcPr>
            <w:tcW w:w="909" w:type="pct"/>
            <w:tcBorders>
              <w:top w:val="single" w:sz="4" w:space="0" w:color="auto"/>
              <w:left w:val="single" w:sz="4" w:space="0" w:color="auto"/>
              <w:bottom w:val="single" w:sz="4" w:space="0" w:color="auto"/>
              <w:right w:val="single" w:sz="4" w:space="0" w:color="auto"/>
            </w:tcBorders>
            <w:vAlign w:val="center"/>
          </w:tcPr>
          <w:p w14:paraId="0952544F" w14:textId="77777777" w:rsidR="006612DE" w:rsidRPr="003E3D20" w:rsidRDefault="006612DE" w:rsidP="00246F5C">
            <w:pPr>
              <w:spacing w:after="0" w:line="240" w:lineRule="auto"/>
              <w:rPr>
                <w:rFonts w:eastAsia="Times New Roman" w:cstheme="minorHAnsi"/>
                <w:sz w:val="20"/>
                <w:szCs w:val="20"/>
                <w:lang w:eastAsia="it-IT"/>
              </w:rPr>
            </w:pPr>
          </w:p>
        </w:tc>
        <w:tc>
          <w:tcPr>
            <w:tcW w:w="2982" w:type="pct"/>
            <w:tcBorders>
              <w:top w:val="single" w:sz="4" w:space="0" w:color="auto"/>
              <w:left w:val="single" w:sz="4" w:space="0" w:color="auto"/>
              <w:bottom w:val="single" w:sz="4" w:space="0" w:color="auto"/>
              <w:right w:val="single" w:sz="4" w:space="0" w:color="auto"/>
            </w:tcBorders>
            <w:vAlign w:val="center"/>
          </w:tcPr>
          <w:p w14:paraId="367914FF" w14:textId="66C97FBC" w:rsidR="006612DE" w:rsidRPr="003E3D20" w:rsidRDefault="006612DE" w:rsidP="00A40E5C">
            <w:pPr>
              <w:pStyle w:val="Paragrafoelenco"/>
              <w:numPr>
                <w:ilvl w:val="0"/>
                <w:numId w:val="35"/>
              </w:numPr>
              <w:spacing w:after="0" w:line="240" w:lineRule="auto"/>
              <w:rPr>
                <w:rFonts w:cstheme="minorHAnsi"/>
                <w:sz w:val="20"/>
                <w:szCs w:val="20"/>
              </w:rPr>
            </w:pPr>
            <w:r w:rsidRPr="003E3D20">
              <w:rPr>
                <w:rFonts w:cstheme="minorHAnsi"/>
                <w:sz w:val="20"/>
                <w:szCs w:val="20"/>
              </w:rPr>
              <w:t>Formazione al personale circa modalità comunicative e risorse aziendale nei confronti di utenze con esigenze particolari</w:t>
            </w:r>
          </w:p>
        </w:tc>
        <w:tc>
          <w:tcPr>
            <w:tcW w:w="1109" w:type="pct"/>
            <w:tcBorders>
              <w:top w:val="single" w:sz="4" w:space="0" w:color="auto"/>
              <w:left w:val="single" w:sz="4" w:space="0" w:color="auto"/>
              <w:bottom w:val="single" w:sz="4" w:space="0" w:color="auto"/>
              <w:right w:val="single" w:sz="4" w:space="0" w:color="auto"/>
            </w:tcBorders>
            <w:vAlign w:val="center"/>
          </w:tcPr>
          <w:p w14:paraId="104EDB12"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FVO</w:t>
            </w:r>
          </w:p>
          <w:p w14:paraId="33CD8162"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CUG</w:t>
            </w:r>
          </w:p>
          <w:p w14:paraId="05BCC678"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Referente empowerment e umanizzazione</w:t>
            </w:r>
          </w:p>
          <w:p w14:paraId="5E273A40" w14:textId="0E64E938" w:rsidR="006612DE" w:rsidRPr="003E3D20" w:rsidRDefault="006612DE" w:rsidP="00246F5C">
            <w:pPr>
              <w:spacing w:after="0" w:line="240" w:lineRule="auto"/>
              <w:rPr>
                <w:rFonts w:cstheme="minorHAnsi"/>
                <w:sz w:val="20"/>
                <w:szCs w:val="20"/>
                <w:highlight w:val="yellow"/>
              </w:rPr>
            </w:pPr>
            <w:r w:rsidRPr="003E3D20">
              <w:rPr>
                <w:rFonts w:cstheme="minorHAnsi"/>
                <w:sz w:val="20"/>
                <w:szCs w:val="20"/>
              </w:rPr>
              <w:t>Disability manager</w:t>
            </w:r>
          </w:p>
        </w:tc>
      </w:tr>
      <w:tr w:rsidR="003E3D20" w:rsidRPr="003E3D20" w14:paraId="4A7FD7AF" w14:textId="77777777" w:rsidTr="00034852">
        <w:trPr>
          <w:trHeight w:val="1587"/>
        </w:trPr>
        <w:tc>
          <w:tcPr>
            <w:tcW w:w="909" w:type="pct"/>
            <w:tcBorders>
              <w:top w:val="single" w:sz="4" w:space="0" w:color="auto"/>
              <w:left w:val="single" w:sz="4" w:space="0" w:color="auto"/>
              <w:bottom w:val="single" w:sz="4" w:space="0" w:color="auto"/>
              <w:right w:val="single" w:sz="4" w:space="0" w:color="auto"/>
            </w:tcBorders>
            <w:vAlign w:val="center"/>
          </w:tcPr>
          <w:p w14:paraId="4A60BCCB"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Promozione parità di genere</w:t>
            </w:r>
          </w:p>
          <w:p w14:paraId="7C379793" w14:textId="77777777" w:rsidR="006612DE" w:rsidRPr="003E3D20" w:rsidRDefault="006612DE" w:rsidP="00246F5C">
            <w:pPr>
              <w:spacing w:after="0" w:line="240" w:lineRule="auto"/>
              <w:rPr>
                <w:rFonts w:cstheme="minorHAnsi"/>
                <w:sz w:val="20"/>
                <w:szCs w:val="20"/>
                <w:highlight w:val="green"/>
              </w:rPr>
            </w:pPr>
            <w:r w:rsidRPr="003E3D20">
              <w:rPr>
                <w:rFonts w:cstheme="minorHAnsi"/>
                <w:sz w:val="20"/>
                <w:szCs w:val="20"/>
              </w:rPr>
              <w:t>Attuazione decreto-legge 9 giugno 2021, n. 80</w:t>
            </w:r>
          </w:p>
        </w:tc>
        <w:tc>
          <w:tcPr>
            <w:tcW w:w="2982" w:type="pct"/>
            <w:tcBorders>
              <w:top w:val="single" w:sz="4" w:space="0" w:color="auto"/>
              <w:left w:val="single" w:sz="4" w:space="0" w:color="auto"/>
              <w:bottom w:val="single" w:sz="4" w:space="0" w:color="auto"/>
              <w:right w:val="single" w:sz="4" w:space="0" w:color="auto"/>
            </w:tcBorders>
            <w:vAlign w:val="center"/>
          </w:tcPr>
          <w:p w14:paraId="7BBEEED1" w14:textId="330D9200"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Presenza di modalità per garantire il rispetto del principio della parità di genere nella composizione delle commissioni esaminatrici delle procedure di selezione e reclutamento disciplinate dal decreto (articolo 1, comma 12);</w:t>
            </w:r>
          </w:p>
          <w:p w14:paraId="66DCB10C" w14:textId="336A8549"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Monitoraggio del rispetto</w:t>
            </w:r>
          </w:p>
          <w:p w14:paraId="3B811391" w14:textId="2F44D523"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Quantificazione</w:t>
            </w:r>
          </w:p>
        </w:tc>
        <w:tc>
          <w:tcPr>
            <w:tcW w:w="1109" w:type="pct"/>
            <w:tcBorders>
              <w:top w:val="single" w:sz="4" w:space="0" w:color="auto"/>
              <w:left w:val="single" w:sz="4" w:space="0" w:color="auto"/>
              <w:bottom w:val="single" w:sz="4" w:space="0" w:color="auto"/>
              <w:right w:val="single" w:sz="4" w:space="0" w:color="auto"/>
            </w:tcBorders>
            <w:vAlign w:val="center"/>
          </w:tcPr>
          <w:p w14:paraId="61D88554"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Amministrazione del Personale</w:t>
            </w:r>
          </w:p>
        </w:tc>
      </w:tr>
      <w:tr w:rsidR="003E3D20" w:rsidRPr="003E3D20" w14:paraId="7DD58828" w14:textId="77777777" w:rsidTr="00034852">
        <w:trPr>
          <w:trHeight w:val="1077"/>
        </w:trPr>
        <w:tc>
          <w:tcPr>
            <w:tcW w:w="909" w:type="pct"/>
            <w:tcBorders>
              <w:top w:val="single" w:sz="4" w:space="0" w:color="auto"/>
              <w:left w:val="single" w:sz="4" w:space="0" w:color="auto"/>
              <w:bottom w:val="single" w:sz="4" w:space="0" w:color="auto"/>
              <w:right w:val="single" w:sz="4" w:space="0" w:color="auto"/>
            </w:tcBorders>
            <w:vAlign w:val="center"/>
          </w:tcPr>
          <w:p w14:paraId="25822B31"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w:t>
            </w:r>
          </w:p>
        </w:tc>
        <w:tc>
          <w:tcPr>
            <w:tcW w:w="2982" w:type="pct"/>
            <w:tcBorders>
              <w:top w:val="single" w:sz="4" w:space="0" w:color="auto"/>
              <w:left w:val="single" w:sz="4" w:space="0" w:color="auto"/>
              <w:bottom w:val="single" w:sz="4" w:space="0" w:color="auto"/>
              <w:right w:val="single" w:sz="4" w:space="0" w:color="auto"/>
            </w:tcBorders>
            <w:vAlign w:val="center"/>
          </w:tcPr>
          <w:p w14:paraId="0DBFCFBE" w14:textId="6C01CA55"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Presenza di modalità per assicurare la parità di genere quando invitano i candidati ai colloqui selettivi nell’attribuzione di incarichi a esperti e professionisti ai fini dell’attuazione dei progetti del PNRR (articolo 1, comma 8).</w:t>
            </w:r>
          </w:p>
        </w:tc>
        <w:tc>
          <w:tcPr>
            <w:tcW w:w="1109" w:type="pct"/>
            <w:tcBorders>
              <w:top w:val="single" w:sz="4" w:space="0" w:color="auto"/>
              <w:left w:val="single" w:sz="4" w:space="0" w:color="auto"/>
              <w:bottom w:val="single" w:sz="4" w:space="0" w:color="auto"/>
              <w:right w:val="single" w:sz="4" w:space="0" w:color="auto"/>
            </w:tcBorders>
            <w:vAlign w:val="center"/>
          </w:tcPr>
          <w:p w14:paraId="129176CE"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Amministrazione del Personale</w:t>
            </w:r>
          </w:p>
          <w:p w14:paraId="71877AF3"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Acquisti</w:t>
            </w:r>
          </w:p>
          <w:p w14:paraId="7584AC5E"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Tecnico</w:t>
            </w:r>
          </w:p>
        </w:tc>
      </w:tr>
      <w:tr w:rsidR="003E3D20" w:rsidRPr="003E3D20" w14:paraId="0187337E" w14:textId="77777777" w:rsidTr="00034852">
        <w:trPr>
          <w:trHeight w:val="850"/>
        </w:trPr>
        <w:tc>
          <w:tcPr>
            <w:tcW w:w="909" w:type="pct"/>
            <w:tcBorders>
              <w:top w:val="single" w:sz="4" w:space="0" w:color="auto"/>
              <w:left w:val="single" w:sz="4" w:space="0" w:color="auto"/>
              <w:bottom w:val="single" w:sz="4" w:space="0" w:color="auto"/>
              <w:right w:val="single" w:sz="4" w:space="0" w:color="auto"/>
            </w:tcBorders>
            <w:vAlign w:val="center"/>
          </w:tcPr>
          <w:p w14:paraId="60EC1799"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Equilibrio opportunità formative aziendali</w:t>
            </w:r>
          </w:p>
        </w:tc>
        <w:tc>
          <w:tcPr>
            <w:tcW w:w="2982" w:type="pct"/>
            <w:tcBorders>
              <w:top w:val="single" w:sz="4" w:space="0" w:color="auto"/>
              <w:left w:val="single" w:sz="4" w:space="0" w:color="auto"/>
              <w:bottom w:val="single" w:sz="4" w:space="0" w:color="auto"/>
              <w:right w:val="single" w:sz="4" w:space="0" w:color="auto"/>
            </w:tcBorders>
            <w:vAlign w:val="center"/>
          </w:tcPr>
          <w:p w14:paraId="5C522CAF" w14:textId="2FB79186"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Monitoraggio annuale partecipanti/richieste in ottica di genere</w:t>
            </w:r>
          </w:p>
        </w:tc>
        <w:tc>
          <w:tcPr>
            <w:tcW w:w="1109" w:type="pct"/>
            <w:tcBorders>
              <w:top w:val="single" w:sz="4" w:space="0" w:color="auto"/>
              <w:left w:val="single" w:sz="4" w:space="0" w:color="auto"/>
              <w:bottom w:val="single" w:sz="4" w:space="0" w:color="auto"/>
              <w:right w:val="single" w:sz="4" w:space="0" w:color="auto"/>
            </w:tcBorders>
            <w:vAlign w:val="center"/>
          </w:tcPr>
          <w:p w14:paraId="57892930"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FVO</w:t>
            </w:r>
          </w:p>
          <w:p w14:paraId="43FDFAB1"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DIPSA</w:t>
            </w:r>
          </w:p>
        </w:tc>
      </w:tr>
      <w:tr w:rsidR="003E3D20" w:rsidRPr="003E3D20" w14:paraId="228F8BDF" w14:textId="77777777" w:rsidTr="00034852">
        <w:trPr>
          <w:trHeight w:val="850"/>
        </w:trPr>
        <w:tc>
          <w:tcPr>
            <w:tcW w:w="909" w:type="pct"/>
            <w:tcBorders>
              <w:top w:val="single" w:sz="4" w:space="0" w:color="auto"/>
              <w:left w:val="single" w:sz="4" w:space="0" w:color="auto"/>
              <w:bottom w:val="single" w:sz="4" w:space="0" w:color="auto"/>
              <w:right w:val="single" w:sz="4" w:space="0" w:color="auto"/>
            </w:tcBorders>
            <w:vAlign w:val="center"/>
          </w:tcPr>
          <w:p w14:paraId="085951C3" w14:textId="5C9E1610" w:rsidR="006612DE" w:rsidRPr="003E3D20" w:rsidRDefault="006612DE" w:rsidP="00246F5C">
            <w:pPr>
              <w:spacing w:after="0" w:line="240" w:lineRule="auto"/>
              <w:rPr>
                <w:rFonts w:cstheme="minorHAnsi"/>
                <w:sz w:val="20"/>
                <w:szCs w:val="20"/>
              </w:rPr>
            </w:pPr>
            <w:r w:rsidRPr="003E3D20">
              <w:rPr>
                <w:rFonts w:cstheme="minorHAnsi"/>
                <w:sz w:val="20"/>
                <w:szCs w:val="20"/>
              </w:rPr>
              <w:t>Valutazione personale di comparto non titolare di incarico</w:t>
            </w:r>
          </w:p>
        </w:tc>
        <w:tc>
          <w:tcPr>
            <w:tcW w:w="2982" w:type="pct"/>
            <w:tcBorders>
              <w:top w:val="single" w:sz="4" w:space="0" w:color="auto"/>
              <w:left w:val="single" w:sz="4" w:space="0" w:color="auto"/>
              <w:bottom w:val="single" w:sz="4" w:space="0" w:color="auto"/>
              <w:right w:val="single" w:sz="4" w:space="0" w:color="auto"/>
            </w:tcBorders>
            <w:vAlign w:val="center"/>
          </w:tcPr>
          <w:p w14:paraId="6C876C61" w14:textId="37EA3A44" w:rsidR="00BC5038"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Attuazione dell’applicazione nuova SVI</w:t>
            </w:r>
            <w:r w:rsidR="00BC5038" w:rsidRPr="003E3D20">
              <w:rPr>
                <w:rFonts w:cstheme="minorHAnsi"/>
                <w:sz w:val="20"/>
                <w:szCs w:val="20"/>
              </w:rPr>
              <w:t xml:space="preserve"> </w:t>
            </w:r>
          </w:p>
          <w:p w14:paraId="2FCA0504" w14:textId="42A237B4" w:rsidR="00BC5038" w:rsidRPr="003E3D20" w:rsidRDefault="00BC5038"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Formazione di chi dovrà utilizzare la nuova valutazione</w:t>
            </w:r>
          </w:p>
          <w:p w14:paraId="65A26A2C" w14:textId="504EB33D" w:rsidR="006612DE" w:rsidRPr="003E3D20" w:rsidRDefault="00BC5038"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 xml:space="preserve">Analisi sistematica dei dati in forma disaggregata per genere dei dati emersi dalla valutazione sperimentale e verifica di eventuali discriminazioni (gender mainstreaming) </w:t>
            </w:r>
          </w:p>
        </w:tc>
        <w:tc>
          <w:tcPr>
            <w:tcW w:w="1109" w:type="pct"/>
            <w:tcBorders>
              <w:top w:val="single" w:sz="4" w:space="0" w:color="auto"/>
              <w:left w:val="single" w:sz="4" w:space="0" w:color="auto"/>
              <w:bottom w:val="single" w:sz="4" w:space="0" w:color="auto"/>
              <w:right w:val="single" w:sz="4" w:space="0" w:color="auto"/>
            </w:tcBorders>
            <w:vAlign w:val="center"/>
          </w:tcPr>
          <w:p w14:paraId="23649E0E"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FVO</w:t>
            </w:r>
          </w:p>
          <w:p w14:paraId="22D00D00" w14:textId="77A1F2CA"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DIPSA</w:t>
            </w:r>
          </w:p>
        </w:tc>
      </w:tr>
      <w:tr w:rsidR="003E3D20" w:rsidRPr="003E3D20" w14:paraId="45BE264D" w14:textId="77777777" w:rsidTr="00034852">
        <w:trPr>
          <w:trHeight w:val="1417"/>
        </w:trPr>
        <w:tc>
          <w:tcPr>
            <w:tcW w:w="909" w:type="pct"/>
            <w:tcBorders>
              <w:top w:val="single" w:sz="4" w:space="0" w:color="auto"/>
              <w:left w:val="single" w:sz="4" w:space="0" w:color="auto"/>
              <w:bottom w:val="single" w:sz="4" w:space="0" w:color="auto"/>
              <w:right w:val="single" w:sz="4" w:space="0" w:color="auto"/>
            </w:tcBorders>
            <w:vAlign w:val="center"/>
          </w:tcPr>
          <w:p w14:paraId="3ACF1E6C" w14:textId="15204D57" w:rsidR="006612DE" w:rsidRPr="003E3D20" w:rsidRDefault="00FA2816" w:rsidP="00246F5C">
            <w:pPr>
              <w:spacing w:after="0" w:line="240" w:lineRule="auto"/>
              <w:rPr>
                <w:rFonts w:cstheme="minorHAnsi"/>
                <w:sz w:val="20"/>
                <w:szCs w:val="20"/>
                <w:highlight w:val="green"/>
              </w:rPr>
            </w:pPr>
            <w:r w:rsidRPr="003E3D20">
              <w:rPr>
                <w:rFonts w:cstheme="minorHAnsi"/>
                <w:sz w:val="20"/>
                <w:szCs w:val="20"/>
              </w:rPr>
              <w:t>Valutazione individuale  del personale</w:t>
            </w:r>
          </w:p>
        </w:tc>
        <w:tc>
          <w:tcPr>
            <w:tcW w:w="2982" w:type="pct"/>
            <w:tcBorders>
              <w:top w:val="single" w:sz="4" w:space="0" w:color="auto"/>
              <w:left w:val="single" w:sz="4" w:space="0" w:color="auto"/>
              <w:bottom w:val="single" w:sz="4" w:space="0" w:color="auto"/>
              <w:right w:val="single" w:sz="4" w:space="0" w:color="auto"/>
            </w:tcBorders>
            <w:vAlign w:val="center"/>
          </w:tcPr>
          <w:p w14:paraId="36CEF12C" w14:textId="29F6FC0C" w:rsidR="006612DE" w:rsidRPr="003E3D20" w:rsidRDefault="00BC5038" w:rsidP="00BC5038">
            <w:pPr>
              <w:spacing w:after="0" w:line="240" w:lineRule="auto"/>
              <w:rPr>
                <w:rFonts w:cstheme="minorHAnsi"/>
                <w:sz w:val="20"/>
                <w:szCs w:val="20"/>
              </w:rPr>
            </w:pPr>
            <w:r w:rsidRPr="003E3D20">
              <w:rPr>
                <w:rFonts w:cstheme="minorHAnsi"/>
                <w:sz w:val="20"/>
                <w:szCs w:val="20"/>
              </w:rPr>
              <w:t>Prosecuzione riesame modalità di valutazione individuale e connessione con la performance (organizzativa + individuale = complessiva)</w:t>
            </w:r>
          </w:p>
        </w:tc>
        <w:tc>
          <w:tcPr>
            <w:tcW w:w="1109" w:type="pct"/>
            <w:tcBorders>
              <w:top w:val="single" w:sz="4" w:space="0" w:color="auto"/>
              <w:left w:val="single" w:sz="4" w:space="0" w:color="auto"/>
              <w:bottom w:val="single" w:sz="4" w:space="0" w:color="auto"/>
              <w:right w:val="single" w:sz="4" w:space="0" w:color="auto"/>
            </w:tcBorders>
            <w:vAlign w:val="center"/>
          </w:tcPr>
          <w:p w14:paraId="3C07056B" w14:textId="08DB4C3A"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Amministrazione del Personale</w:t>
            </w:r>
          </w:p>
          <w:p w14:paraId="0E693E1D" w14:textId="77777777" w:rsidR="00BC5038" w:rsidRPr="003E3D20" w:rsidRDefault="00BC5038" w:rsidP="00BC5038">
            <w:pPr>
              <w:pStyle w:val="Paragrafoelenco"/>
              <w:spacing w:after="0" w:line="240" w:lineRule="auto"/>
              <w:ind w:left="0"/>
              <w:rPr>
                <w:rFonts w:cstheme="minorHAnsi"/>
                <w:sz w:val="20"/>
                <w:szCs w:val="20"/>
              </w:rPr>
            </w:pPr>
            <w:r w:rsidRPr="003E3D20">
              <w:rPr>
                <w:rFonts w:cstheme="minorHAnsi"/>
                <w:sz w:val="20"/>
                <w:szCs w:val="20"/>
              </w:rPr>
              <w:t>CdG</w:t>
            </w:r>
          </w:p>
          <w:p w14:paraId="60F697CE" w14:textId="77777777" w:rsidR="00BC5038" w:rsidRPr="003E3D20" w:rsidRDefault="00BC5038" w:rsidP="00BC5038">
            <w:pPr>
              <w:pStyle w:val="Paragrafoelenco"/>
              <w:spacing w:after="0" w:line="240" w:lineRule="auto"/>
              <w:ind w:left="0"/>
              <w:rPr>
                <w:rFonts w:cstheme="minorHAnsi"/>
                <w:sz w:val="20"/>
                <w:szCs w:val="20"/>
              </w:rPr>
            </w:pPr>
            <w:r w:rsidRPr="003E3D20">
              <w:rPr>
                <w:rFonts w:cstheme="minorHAnsi"/>
                <w:sz w:val="20"/>
                <w:szCs w:val="20"/>
              </w:rPr>
              <w:t xml:space="preserve">CUG </w:t>
            </w:r>
          </w:p>
          <w:p w14:paraId="6008142D" w14:textId="55A9E514" w:rsidR="00BC5038" w:rsidRPr="003E3D20" w:rsidRDefault="00BC5038" w:rsidP="00246F5C">
            <w:pPr>
              <w:pStyle w:val="Paragrafoelenco"/>
              <w:spacing w:after="0" w:line="240" w:lineRule="auto"/>
              <w:ind w:left="0"/>
              <w:rPr>
                <w:rFonts w:cstheme="minorHAnsi"/>
                <w:sz w:val="20"/>
                <w:szCs w:val="20"/>
              </w:rPr>
            </w:pPr>
            <w:r w:rsidRPr="003E3D20">
              <w:rPr>
                <w:rFonts w:cstheme="minorHAnsi"/>
                <w:sz w:val="20"/>
                <w:szCs w:val="20"/>
              </w:rPr>
              <w:t>DSP</w:t>
            </w:r>
          </w:p>
          <w:p w14:paraId="71C601DC" w14:textId="72C3BA47" w:rsidR="00BC5038" w:rsidRPr="003E3D20" w:rsidRDefault="00BC5038" w:rsidP="00246F5C">
            <w:pPr>
              <w:pStyle w:val="Paragrafoelenco"/>
              <w:spacing w:after="0" w:line="240" w:lineRule="auto"/>
              <w:ind w:left="0"/>
              <w:rPr>
                <w:rFonts w:cstheme="minorHAnsi"/>
                <w:sz w:val="20"/>
                <w:szCs w:val="20"/>
              </w:rPr>
            </w:pPr>
            <w:r w:rsidRPr="003E3D20">
              <w:rPr>
                <w:rFonts w:cstheme="minorHAnsi"/>
                <w:sz w:val="20"/>
                <w:szCs w:val="20"/>
              </w:rPr>
              <w:t>DIPSA</w:t>
            </w:r>
          </w:p>
          <w:p w14:paraId="59CE17F3" w14:textId="3D4A0BE6" w:rsidR="00BC5038" w:rsidRPr="003E3D20" w:rsidRDefault="00BC5038" w:rsidP="00246F5C">
            <w:pPr>
              <w:pStyle w:val="Paragrafoelenco"/>
              <w:spacing w:after="0" w:line="240" w:lineRule="auto"/>
              <w:ind w:left="0"/>
              <w:rPr>
                <w:rFonts w:cstheme="minorHAnsi"/>
                <w:sz w:val="20"/>
                <w:szCs w:val="20"/>
              </w:rPr>
            </w:pPr>
            <w:r w:rsidRPr="003E3D20">
              <w:rPr>
                <w:rFonts w:cstheme="minorHAnsi"/>
                <w:sz w:val="20"/>
                <w:szCs w:val="20"/>
              </w:rPr>
              <w:t>DS</w:t>
            </w:r>
          </w:p>
          <w:p w14:paraId="07899FA5" w14:textId="24D51718" w:rsidR="006612DE" w:rsidRPr="003E3D20" w:rsidRDefault="006612DE" w:rsidP="00BC5038">
            <w:pPr>
              <w:pStyle w:val="Paragrafoelenco"/>
              <w:spacing w:after="0" w:line="240" w:lineRule="auto"/>
              <w:ind w:left="0"/>
              <w:rPr>
                <w:rFonts w:cstheme="minorHAnsi"/>
                <w:sz w:val="20"/>
                <w:szCs w:val="20"/>
              </w:rPr>
            </w:pPr>
            <w:r w:rsidRPr="003E3D20">
              <w:rPr>
                <w:rFonts w:cstheme="minorHAnsi"/>
                <w:sz w:val="20"/>
                <w:szCs w:val="20"/>
              </w:rPr>
              <w:t>FVO</w:t>
            </w:r>
          </w:p>
        </w:tc>
      </w:tr>
      <w:tr w:rsidR="003E3D20" w:rsidRPr="003E3D20" w14:paraId="34BD10C1" w14:textId="77777777" w:rsidTr="00034852">
        <w:trPr>
          <w:trHeight w:val="1644"/>
        </w:trPr>
        <w:tc>
          <w:tcPr>
            <w:tcW w:w="909" w:type="pct"/>
            <w:tcBorders>
              <w:top w:val="single" w:sz="4" w:space="0" w:color="auto"/>
              <w:left w:val="single" w:sz="4" w:space="0" w:color="auto"/>
              <w:bottom w:val="single" w:sz="4" w:space="0" w:color="auto"/>
              <w:right w:val="single" w:sz="4" w:space="0" w:color="auto"/>
            </w:tcBorders>
            <w:vAlign w:val="center"/>
          </w:tcPr>
          <w:p w14:paraId="2AD03C01"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Promozione culturale per la promozione della parità e valorizzazione di genere</w:t>
            </w:r>
          </w:p>
        </w:tc>
        <w:tc>
          <w:tcPr>
            <w:tcW w:w="2982" w:type="pct"/>
            <w:tcBorders>
              <w:top w:val="single" w:sz="4" w:space="0" w:color="auto"/>
              <w:left w:val="single" w:sz="4" w:space="0" w:color="auto"/>
              <w:bottom w:val="single" w:sz="4" w:space="0" w:color="auto"/>
              <w:right w:val="single" w:sz="4" w:space="0" w:color="auto"/>
            </w:tcBorders>
            <w:vAlign w:val="center"/>
          </w:tcPr>
          <w:p w14:paraId="119AB8A6" w14:textId="58E707F5"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Partecipazione attiva alla progettazione, attuazione e valutazione dei momenti previsti da 8 marzo è tutto l’anno (gennaio per marzo; settembre per novembre):</w:t>
            </w:r>
          </w:p>
          <w:p w14:paraId="77AA7A50" w14:textId="466DE7A5"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Collaborazione con i Corsi di Laurea delle Professioni Sanitarie per iniziative formative, progettuali e lavori di tesi</w:t>
            </w:r>
          </w:p>
        </w:tc>
        <w:tc>
          <w:tcPr>
            <w:tcW w:w="1109" w:type="pct"/>
            <w:tcBorders>
              <w:top w:val="single" w:sz="4" w:space="0" w:color="auto"/>
              <w:left w:val="single" w:sz="4" w:space="0" w:color="auto"/>
              <w:bottom w:val="single" w:sz="4" w:space="0" w:color="auto"/>
              <w:right w:val="single" w:sz="4" w:space="0" w:color="auto"/>
            </w:tcBorders>
            <w:vAlign w:val="center"/>
          </w:tcPr>
          <w:p w14:paraId="6223503D"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 xml:space="preserve">CUG </w:t>
            </w:r>
          </w:p>
          <w:p w14:paraId="7FCA13B1"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DIPSA</w:t>
            </w:r>
          </w:p>
          <w:p w14:paraId="06625DD9"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DSP-Referente Empowerment</w:t>
            </w:r>
          </w:p>
          <w:p w14:paraId="06B6FAB8"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in Laboratorio Donna</w:t>
            </w:r>
          </w:p>
        </w:tc>
      </w:tr>
      <w:tr w:rsidR="003E3D20" w:rsidRPr="003E3D20" w14:paraId="7FD06CC4" w14:textId="77777777" w:rsidTr="00034852">
        <w:trPr>
          <w:trHeight w:val="2041"/>
        </w:trPr>
        <w:tc>
          <w:tcPr>
            <w:tcW w:w="909" w:type="pct"/>
            <w:tcBorders>
              <w:top w:val="single" w:sz="4" w:space="0" w:color="auto"/>
              <w:left w:val="single" w:sz="4" w:space="0" w:color="auto"/>
              <w:bottom w:val="single" w:sz="4" w:space="0" w:color="auto"/>
              <w:right w:val="single" w:sz="4" w:space="0" w:color="auto"/>
            </w:tcBorders>
            <w:vAlign w:val="center"/>
          </w:tcPr>
          <w:p w14:paraId="54388086"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Linguaggio</w:t>
            </w:r>
          </w:p>
        </w:tc>
        <w:tc>
          <w:tcPr>
            <w:tcW w:w="2982" w:type="pct"/>
            <w:tcBorders>
              <w:top w:val="single" w:sz="4" w:space="0" w:color="auto"/>
              <w:left w:val="single" w:sz="4" w:space="0" w:color="auto"/>
              <w:bottom w:val="single" w:sz="4" w:space="0" w:color="auto"/>
              <w:right w:val="single" w:sz="4" w:space="0" w:color="auto"/>
            </w:tcBorders>
            <w:vAlign w:val="center"/>
          </w:tcPr>
          <w:p w14:paraId="16A7684D" w14:textId="3937CAD2"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Diffusione ed implementazione progetto Linguaggio ampio e rappresentativo</w:t>
            </w:r>
          </w:p>
          <w:p w14:paraId="2F5920B9" w14:textId="70E2E6B0"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costruzione di cartella intranet in cui inserire documenti di utilità per la promozione dell’inclusività</w:t>
            </w:r>
          </w:p>
          <w:p w14:paraId="7FDCF3F5" w14:textId="77777777" w:rsidR="006612DE" w:rsidRPr="003E3D20" w:rsidRDefault="006612DE" w:rsidP="00A40E5C">
            <w:pPr>
              <w:pStyle w:val="Paragrafoelenco"/>
              <w:numPr>
                <w:ilvl w:val="0"/>
                <w:numId w:val="35"/>
              </w:numPr>
              <w:spacing w:line="240" w:lineRule="auto"/>
              <w:rPr>
                <w:rFonts w:cstheme="minorHAnsi"/>
                <w:sz w:val="20"/>
                <w:szCs w:val="20"/>
              </w:rPr>
            </w:pPr>
            <w:r w:rsidRPr="003E3D20">
              <w:rPr>
                <w:rFonts w:cstheme="minorHAnsi"/>
                <w:sz w:val="20"/>
                <w:szCs w:val="20"/>
              </w:rPr>
              <w:t>diffusione Strategie linguaggio ampio e rappresentativo</w:t>
            </w:r>
          </w:p>
          <w:p w14:paraId="57AB4B5E" w14:textId="7D577029"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monitoraggio campione documenti istituzionali scritti</w:t>
            </w:r>
          </w:p>
          <w:p w14:paraId="617738A7" w14:textId="0FCE89EA"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rilevamento bisogno informativi</w:t>
            </w:r>
          </w:p>
          <w:p w14:paraId="35C540E6" w14:textId="34A668FF"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pianificazione riesame documentazione sanitaria</w:t>
            </w:r>
          </w:p>
        </w:tc>
        <w:tc>
          <w:tcPr>
            <w:tcW w:w="1109" w:type="pct"/>
            <w:tcBorders>
              <w:top w:val="single" w:sz="4" w:space="0" w:color="auto"/>
              <w:left w:val="single" w:sz="4" w:space="0" w:color="auto"/>
              <w:bottom w:val="single" w:sz="4" w:space="0" w:color="auto"/>
              <w:right w:val="single" w:sz="4" w:space="0" w:color="auto"/>
            </w:tcBorders>
            <w:vAlign w:val="center"/>
          </w:tcPr>
          <w:p w14:paraId="6B579669"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CUG</w:t>
            </w:r>
          </w:p>
          <w:p w14:paraId="1A3238B3"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DIPSA</w:t>
            </w:r>
          </w:p>
          <w:p w14:paraId="13B5FCED"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Consigliera di Parità provinciale</w:t>
            </w:r>
          </w:p>
          <w:p w14:paraId="47B4D807"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Rete antidiscriminazione</w:t>
            </w:r>
          </w:p>
        </w:tc>
      </w:tr>
      <w:tr w:rsidR="003E3D20" w:rsidRPr="003E3D20" w14:paraId="589F9879" w14:textId="77777777" w:rsidTr="00034852">
        <w:trPr>
          <w:trHeight w:val="1191"/>
        </w:trPr>
        <w:tc>
          <w:tcPr>
            <w:tcW w:w="909" w:type="pct"/>
            <w:tcBorders>
              <w:top w:val="single" w:sz="4" w:space="0" w:color="auto"/>
              <w:left w:val="single" w:sz="4" w:space="0" w:color="auto"/>
              <w:bottom w:val="single" w:sz="4" w:space="0" w:color="auto"/>
              <w:right w:val="single" w:sz="4" w:space="0" w:color="auto"/>
            </w:tcBorders>
            <w:vAlign w:val="center"/>
          </w:tcPr>
          <w:p w14:paraId="79E98E71" w14:textId="77777777" w:rsidR="006612DE" w:rsidRPr="003E3D20" w:rsidRDefault="006612DE" w:rsidP="00246F5C">
            <w:pPr>
              <w:spacing w:after="0" w:line="240" w:lineRule="auto"/>
              <w:rPr>
                <w:rFonts w:cstheme="minorHAnsi"/>
                <w:sz w:val="20"/>
                <w:szCs w:val="20"/>
                <w:highlight w:val="green"/>
              </w:rPr>
            </w:pPr>
            <w:r w:rsidRPr="003E3D20">
              <w:rPr>
                <w:rFonts w:cstheme="minorHAnsi"/>
                <w:sz w:val="20"/>
                <w:szCs w:val="20"/>
              </w:rPr>
              <w:t>Medicina di genere e delle differenze</w:t>
            </w:r>
          </w:p>
        </w:tc>
        <w:tc>
          <w:tcPr>
            <w:tcW w:w="2982" w:type="pct"/>
            <w:tcBorders>
              <w:top w:val="single" w:sz="4" w:space="0" w:color="auto"/>
              <w:left w:val="single" w:sz="4" w:space="0" w:color="auto"/>
              <w:bottom w:val="single" w:sz="4" w:space="0" w:color="auto"/>
              <w:right w:val="single" w:sz="4" w:space="0" w:color="auto"/>
            </w:tcBorders>
            <w:vAlign w:val="center"/>
          </w:tcPr>
          <w:p w14:paraId="100A6CFB" w14:textId="35E3C2D6"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 xml:space="preserve">Partecipazione al tavolo di lavoro regionale e individuazione del gruppo </w:t>
            </w:r>
            <w:r w:rsidR="008479E5" w:rsidRPr="003E3D20">
              <w:rPr>
                <w:rFonts w:cstheme="minorHAnsi"/>
                <w:sz w:val="20"/>
                <w:szCs w:val="20"/>
              </w:rPr>
              <w:t xml:space="preserve">tecnico </w:t>
            </w:r>
            <w:r w:rsidRPr="003E3D20">
              <w:rPr>
                <w:rFonts w:cstheme="minorHAnsi"/>
                <w:sz w:val="20"/>
                <w:szCs w:val="20"/>
              </w:rPr>
              <w:t>aziendale</w:t>
            </w:r>
          </w:p>
          <w:p w14:paraId="7B038A42" w14:textId="10F86433"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Formazione</w:t>
            </w:r>
          </w:p>
          <w:p w14:paraId="51DC0534" w14:textId="4BDB991C"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Promozione di raccolta ed analisi di dati in ottica di genere</w:t>
            </w:r>
          </w:p>
        </w:tc>
        <w:tc>
          <w:tcPr>
            <w:tcW w:w="1109" w:type="pct"/>
            <w:tcBorders>
              <w:top w:val="single" w:sz="4" w:space="0" w:color="auto"/>
              <w:left w:val="single" w:sz="4" w:space="0" w:color="auto"/>
              <w:bottom w:val="single" w:sz="4" w:space="0" w:color="auto"/>
              <w:right w:val="single" w:sz="4" w:space="0" w:color="auto"/>
            </w:tcBorders>
            <w:vAlign w:val="center"/>
          </w:tcPr>
          <w:p w14:paraId="00C08638"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Referente aziendale per la Medicina di Genere</w:t>
            </w:r>
          </w:p>
          <w:p w14:paraId="74E9BC27"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Referente Empowerment</w:t>
            </w:r>
          </w:p>
          <w:p w14:paraId="45E40BA5"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CUG</w:t>
            </w:r>
          </w:p>
        </w:tc>
      </w:tr>
      <w:tr w:rsidR="003E3D20" w:rsidRPr="003E3D20" w14:paraId="2A0839B8" w14:textId="77777777" w:rsidTr="00034852">
        <w:trPr>
          <w:trHeight w:val="1134"/>
        </w:trPr>
        <w:tc>
          <w:tcPr>
            <w:tcW w:w="909" w:type="pct"/>
            <w:tcBorders>
              <w:top w:val="single" w:sz="4" w:space="0" w:color="auto"/>
              <w:left w:val="single" w:sz="4" w:space="0" w:color="auto"/>
              <w:bottom w:val="single" w:sz="4" w:space="0" w:color="auto"/>
              <w:right w:val="single" w:sz="4" w:space="0" w:color="auto"/>
            </w:tcBorders>
            <w:vAlign w:val="center"/>
          </w:tcPr>
          <w:p w14:paraId="7DA94A7F" w14:textId="77777777" w:rsidR="006612DE" w:rsidRPr="003E3D20" w:rsidRDefault="006612DE" w:rsidP="00246F5C">
            <w:pPr>
              <w:spacing w:after="0" w:line="240" w:lineRule="auto"/>
              <w:rPr>
                <w:rFonts w:cstheme="minorHAnsi"/>
                <w:sz w:val="20"/>
                <w:szCs w:val="20"/>
                <w:highlight w:val="green"/>
              </w:rPr>
            </w:pPr>
          </w:p>
        </w:tc>
        <w:tc>
          <w:tcPr>
            <w:tcW w:w="2982" w:type="pct"/>
            <w:tcBorders>
              <w:top w:val="single" w:sz="4" w:space="0" w:color="auto"/>
              <w:left w:val="single" w:sz="4" w:space="0" w:color="auto"/>
              <w:bottom w:val="single" w:sz="4" w:space="0" w:color="auto"/>
              <w:right w:val="single" w:sz="4" w:space="0" w:color="auto"/>
            </w:tcBorders>
            <w:vAlign w:val="center"/>
          </w:tcPr>
          <w:p w14:paraId="629BE398" w14:textId="47E02D63"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Partecipazione attiva alle iniziative sollecitate da ONDA –Bollini rosa/Bollini blu</w:t>
            </w:r>
          </w:p>
        </w:tc>
        <w:tc>
          <w:tcPr>
            <w:tcW w:w="1109" w:type="pct"/>
            <w:tcBorders>
              <w:top w:val="single" w:sz="4" w:space="0" w:color="auto"/>
              <w:left w:val="single" w:sz="4" w:space="0" w:color="auto"/>
              <w:bottom w:val="single" w:sz="4" w:space="0" w:color="auto"/>
              <w:right w:val="single" w:sz="4" w:space="0" w:color="auto"/>
            </w:tcBorders>
            <w:vAlign w:val="center"/>
          </w:tcPr>
          <w:p w14:paraId="117728FF"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Referente Empowerment</w:t>
            </w:r>
          </w:p>
          <w:p w14:paraId="236C6BE5"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CUG</w:t>
            </w:r>
          </w:p>
          <w:p w14:paraId="1173FEF2"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Referente aziendale per la Medicina di Genere</w:t>
            </w:r>
          </w:p>
        </w:tc>
      </w:tr>
      <w:tr w:rsidR="003E3D20" w:rsidRPr="003E3D20" w14:paraId="2F8EF961" w14:textId="77777777" w:rsidTr="00034852">
        <w:trPr>
          <w:trHeight w:val="397"/>
        </w:trPr>
        <w:tc>
          <w:tcPr>
            <w:tcW w:w="909" w:type="pct"/>
            <w:tcBorders>
              <w:top w:val="single" w:sz="4" w:space="0" w:color="auto"/>
              <w:left w:val="single" w:sz="4" w:space="0" w:color="auto"/>
              <w:bottom w:val="single" w:sz="4" w:space="0" w:color="auto"/>
              <w:right w:val="single" w:sz="4" w:space="0" w:color="auto"/>
            </w:tcBorders>
            <w:vAlign w:val="center"/>
          </w:tcPr>
          <w:p w14:paraId="189B1D57" w14:textId="77777777" w:rsidR="006612DE" w:rsidRPr="003E3D20" w:rsidRDefault="006612DE" w:rsidP="00246F5C">
            <w:pPr>
              <w:spacing w:after="0" w:line="240" w:lineRule="auto"/>
              <w:rPr>
                <w:rFonts w:cstheme="minorHAnsi"/>
                <w:sz w:val="20"/>
                <w:szCs w:val="20"/>
                <w:highlight w:val="green"/>
              </w:rPr>
            </w:pPr>
          </w:p>
        </w:tc>
        <w:tc>
          <w:tcPr>
            <w:tcW w:w="2982" w:type="pct"/>
            <w:tcBorders>
              <w:top w:val="single" w:sz="4" w:space="0" w:color="auto"/>
              <w:left w:val="single" w:sz="4" w:space="0" w:color="auto"/>
              <w:bottom w:val="single" w:sz="4" w:space="0" w:color="auto"/>
              <w:right w:val="single" w:sz="4" w:space="0" w:color="auto"/>
            </w:tcBorders>
            <w:vAlign w:val="center"/>
          </w:tcPr>
          <w:p w14:paraId="11C14FC0"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Implementazione e monitoraggio dei percorsi aziendali persone transgender e gender fluid</w:t>
            </w:r>
          </w:p>
        </w:tc>
        <w:tc>
          <w:tcPr>
            <w:tcW w:w="1109" w:type="pct"/>
            <w:tcBorders>
              <w:top w:val="single" w:sz="4" w:space="0" w:color="auto"/>
              <w:left w:val="single" w:sz="4" w:space="0" w:color="auto"/>
              <w:bottom w:val="single" w:sz="4" w:space="0" w:color="auto"/>
              <w:right w:val="single" w:sz="4" w:space="0" w:color="auto"/>
            </w:tcBorders>
            <w:vAlign w:val="center"/>
          </w:tcPr>
          <w:p w14:paraId="401D349E"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Pronto Soccorso</w:t>
            </w:r>
          </w:p>
          <w:p w14:paraId="3B787042"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DIPSA</w:t>
            </w:r>
          </w:p>
          <w:p w14:paraId="16776C2C"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CUG</w:t>
            </w:r>
          </w:p>
          <w:p w14:paraId="7E7D7F70"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Referente Umanizzazione</w:t>
            </w:r>
          </w:p>
        </w:tc>
      </w:tr>
      <w:tr w:rsidR="003E3D20" w:rsidRPr="003E3D20" w14:paraId="69E8B642" w14:textId="77777777" w:rsidTr="00034852">
        <w:trPr>
          <w:trHeight w:val="1814"/>
        </w:trPr>
        <w:tc>
          <w:tcPr>
            <w:tcW w:w="909" w:type="pct"/>
            <w:tcBorders>
              <w:top w:val="single" w:sz="4" w:space="0" w:color="auto"/>
              <w:left w:val="single" w:sz="4" w:space="0" w:color="auto"/>
              <w:bottom w:val="single" w:sz="4" w:space="0" w:color="auto"/>
              <w:right w:val="single" w:sz="4" w:space="0" w:color="auto"/>
            </w:tcBorders>
            <w:vAlign w:val="center"/>
          </w:tcPr>
          <w:p w14:paraId="1B01C44C"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Iniziative di contrasto alla violenza:</w:t>
            </w:r>
          </w:p>
          <w:p w14:paraId="491CC571" w14:textId="13C5F34A" w:rsidR="006612DE" w:rsidRPr="003E3D20" w:rsidRDefault="006612DE" w:rsidP="00246F5C">
            <w:pPr>
              <w:spacing w:after="0" w:line="240" w:lineRule="auto"/>
              <w:rPr>
                <w:rFonts w:cstheme="minorHAnsi"/>
                <w:sz w:val="20"/>
                <w:szCs w:val="20"/>
              </w:rPr>
            </w:pPr>
            <w:r w:rsidRPr="003E3D20">
              <w:rPr>
                <w:rFonts w:cstheme="minorHAnsi"/>
                <w:sz w:val="20"/>
                <w:szCs w:val="20"/>
              </w:rPr>
              <w:t>Donne e minori vittime di violenza</w:t>
            </w:r>
          </w:p>
        </w:tc>
        <w:tc>
          <w:tcPr>
            <w:tcW w:w="2982" w:type="pct"/>
            <w:tcBorders>
              <w:top w:val="single" w:sz="4" w:space="0" w:color="auto"/>
              <w:left w:val="single" w:sz="4" w:space="0" w:color="auto"/>
              <w:bottom w:val="single" w:sz="4" w:space="0" w:color="auto"/>
              <w:right w:val="single" w:sz="4" w:space="0" w:color="auto"/>
            </w:tcBorders>
            <w:vAlign w:val="center"/>
          </w:tcPr>
          <w:p w14:paraId="6FCF5E75" w14:textId="5AF48531"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Monitoraggio del fenomeno attraverso indicatori predefiniti</w:t>
            </w:r>
          </w:p>
          <w:p w14:paraId="0167A99E" w14:textId="5A4A9FF6"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Diffusione della documentazione aziendale revisionata</w:t>
            </w:r>
          </w:p>
          <w:p w14:paraId="00E2B04D" w14:textId="61E3344E"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Confronto periodico tra i punti di riferimento aziendali</w:t>
            </w:r>
          </w:p>
        </w:tc>
        <w:tc>
          <w:tcPr>
            <w:tcW w:w="1109" w:type="pct"/>
            <w:tcBorders>
              <w:top w:val="single" w:sz="4" w:space="0" w:color="auto"/>
              <w:left w:val="single" w:sz="4" w:space="0" w:color="auto"/>
              <w:bottom w:val="single" w:sz="4" w:space="0" w:color="auto"/>
              <w:right w:val="single" w:sz="4" w:space="0" w:color="auto"/>
            </w:tcBorders>
            <w:vAlign w:val="center"/>
          </w:tcPr>
          <w:p w14:paraId="1392194C" w14:textId="62225DBA"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 xml:space="preserve">Gruppo aziendale contrasto violenza di genere </w:t>
            </w:r>
          </w:p>
          <w:p w14:paraId="66E134BC" w14:textId="0D2EB523"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 xml:space="preserve">Gruppo aziendale contrasto violenza sui minori </w:t>
            </w:r>
          </w:p>
          <w:p w14:paraId="68B103B9" w14:textId="63FABD6C"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CUG</w:t>
            </w:r>
          </w:p>
        </w:tc>
      </w:tr>
      <w:tr w:rsidR="003E3D20" w:rsidRPr="003E3D20" w14:paraId="4BF630B2" w14:textId="77777777" w:rsidTr="00034852">
        <w:trPr>
          <w:trHeight w:val="1757"/>
        </w:trPr>
        <w:tc>
          <w:tcPr>
            <w:tcW w:w="909" w:type="pct"/>
            <w:tcBorders>
              <w:top w:val="single" w:sz="4" w:space="0" w:color="auto"/>
              <w:left w:val="single" w:sz="4" w:space="0" w:color="auto"/>
              <w:bottom w:val="single" w:sz="4" w:space="0" w:color="auto"/>
              <w:right w:val="single" w:sz="4" w:space="0" w:color="auto"/>
            </w:tcBorders>
            <w:vAlign w:val="center"/>
          </w:tcPr>
          <w:p w14:paraId="1FA4EAF4" w14:textId="77777777" w:rsidR="006612DE" w:rsidRPr="003E3D20" w:rsidRDefault="006612DE" w:rsidP="00246F5C">
            <w:pPr>
              <w:spacing w:after="0" w:line="240" w:lineRule="auto"/>
              <w:rPr>
                <w:rFonts w:cstheme="minorHAnsi"/>
                <w:sz w:val="20"/>
                <w:szCs w:val="20"/>
                <w:highlight w:val="green"/>
              </w:rPr>
            </w:pPr>
          </w:p>
        </w:tc>
        <w:tc>
          <w:tcPr>
            <w:tcW w:w="2982" w:type="pct"/>
            <w:tcBorders>
              <w:top w:val="single" w:sz="4" w:space="0" w:color="auto"/>
              <w:left w:val="single" w:sz="4" w:space="0" w:color="auto"/>
              <w:bottom w:val="single" w:sz="4" w:space="0" w:color="auto"/>
              <w:right w:val="single" w:sz="4" w:space="0" w:color="auto"/>
            </w:tcBorders>
            <w:vAlign w:val="center"/>
          </w:tcPr>
          <w:p w14:paraId="14D6587A"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Formazione di diverso livello:</w:t>
            </w:r>
          </w:p>
          <w:p w14:paraId="7E0CFEE2" w14:textId="5B948126"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 xml:space="preserve">sulle procedure ed i percorsi aziendali; </w:t>
            </w:r>
          </w:p>
          <w:p w14:paraId="539B17A4" w14:textId="3ECF2D86"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sul funzionamento della rete territoriale e la collaborazione con le Associazioni presenti in ospedale;</w:t>
            </w:r>
          </w:p>
          <w:p w14:paraId="7FE6CC03" w14:textId="4FCADB97"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sul fenomeno e il suo contrasto</w:t>
            </w:r>
          </w:p>
        </w:tc>
        <w:tc>
          <w:tcPr>
            <w:tcW w:w="1109" w:type="pct"/>
            <w:tcBorders>
              <w:top w:val="single" w:sz="4" w:space="0" w:color="auto"/>
              <w:left w:val="single" w:sz="4" w:space="0" w:color="auto"/>
              <w:bottom w:val="single" w:sz="4" w:space="0" w:color="auto"/>
              <w:right w:val="single" w:sz="4" w:space="0" w:color="auto"/>
            </w:tcBorders>
            <w:vAlign w:val="center"/>
          </w:tcPr>
          <w:p w14:paraId="542D7C56" w14:textId="289A3418"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 xml:space="preserve">Gruppo aziendale contrasto violenza di genere </w:t>
            </w:r>
          </w:p>
          <w:p w14:paraId="74C88729" w14:textId="5593B05C"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 xml:space="preserve">Gruppo aziendale contrasto violenza sui minori </w:t>
            </w:r>
          </w:p>
        </w:tc>
      </w:tr>
      <w:tr w:rsidR="003E3D20" w:rsidRPr="003E3D20" w14:paraId="05865C17" w14:textId="77777777" w:rsidTr="00034852">
        <w:trPr>
          <w:trHeight w:val="1814"/>
        </w:trPr>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EB6FFCB"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Iniziative di contrasto alla violenza:</w:t>
            </w:r>
          </w:p>
          <w:p w14:paraId="00D39F9B" w14:textId="2091D1D0" w:rsidR="006612DE" w:rsidRPr="003E3D20" w:rsidRDefault="006612DE" w:rsidP="00246F5C">
            <w:pPr>
              <w:spacing w:after="0" w:line="240" w:lineRule="auto"/>
              <w:rPr>
                <w:rFonts w:cstheme="minorHAnsi"/>
                <w:sz w:val="20"/>
                <w:szCs w:val="20"/>
              </w:rPr>
            </w:pPr>
            <w:r w:rsidRPr="003E3D20">
              <w:rPr>
                <w:rFonts w:cstheme="minorHAnsi"/>
                <w:sz w:val="20"/>
                <w:szCs w:val="20"/>
              </w:rPr>
              <w:t>verso gli operatori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519EAD43" w14:textId="44D51620"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 xml:space="preserve">Monitoraggio del fenomeno attraverso indicatori predefiniti e come da PG 014 </w:t>
            </w:r>
          </w:p>
          <w:p w14:paraId="4F69C6C5" w14:textId="6869AAF6"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Formazione del personale</w:t>
            </w:r>
          </w:p>
          <w:p w14:paraId="27FB5A4B" w14:textId="6E1A43C0"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Adesione a campagne di sensibilizzazione dell’utenza</w:t>
            </w:r>
          </w:p>
          <w:p w14:paraId="70C3CA35" w14:textId="79168639"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Corso di autodifesa all’interno della Rete Antiviolenza coordinata dal Comune di Cuneo</w:t>
            </w:r>
            <w:r w:rsidRPr="003E3D20">
              <w:rPr>
                <w:rFonts w:cstheme="minorHAnsi"/>
                <w:sz w:val="20"/>
                <w:szCs w:val="20"/>
              </w:rPr>
              <w:footnoteReference w:id="96"/>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14:paraId="223140BA"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Rischio Clinico</w:t>
            </w:r>
          </w:p>
          <w:p w14:paraId="568CE195"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SPP</w:t>
            </w:r>
          </w:p>
          <w:p w14:paraId="75B6EBF0"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FVO</w:t>
            </w:r>
          </w:p>
        </w:tc>
      </w:tr>
      <w:tr w:rsidR="003E3D20" w:rsidRPr="003E3D20" w14:paraId="1A7C2687" w14:textId="77777777" w:rsidTr="00034852">
        <w:trPr>
          <w:trHeight w:val="3005"/>
        </w:trPr>
        <w:tc>
          <w:tcPr>
            <w:tcW w:w="909" w:type="pct"/>
            <w:tcBorders>
              <w:top w:val="single" w:sz="4" w:space="0" w:color="auto"/>
              <w:left w:val="single" w:sz="4" w:space="0" w:color="auto"/>
              <w:bottom w:val="single" w:sz="4" w:space="0" w:color="auto"/>
              <w:right w:val="single" w:sz="4" w:space="0" w:color="auto"/>
            </w:tcBorders>
            <w:vAlign w:val="center"/>
          </w:tcPr>
          <w:p w14:paraId="0E878240"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Iniziative di contrasto alla violenza:</w:t>
            </w:r>
          </w:p>
          <w:p w14:paraId="7F9C84F2"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tra operatori. Prevenzione della mancanza di rispetto, molestie e vessazioni sul luogo di lavoro;</w:t>
            </w:r>
          </w:p>
          <w:p w14:paraId="32A544DB" w14:textId="77777777" w:rsidR="006612DE" w:rsidRPr="003E3D20" w:rsidRDefault="006612DE" w:rsidP="00246F5C">
            <w:pPr>
              <w:spacing w:after="0" w:line="240" w:lineRule="auto"/>
              <w:rPr>
                <w:rFonts w:cstheme="minorHAnsi"/>
                <w:sz w:val="20"/>
                <w:szCs w:val="20"/>
              </w:rPr>
            </w:pPr>
          </w:p>
          <w:p w14:paraId="094F52AA" w14:textId="77777777" w:rsidR="006612DE" w:rsidRPr="003E3D20" w:rsidRDefault="006612DE" w:rsidP="00246F5C">
            <w:pPr>
              <w:spacing w:after="0" w:line="240" w:lineRule="auto"/>
              <w:rPr>
                <w:rFonts w:cstheme="minorHAnsi"/>
                <w:sz w:val="20"/>
                <w:szCs w:val="20"/>
              </w:rPr>
            </w:pPr>
          </w:p>
        </w:tc>
        <w:tc>
          <w:tcPr>
            <w:tcW w:w="2982" w:type="pct"/>
            <w:tcBorders>
              <w:top w:val="single" w:sz="4" w:space="0" w:color="auto"/>
              <w:left w:val="single" w:sz="4" w:space="0" w:color="auto"/>
              <w:bottom w:val="single" w:sz="4" w:space="0" w:color="auto"/>
              <w:right w:val="single" w:sz="4" w:space="0" w:color="auto"/>
            </w:tcBorders>
            <w:vAlign w:val="center"/>
          </w:tcPr>
          <w:p w14:paraId="4322F3B6" w14:textId="5D3B8E1B"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Riesame della procedura CUG;</w:t>
            </w:r>
          </w:p>
          <w:p w14:paraId="2EEC708C" w14:textId="34DB4F6A"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Monitoraggio specifico delle infrazioni disciplinari riconducibili alle questioni di genere;</w:t>
            </w:r>
          </w:p>
          <w:p w14:paraId="3FA6861F" w14:textId="6F9DA995"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Individuazione di modalità di monitoraggio aziendali;</w:t>
            </w:r>
          </w:p>
          <w:p w14:paraId="7274363D" w14:textId="0A18AB4E"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Sensibilizzazione;</w:t>
            </w:r>
          </w:p>
          <w:p w14:paraId="6F51C056" w14:textId="6D9F9EC7"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Formazione;</w:t>
            </w:r>
          </w:p>
          <w:p w14:paraId="2E4C9EF3" w14:textId="0940778E"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Diffusione di formazione pre selezionata;</w:t>
            </w:r>
          </w:p>
          <w:p w14:paraId="4C7AA5EC" w14:textId="7AB0EF9B"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Confronto con la Consigliera di Parità provinciale</w:t>
            </w:r>
          </w:p>
        </w:tc>
        <w:tc>
          <w:tcPr>
            <w:tcW w:w="1109" w:type="pct"/>
            <w:tcBorders>
              <w:top w:val="single" w:sz="4" w:space="0" w:color="auto"/>
              <w:left w:val="single" w:sz="4" w:space="0" w:color="auto"/>
              <w:bottom w:val="single" w:sz="4" w:space="0" w:color="auto"/>
              <w:right w:val="single" w:sz="4" w:space="0" w:color="auto"/>
            </w:tcBorders>
            <w:vAlign w:val="center"/>
          </w:tcPr>
          <w:p w14:paraId="183C19D1"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CUG</w:t>
            </w:r>
          </w:p>
          <w:p w14:paraId="54B71A8D"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FPCT</w:t>
            </w:r>
          </w:p>
          <w:p w14:paraId="0F8272D6" w14:textId="77777777" w:rsidR="006612DE" w:rsidRPr="003E3D20" w:rsidRDefault="006612DE" w:rsidP="00246F5C">
            <w:pPr>
              <w:pStyle w:val="Paragrafoelenco"/>
              <w:spacing w:after="0" w:line="240" w:lineRule="auto"/>
              <w:ind w:left="0"/>
              <w:rPr>
                <w:rFonts w:cstheme="minorHAnsi"/>
                <w:sz w:val="20"/>
                <w:szCs w:val="20"/>
              </w:rPr>
            </w:pPr>
          </w:p>
        </w:tc>
      </w:tr>
      <w:tr w:rsidR="003E3D20" w:rsidRPr="003E3D20" w14:paraId="21C3C58C" w14:textId="77777777" w:rsidTr="00034852">
        <w:trPr>
          <w:trHeight w:val="1315"/>
        </w:trPr>
        <w:tc>
          <w:tcPr>
            <w:tcW w:w="909" w:type="pct"/>
            <w:tcBorders>
              <w:top w:val="single" w:sz="4" w:space="0" w:color="auto"/>
              <w:left w:val="single" w:sz="4" w:space="0" w:color="auto"/>
              <w:bottom w:val="single" w:sz="4" w:space="0" w:color="auto"/>
              <w:right w:val="single" w:sz="4" w:space="0" w:color="auto"/>
            </w:tcBorders>
            <w:vAlign w:val="center"/>
          </w:tcPr>
          <w:p w14:paraId="08DB86FC" w14:textId="0AF1BB4B" w:rsidR="006612DE" w:rsidRPr="003E3D20" w:rsidRDefault="006612DE" w:rsidP="00246F5C">
            <w:pPr>
              <w:spacing w:after="0" w:line="240" w:lineRule="auto"/>
              <w:rPr>
                <w:rFonts w:cstheme="minorHAnsi"/>
                <w:sz w:val="20"/>
                <w:szCs w:val="20"/>
              </w:rPr>
            </w:pPr>
            <w:r w:rsidRPr="003E3D20">
              <w:rPr>
                <w:rFonts w:cstheme="minorHAnsi"/>
                <w:sz w:val="20"/>
                <w:szCs w:val="20"/>
              </w:rPr>
              <w:t>Gestione molestie</w:t>
            </w:r>
            <w:r w:rsidRPr="003E3D20">
              <w:rPr>
                <w:rFonts w:cstheme="minorHAnsi"/>
                <w:sz w:val="20"/>
                <w:szCs w:val="20"/>
              </w:rPr>
              <w:tab/>
            </w:r>
          </w:p>
        </w:tc>
        <w:tc>
          <w:tcPr>
            <w:tcW w:w="2982" w:type="pct"/>
            <w:tcBorders>
              <w:top w:val="single" w:sz="4" w:space="0" w:color="auto"/>
              <w:left w:val="single" w:sz="4" w:space="0" w:color="auto"/>
              <w:bottom w:val="single" w:sz="4" w:space="0" w:color="auto"/>
              <w:right w:val="single" w:sz="4" w:space="0" w:color="auto"/>
            </w:tcBorders>
            <w:vAlign w:val="center"/>
          </w:tcPr>
          <w:p w14:paraId="68D6362E" w14:textId="32B07AE7" w:rsidR="006612DE" w:rsidRPr="003E3D20" w:rsidRDefault="00920E5B"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F</w:t>
            </w:r>
            <w:r w:rsidR="006612DE" w:rsidRPr="003E3D20">
              <w:rPr>
                <w:rFonts w:cstheme="minorHAnsi"/>
                <w:sz w:val="20"/>
                <w:szCs w:val="20"/>
              </w:rPr>
              <w:t>ormazione e raccolta elementi di aggiornamento per i soggetti maggiormente coinvolti in AO</w:t>
            </w:r>
          </w:p>
        </w:tc>
        <w:tc>
          <w:tcPr>
            <w:tcW w:w="1109" w:type="pct"/>
            <w:tcBorders>
              <w:top w:val="single" w:sz="4" w:space="0" w:color="auto"/>
              <w:left w:val="single" w:sz="4" w:space="0" w:color="auto"/>
              <w:bottom w:val="single" w:sz="4" w:space="0" w:color="auto"/>
              <w:right w:val="single" w:sz="4" w:space="0" w:color="auto"/>
            </w:tcBorders>
            <w:vAlign w:val="center"/>
          </w:tcPr>
          <w:p w14:paraId="26B6EE58"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CUG</w:t>
            </w:r>
          </w:p>
          <w:p w14:paraId="7200CD77"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Medicina del lavoro/MC</w:t>
            </w:r>
          </w:p>
          <w:p w14:paraId="3C6A9633"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Rischio Clinico</w:t>
            </w:r>
          </w:p>
          <w:p w14:paraId="0AEEABCF"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DIPSA</w:t>
            </w:r>
          </w:p>
          <w:p w14:paraId="6A2B031D"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DSP</w:t>
            </w:r>
          </w:p>
          <w:p w14:paraId="7CE96B3C" w14:textId="37083C34"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 xml:space="preserve">Amministrazione del Personale </w:t>
            </w:r>
          </w:p>
        </w:tc>
      </w:tr>
      <w:tr w:rsidR="003E3D20" w:rsidRPr="003E3D20" w14:paraId="75690A7F" w14:textId="77777777" w:rsidTr="00034852">
        <w:trPr>
          <w:trHeight w:val="1315"/>
        </w:trPr>
        <w:tc>
          <w:tcPr>
            <w:tcW w:w="909" w:type="pct"/>
            <w:tcBorders>
              <w:top w:val="single" w:sz="4" w:space="0" w:color="auto"/>
              <w:left w:val="single" w:sz="4" w:space="0" w:color="auto"/>
              <w:bottom w:val="single" w:sz="4" w:space="0" w:color="auto"/>
              <w:right w:val="single" w:sz="4" w:space="0" w:color="auto"/>
            </w:tcBorders>
            <w:vAlign w:val="center"/>
          </w:tcPr>
          <w:p w14:paraId="4B5DC911" w14:textId="77777777" w:rsidR="006612DE" w:rsidRPr="003E3D20" w:rsidRDefault="006612DE" w:rsidP="00246F5C">
            <w:pPr>
              <w:spacing w:after="0" w:line="240" w:lineRule="auto"/>
              <w:rPr>
                <w:rFonts w:cstheme="minorHAnsi"/>
                <w:sz w:val="20"/>
                <w:szCs w:val="20"/>
              </w:rPr>
            </w:pPr>
          </w:p>
        </w:tc>
        <w:tc>
          <w:tcPr>
            <w:tcW w:w="2982" w:type="pct"/>
            <w:tcBorders>
              <w:top w:val="single" w:sz="4" w:space="0" w:color="auto"/>
              <w:left w:val="single" w:sz="4" w:space="0" w:color="auto"/>
              <w:bottom w:val="single" w:sz="4" w:space="0" w:color="auto"/>
              <w:right w:val="single" w:sz="4" w:space="0" w:color="auto"/>
            </w:tcBorders>
            <w:vAlign w:val="center"/>
          </w:tcPr>
          <w:p w14:paraId="67F76CBC" w14:textId="03E69526" w:rsidR="006612DE" w:rsidRPr="003E3D20" w:rsidRDefault="00920E5B"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D</w:t>
            </w:r>
            <w:r w:rsidR="006612DE" w:rsidRPr="003E3D20">
              <w:rPr>
                <w:rFonts w:cstheme="minorHAnsi"/>
                <w:sz w:val="20"/>
                <w:szCs w:val="20"/>
              </w:rPr>
              <w:t>efinizione del percorso operativo in caso di segnalazioni relative alle molestie nei luoghi di lavoro</w:t>
            </w:r>
          </w:p>
        </w:tc>
        <w:tc>
          <w:tcPr>
            <w:tcW w:w="1109" w:type="pct"/>
            <w:tcBorders>
              <w:top w:val="single" w:sz="4" w:space="0" w:color="auto"/>
              <w:left w:val="single" w:sz="4" w:space="0" w:color="auto"/>
              <w:bottom w:val="single" w:sz="4" w:space="0" w:color="auto"/>
              <w:right w:val="single" w:sz="4" w:space="0" w:color="auto"/>
            </w:tcBorders>
            <w:vAlign w:val="center"/>
          </w:tcPr>
          <w:p w14:paraId="1A136727" w14:textId="77777777" w:rsidR="006612DE" w:rsidRPr="003E3D20" w:rsidRDefault="006612DE" w:rsidP="00246F5C">
            <w:pPr>
              <w:pStyle w:val="Paragrafoelenco"/>
              <w:spacing w:after="0" w:line="240" w:lineRule="auto"/>
              <w:ind w:left="0"/>
              <w:rPr>
                <w:rFonts w:cstheme="minorHAnsi"/>
                <w:sz w:val="20"/>
                <w:szCs w:val="20"/>
              </w:rPr>
            </w:pPr>
          </w:p>
        </w:tc>
      </w:tr>
      <w:tr w:rsidR="003E3D20" w:rsidRPr="003E3D20" w14:paraId="0B04F2BF" w14:textId="77777777" w:rsidTr="00034852">
        <w:trPr>
          <w:trHeight w:val="1474"/>
        </w:trPr>
        <w:tc>
          <w:tcPr>
            <w:tcW w:w="909" w:type="pct"/>
            <w:tcBorders>
              <w:top w:val="single" w:sz="4" w:space="0" w:color="auto"/>
              <w:left w:val="single" w:sz="4" w:space="0" w:color="auto"/>
              <w:bottom w:val="single" w:sz="4" w:space="0" w:color="auto"/>
              <w:right w:val="single" w:sz="4" w:space="0" w:color="auto"/>
            </w:tcBorders>
            <w:vAlign w:val="center"/>
          </w:tcPr>
          <w:p w14:paraId="27DED805"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w:t>
            </w:r>
          </w:p>
        </w:tc>
        <w:tc>
          <w:tcPr>
            <w:tcW w:w="2982" w:type="pct"/>
            <w:tcBorders>
              <w:top w:val="single" w:sz="4" w:space="0" w:color="auto"/>
              <w:left w:val="single" w:sz="4" w:space="0" w:color="auto"/>
              <w:bottom w:val="single" w:sz="4" w:space="0" w:color="auto"/>
              <w:right w:val="single" w:sz="4" w:space="0" w:color="auto"/>
            </w:tcBorders>
            <w:vAlign w:val="center"/>
          </w:tcPr>
          <w:p w14:paraId="2B11FC87"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Partecipazione alle reti locali sul tema complessivo della prevenzione e gestione della violenza in generale, di genere.</w:t>
            </w:r>
          </w:p>
        </w:tc>
        <w:tc>
          <w:tcPr>
            <w:tcW w:w="1109" w:type="pct"/>
            <w:tcBorders>
              <w:top w:val="single" w:sz="4" w:space="0" w:color="auto"/>
              <w:left w:val="single" w:sz="4" w:space="0" w:color="auto"/>
              <w:bottom w:val="single" w:sz="4" w:space="0" w:color="auto"/>
              <w:right w:val="single" w:sz="4" w:space="0" w:color="auto"/>
            </w:tcBorders>
            <w:vAlign w:val="center"/>
          </w:tcPr>
          <w:p w14:paraId="6C11902C"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CUG</w:t>
            </w:r>
          </w:p>
          <w:p w14:paraId="78D4CC9C"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Referente aziendale Empowerment</w:t>
            </w:r>
          </w:p>
          <w:p w14:paraId="16BA7AC7"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Gruppi multidisciplinari aziendali</w:t>
            </w:r>
          </w:p>
        </w:tc>
      </w:tr>
      <w:tr w:rsidR="003E3D20" w:rsidRPr="003E3D20" w14:paraId="59236216" w14:textId="77777777" w:rsidTr="00034852">
        <w:trPr>
          <w:trHeight w:val="1474"/>
        </w:trPr>
        <w:tc>
          <w:tcPr>
            <w:tcW w:w="909" w:type="pct"/>
            <w:tcBorders>
              <w:top w:val="single" w:sz="4" w:space="0" w:color="auto"/>
              <w:left w:val="single" w:sz="4" w:space="0" w:color="auto"/>
              <w:bottom w:val="single" w:sz="4" w:space="0" w:color="auto"/>
              <w:right w:val="single" w:sz="4" w:space="0" w:color="auto"/>
            </w:tcBorders>
            <w:vAlign w:val="center"/>
          </w:tcPr>
          <w:p w14:paraId="57E143AE"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w:t>
            </w:r>
          </w:p>
        </w:tc>
        <w:tc>
          <w:tcPr>
            <w:tcW w:w="2982" w:type="pct"/>
            <w:tcBorders>
              <w:top w:val="single" w:sz="4" w:space="0" w:color="auto"/>
              <w:left w:val="single" w:sz="4" w:space="0" w:color="auto"/>
              <w:bottom w:val="single" w:sz="4" w:space="0" w:color="auto"/>
              <w:right w:val="single" w:sz="4" w:space="0" w:color="auto"/>
            </w:tcBorders>
            <w:vAlign w:val="center"/>
          </w:tcPr>
          <w:p w14:paraId="77EE502F"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Partecipazione alla rete regionale sul tema complessivo della prevenzione e gestione della violenza sui minori.</w:t>
            </w:r>
          </w:p>
        </w:tc>
        <w:tc>
          <w:tcPr>
            <w:tcW w:w="1109" w:type="pct"/>
            <w:tcBorders>
              <w:top w:val="single" w:sz="4" w:space="0" w:color="auto"/>
              <w:left w:val="single" w:sz="4" w:space="0" w:color="auto"/>
              <w:bottom w:val="single" w:sz="4" w:space="0" w:color="auto"/>
              <w:right w:val="single" w:sz="4" w:space="0" w:color="auto"/>
            </w:tcBorders>
            <w:vAlign w:val="center"/>
          </w:tcPr>
          <w:p w14:paraId="0C872372"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CUG</w:t>
            </w:r>
          </w:p>
          <w:p w14:paraId="3767965E"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Referente aziendale Empowerment</w:t>
            </w:r>
          </w:p>
          <w:p w14:paraId="1C0078B4"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Gruppi multidisciplinari aziendali</w:t>
            </w:r>
          </w:p>
        </w:tc>
      </w:tr>
      <w:tr w:rsidR="003E3D20" w:rsidRPr="003E3D20" w14:paraId="502B74C3" w14:textId="77777777" w:rsidTr="00034852">
        <w:trPr>
          <w:trHeight w:val="1304"/>
        </w:trPr>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D76D7E2"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Inserimento neoassunti</w:t>
            </w:r>
          </w:p>
        </w:tc>
        <w:tc>
          <w:tcPr>
            <w:tcW w:w="2982" w:type="pct"/>
            <w:tcBorders>
              <w:top w:val="single" w:sz="4" w:space="0" w:color="auto"/>
              <w:left w:val="single" w:sz="4" w:space="0" w:color="auto"/>
              <w:bottom w:val="single" w:sz="4" w:space="0" w:color="auto"/>
              <w:right w:val="single" w:sz="4" w:space="0" w:color="auto"/>
            </w:tcBorders>
            <w:vAlign w:val="center"/>
          </w:tcPr>
          <w:p w14:paraId="1344D68A"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Accoglienza dei Direttori neoassunti per presentazione linee aziendali</w:t>
            </w:r>
          </w:p>
          <w:p w14:paraId="52E73304"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Accoglienza dei dirigenti neoassunti per presentazione aziendale</w:t>
            </w:r>
          </w:p>
          <w:p w14:paraId="0A9CF3DA"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Accoglienza del personale di comparto neoassunto secondo percorso</w:t>
            </w:r>
          </w:p>
          <w:p w14:paraId="4243AC0A" w14:textId="77777777" w:rsidR="006612DE" w:rsidRPr="003E3D20" w:rsidRDefault="006612DE" w:rsidP="00246F5C">
            <w:pPr>
              <w:spacing w:after="0" w:line="240" w:lineRule="auto"/>
              <w:rPr>
                <w:rFonts w:cstheme="minorHAnsi"/>
                <w:sz w:val="20"/>
                <w:szCs w:val="20"/>
              </w:rPr>
            </w:pPr>
          </w:p>
          <w:p w14:paraId="392BDE2A"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Accoglienza degli specializzandi e dei diversi soggetti che frequentano l’Azienda per motivi formativi per presentazione aziendale</w:t>
            </w:r>
          </w:p>
          <w:p w14:paraId="62F6C5A0" w14:textId="77777777" w:rsidR="006612DE" w:rsidRPr="003E3D20" w:rsidRDefault="006612DE" w:rsidP="00246F5C">
            <w:pPr>
              <w:spacing w:after="0" w:line="240" w:lineRule="auto"/>
              <w:rPr>
                <w:rFonts w:cstheme="minorHAnsi"/>
                <w:sz w:val="20"/>
                <w:szCs w:val="20"/>
              </w:rPr>
            </w:pPr>
          </w:p>
          <w:p w14:paraId="30087932"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Implementazione di schema formalizzato di accoglienza per il personale tecnico amministrativo neoassunto</w:t>
            </w:r>
          </w:p>
        </w:tc>
        <w:tc>
          <w:tcPr>
            <w:tcW w:w="1109" w:type="pct"/>
            <w:tcBorders>
              <w:top w:val="single" w:sz="4" w:space="0" w:color="auto"/>
              <w:left w:val="single" w:sz="4" w:space="0" w:color="auto"/>
              <w:bottom w:val="single" w:sz="4" w:space="0" w:color="auto"/>
              <w:right w:val="single" w:sz="4" w:space="0" w:color="auto"/>
            </w:tcBorders>
            <w:vAlign w:val="center"/>
          </w:tcPr>
          <w:p w14:paraId="501E467C"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Direttore Generale</w:t>
            </w:r>
          </w:p>
          <w:p w14:paraId="3482DC4A"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Direttore di Dipartimento</w:t>
            </w:r>
          </w:p>
          <w:p w14:paraId="1B49C32D"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FVO</w:t>
            </w:r>
          </w:p>
          <w:p w14:paraId="77D142FA" w14:textId="77777777" w:rsidR="006612DE" w:rsidRPr="003E3D20" w:rsidRDefault="006612DE" w:rsidP="00246F5C">
            <w:pPr>
              <w:pStyle w:val="Paragrafoelenco"/>
              <w:spacing w:after="0" w:line="240" w:lineRule="auto"/>
              <w:ind w:left="0"/>
              <w:rPr>
                <w:rFonts w:cstheme="minorHAnsi"/>
                <w:sz w:val="20"/>
                <w:szCs w:val="20"/>
              </w:rPr>
            </w:pPr>
          </w:p>
          <w:p w14:paraId="3203626A"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DIPSA</w:t>
            </w:r>
          </w:p>
          <w:p w14:paraId="46E33E12" w14:textId="77777777" w:rsidR="006612DE" w:rsidRPr="003E3D20" w:rsidRDefault="006612DE" w:rsidP="00246F5C">
            <w:pPr>
              <w:pStyle w:val="Paragrafoelenco"/>
              <w:spacing w:after="0" w:line="240" w:lineRule="auto"/>
              <w:ind w:left="0"/>
              <w:rPr>
                <w:rFonts w:cstheme="minorHAnsi"/>
                <w:sz w:val="20"/>
                <w:szCs w:val="20"/>
              </w:rPr>
            </w:pPr>
          </w:p>
          <w:p w14:paraId="16D10FE9"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FVO</w:t>
            </w:r>
          </w:p>
          <w:p w14:paraId="63BB08CD" w14:textId="77777777" w:rsidR="006612DE" w:rsidRPr="003E3D20" w:rsidRDefault="006612DE" w:rsidP="00246F5C">
            <w:pPr>
              <w:pStyle w:val="Paragrafoelenco"/>
              <w:spacing w:after="0" w:line="240" w:lineRule="auto"/>
              <w:ind w:left="0"/>
              <w:rPr>
                <w:rFonts w:cstheme="minorHAnsi"/>
                <w:sz w:val="20"/>
                <w:szCs w:val="20"/>
              </w:rPr>
            </w:pPr>
          </w:p>
          <w:p w14:paraId="194D93CA"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 xml:space="preserve">CUG </w:t>
            </w:r>
          </w:p>
        </w:tc>
      </w:tr>
      <w:tr w:rsidR="003E3D20" w:rsidRPr="003E3D20" w14:paraId="28397B9C" w14:textId="77777777" w:rsidTr="00034852">
        <w:trPr>
          <w:trHeight w:val="1644"/>
        </w:trPr>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E2B4883"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 xml:space="preserve">Inserimento neotrasferito interno </w:t>
            </w:r>
          </w:p>
        </w:tc>
        <w:tc>
          <w:tcPr>
            <w:tcW w:w="2982" w:type="pct"/>
            <w:tcBorders>
              <w:top w:val="single" w:sz="4" w:space="0" w:color="auto"/>
              <w:left w:val="single" w:sz="4" w:space="0" w:color="auto"/>
              <w:bottom w:val="single" w:sz="4" w:space="0" w:color="auto"/>
              <w:right w:val="single" w:sz="4" w:space="0" w:color="auto"/>
            </w:tcBorders>
            <w:vAlign w:val="center"/>
          </w:tcPr>
          <w:p w14:paraId="4D89A41A"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Attuazione percorsi di inserimento e affiancamento.</w:t>
            </w:r>
          </w:p>
          <w:p w14:paraId="34696378" w14:textId="20D5FE41" w:rsidR="006612DE" w:rsidRPr="003E3D20" w:rsidRDefault="006612DE" w:rsidP="00246F5C">
            <w:pPr>
              <w:spacing w:after="0" w:line="240" w:lineRule="auto"/>
              <w:rPr>
                <w:rFonts w:cstheme="minorHAnsi"/>
                <w:sz w:val="20"/>
                <w:szCs w:val="20"/>
              </w:rPr>
            </w:pPr>
            <w:r w:rsidRPr="003E3D20">
              <w:rPr>
                <w:rFonts w:cstheme="minorHAnsi"/>
                <w:sz w:val="20"/>
                <w:szCs w:val="20"/>
              </w:rPr>
              <w:t>Valutazione di programmi sperimentali di mentorship che valorizzino il passaggio di esperienze inter-genere oltre che inter-generazionale.</w:t>
            </w:r>
          </w:p>
          <w:p w14:paraId="4A19CD42" w14:textId="77777777" w:rsidR="006612DE" w:rsidRPr="003E3D20" w:rsidRDefault="006612DE" w:rsidP="00246F5C">
            <w:pPr>
              <w:spacing w:after="0" w:line="240" w:lineRule="auto"/>
              <w:rPr>
                <w:rFonts w:cstheme="minorHAnsi"/>
                <w:sz w:val="20"/>
                <w:szCs w:val="20"/>
              </w:rPr>
            </w:pPr>
          </w:p>
          <w:p w14:paraId="5AE42E92"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Implementazione di schema formalizzato di accoglienza per il personale tecnico amministrativo neotrasferito.</w:t>
            </w:r>
          </w:p>
        </w:tc>
        <w:tc>
          <w:tcPr>
            <w:tcW w:w="1109" w:type="pct"/>
            <w:tcBorders>
              <w:top w:val="single" w:sz="4" w:space="0" w:color="auto"/>
              <w:left w:val="single" w:sz="4" w:space="0" w:color="auto"/>
              <w:bottom w:val="single" w:sz="4" w:space="0" w:color="auto"/>
              <w:right w:val="single" w:sz="4" w:space="0" w:color="auto"/>
            </w:tcBorders>
            <w:vAlign w:val="center"/>
          </w:tcPr>
          <w:p w14:paraId="7EDB8FD2"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DIPSA</w:t>
            </w:r>
          </w:p>
          <w:p w14:paraId="48296400" w14:textId="77777777" w:rsidR="006612DE" w:rsidRPr="003E3D20" w:rsidRDefault="006612DE" w:rsidP="00246F5C">
            <w:pPr>
              <w:pStyle w:val="Paragrafoelenco"/>
              <w:spacing w:after="0" w:line="240" w:lineRule="auto"/>
              <w:ind w:left="0"/>
              <w:rPr>
                <w:rFonts w:cstheme="minorHAnsi"/>
                <w:sz w:val="20"/>
                <w:szCs w:val="20"/>
              </w:rPr>
            </w:pPr>
          </w:p>
          <w:p w14:paraId="76EE1F73"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 xml:space="preserve">CUG </w:t>
            </w:r>
          </w:p>
        </w:tc>
      </w:tr>
      <w:tr w:rsidR="003E3D20" w:rsidRPr="003E3D20" w14:paraId="6CB6376F" w14:textId="77777777" w:rsidTr="00034852">
        <w:trPr>
          <w:trHeight w:val="2778"/>
        </w:trPr>
        <w:tc>
          <w:tcPr>
            <w:tcW w:w="909" w:type="pct"/>
            <w:vAlign w:val="center"/>
          </w:tcPr>
          <w:p w14:paraId="4047DAD3"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Valorizzazione: opportunità di crescita professionale</w:t>
            </w:r>
          </w:p>
        </w:tc>
        <w:tc>
          <w:tcPr>
            <w:tcW w:w="2982" w:type="pct"/>
            <w:vAlign w:val="center"/>
          </w:tcPr>
          <w:p w14:paraId="1FA2B19D" w14:textId="573EADA4"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Supporto e partecipazione nella scrittura di articoli originali per pubblicazione su riviste peer-reviewed;</w:t>
            </w:r>
          </w:p>
          <w:p w14:paraId="3F848929" w14:textId="7F361D99"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Supporto nell’analisi critica di articoli scientifici;</w:t>
            </w:r>
          </w:p>
          <w:p w14:paraId="5A8EBB6A" w14:textId="0B27A295"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Supporto alla produzione di abstract, presentazioni e poster per conferenze;</w:t>
            </w:r>
          </w:p>
          <w:p w14:paraId="30B8C353" w14:textId="1214BB72"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Supporto e partecipazione nel processo di revisione della letteratura;</w:t>
            </w:r>
          </w:p>
          <w:p w14:paraId="3B2A1D9F" w14:textId="5E8FDD57"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Supporto per l'iter di sottomissione di studi presso il Comitato Etico Territoriale Interaziendale;</w:t>
            </w:r>
          </w:p>
          <w:p w14:paraId="59BF27C4" w14:textId="4A9FB6A7"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Revisione linguistica e traduzione di testi scientifici in lingua italiana o inglese</w:t>
            </w:r>
          </w:p>
        </w:tc>
        <w:tc>
          <w:tcPr>
            <w:tcW w:w="1109" w:type="pct"/>
            <w:vAlign w:val="center"/>
          </w:tcPr>
          <w:p w14:paraId="15655D3A"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DIPSA</w:t>
            </w:r>
          </w:p>
        </w:tc>
      </w:tr>
      <w:tr w:rsidR="003E3D20" w:rsidRPr="003E3D20" w14:paraId="0C5EB27D" w14:textId="77777777" w:rsidTr="00034852">
        <w:trPr>
          <w:trHeight w:val="680"/>
        </w:trPr>
        <w:tc>
          <w:tcPr>
            <w:tcW w:w="909" w:type="pct"/>
            <w:vAlign w:val="center"/>
          </w:tcPr>
          <w:p w14:paraId="25799476" w14:textId="77777777" w:rsidR="006612DE" w:rsidRPr="003E3D20" w:rsidRDefault="006612DE" w:rsidP="00246F5C">
            <w:pPr>
              <w:spacing w:after="0" w:line="240" w:lineRule="auto"/>
              <w:rPr>
                <w:rFonts w:cstheme="minorHAnsi"/>
                <w:sz w:val="20"/>
                <w:szCs w:val="20"/>
              </w:rPr>
            </w:pPr>
          </w:p>
        </w:tc>
        <w:tc>
          <w:tcPr>
            <w:tcW w:w="2982" w:type="pct"/>
            <w:vAlign w:val="center"/>
          </w:tcPr>
          <w:p w14:paraId="44414583" w14:textId="77777777" w:rsidR="006612DE" w:rsidRPr="003E3D20" w:rsidRDefault="006612DE" w:rsidP="00246F5C">
            <w:pPr>
              <w:pStyle w:val="Default"/>
              <w:rPr>
                <w:rFonts w:asciiTheme="minorHAnsi" w:eastAsiaTheme="minorHAnsi" w:hAnsiTheme="minorHAnsi" w:cstheme="minorHAnsi"/>
                <w:color w:val="auto"/>
                <w:sz w:val="20"/>
                <w:szCs w:val="20"/>
                <w:lang w:eastAsia="en-US"/>
              </w:rPr>
            </w:pPr>
            <w:r w:rsidRPr="003E3D20">
              <w:rPr>
                <w:rFonts w:asciiTheme="minorHAnsi" w:eastAsiaTheme="minorHAnsi" w:hAnsiTheme="minorHAnsi" w:cstheme="minorHAnsi"/>
                <w:color w:val="auto"/>
                <w:sz w:val="20"/>
                <w:szCs w:val="20"/>
                <w:lang w:eastAsia="en-US"/>
              </w:rPr>
              <w:t>Affiancamento a dipendenti per la costruzione di percorsi di tesi, project work e lavori di approfondimento su temi di interesse aziendale</w:t>
            </w:r>
          </w:p>
        </w:tc>
        <w:tc>
          <w:tcPr>
            <w:tcW w:w="1109" w:type="pct"/>
            <w:vAlign w:val="center"/>
          </w:tcPr>
          <w:p w14:paraId="171499D8"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CUG</w:t>
            </w:r>
          </w:p>
        </w:tc>
      </w:tr>
      <w:tr w:rsidR="003E3D20" w:rsidRPr="003E3D20" w14:paraId="52C78718" w14:textId="77777777" w:rsidTr="00034852">
        <w:trPr>
          <w:trHeight w:val="567"/>
        </w:trPr>
        <w:tc>
          <w:tcPr>
            <w:tcW w:w="909" w:type="pct"/>
            <w:vAlign w:val="center"/>
          </w:tcPr>
          <w:p w14:paraId="27F20FAC" w14:textId="77777777" w:rsidR="006612DE" w:rsidRPr="003E3D20" w:rsidRDefault="006612DE" w:rsidP="00246F5C">
            <w:pPr>
              <w:spacing w:after="0" w:line="240" w:lineRule="auto"/>
              <w:rPr>
                <w:rFonts w:cstheme="minorHAnsi"/>
                <w:sz w:val="20"/>
                <w:szCs w:val="20"/>
              </w:rPr>
            </w:pPr>
          </w:p>
        </w:tc>
        <w:tc>
          <w:tcPr>
            <w:tcW w:w="2982" w:type="pct"/>
            <w:vAlign w:val="center"/>
          </w:tcPr>
          <w:p w14:paraId="0C4FFE0C" w14:textId="77777777" w:rsidR="006612DE" w:rsidRPr="003E3D20" w:rsidRDefault="006612DE" w:rsidP="00246F5C">
            <w:pPr>
              <w:pStyle w:val="Default"/>
              <w:rPr>
                <w:rFonts w:asciiTheme="minorHAnsi" w:eastAsiaTheme="minorHAnsi" w:hAnsiTheme="minorHAnsi" w:cstheme="minorHAnsi"/>
                <w:color w:val="auto"/>
                <w:sz w:val="20"/>
                <w:szCs w:val="20"/>
                <w:lang w:eastAsia="en-US"/>
              </w:rPr>
            </w:pPr>
            <w:r w:rsidRPr="003E3D20">
              <w:rPr>
                <w:rFonts w:asciiTheme="minorHAnsi" w:eastAsiaTheme="minorHAnsi" w:hAnsiTheme="minorHAnsi" w:cstheme="minorHAnsi"/>
                <w:color w:val="auto"/>
                <w:sz w:val="20"/>
                <w:szCs w:val="20"/>
                <w:lang w:eastAsia="en-US"/>
              </w:rPr>
              <w:t>Gestione e rendicontazione permessi di studio (cd 150 ore)</w:t>
            </w:r>
          </w:p>
        </w:tc>
        <w:tc>
          <w:tcPr>
            <w:tcW w:w="1109" w:type="pct"/>
            <w:vAlign w:val="center"/>
          </w:tcPr>
          <w:p w14:paraId="73D1CD8D"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FVO</w:t>
            </w:r>
          </w:p>
        </w:tc>
      </w:tr>
      <w:tr w:rsidR="003E3D20" w:rsidRPr="003E3D20" w14:paraId="6DD7944F" w14:textId="77777777" w:rsidTr="00034852">
        <w:trPr>
          <w:trHeight w:val="567"/>
        </w:trPr>
        <w:tc>
          <w:tcPr>
            <w:tcW w:w="909" w:type="pct"/>
            <w:vAlign w:val="center"/>
          </w:tcPr>
          <w:p w14:paraId="5336CB82" w14:textId="77777777" w:rsidR="006612DE" w:rsidRPr="003E3D20" w:rsidRDefault="006612DE" w:rsidP="00246F5C">
            <w:pPr>
              <w:spacing w:after="0" w:line="240" w:lineRule="auto"/>
              <w:rPr>
                <w:rFonts w:cstheme="minorHAnsi"/>
                <w:sz w:val="20"/>
                <w:szCs w:val="20"/>
              </w:rPr>
            </w:pPr>
          </w:p>
        </w:tc>
        <w:tc>
          <w:tcPr>
            <w:tcW w:w="2982" w:type="pct"/>
            <w:vAlign w:val="center"/>
          </w:tcPr>
          <w:p w14:paraId="782A14BD" w14:textId="7BF02304" w:rsidR="006612DE" w:rsidRPr="003E3D20" w:rsidRDefault="006612DE" w:rsidP="00246F5C">
            <w:pPr>
              <w:pStyle w:val="Default"/>
              <w:rPr>
                <w:rFonts w:asciiTheme="minorHAnsi" w:eastAsiaTheme="minorHAnsi" w:hAnsiTheme="minorHAnsi" w:cstheme="minorHAnsi"/>
                <w:color w:val="auto"/>
                <w:sz w:val="20"/>
                <w:szCs w:val="20"/>
                <w:lang w:eastAsia="en-US"/>
              </w:rPr>
            </w:pPr>
            <w:r w:rsidRPr="003E3D20">
              <w:rPr>
                <w:rFonts w:asciiTheme="minorHAnsi" w:eastAsiaTheme="minorHAnsi" w:hAnsiTheme="minorHAnsi" w:cstheme="minorHAnsi"/>
                <w:color w:val="auto"/>
                <w:sz w:val="20"/>
                <w:szCs w:val="20"/>
                <w:lang w:eastAsia="en-US"/>
              </w:rPr>
              <w:t>Invito ad utilizzare la app Formazione Sanità Piemonte che consente di ricevere notifiche relative all’aggiornamento del proprio profilo professionista, consultare rapidamente le sezioni principali del portale, compilare gradimento e apprendimento (se attivato on line), consultare il proprio dossier formativo e i crediti acquisiti presso i Provider accreditati della Regione Piemonte</w:t>
            </w:r>
          </w:p>
        </w:tc>
        <w:tc>
          <w:tcPr>
            <w:tcW w:w="1109" w:type="pct"/>
            <w:vAlign w:val="center"/>
          </w:tcPr>
          <w:p w14:paraId="016A80B0" w14:textId="7B0B0362"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FVO</w:t>
            </w:r>
          </w:p>
        </w:tc>
      </w:tr>
      <w:tr w:rsidR="003E3D20" w:rsidRPr="003E3D20" w14:paraId="0833F010" w14:textId="77777777" w:rsidTr="00034852">
        <w:trPr>
          <w:trHeight w:val="1701"/>
        </w:trPr>
        <w:tc>
          <w:tcPr>
            <w:tcW w:w="909" w:type="pct"/>
            <w:vAlign w:val="center"/>
          </w:tcPr>
          <w:p w14:paraId="4B967AB6"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Valorizzazione del personale</w:t>
            </w:r>
          </w:p>
        </w:tc>
        <w:tc>
          <w:tcPr>
            <w:tcW w:w="2982" w:type="pct"/>
            <w:vAlign w:val="center"/>
          </w:tcPr>
          <w:p w14:paraId="66EE6D89" w14:textId="77777777" w:rsidR="006612DE" w:rsidRPr="003E3D20" w:rsidRDefault="006612DE" w:rsidP="00246F5C">
            <w:pPr>
              <w:pStyle w:val="Default"/>
              <w:rPr>
                <w:rFonts w:asciiTheme="minorHAnsi" w:eastAsiaTheme="minorHAnsi" w:hAnsiTheme="minorHAnsi" w:cstheme="minorHAnsi"/>
                <w:color w:val="auto"/>
                <w:sz w:val="20"/>
                <w:szCs w:val="20"/>
                <w:lang w:eastAsia="en-US"/>
              </w:rPr>
            </w:pPr>
            <w:r w:rsidRPr="003E3D20">
              <w:rPr>
                <w:rFonts w:asciiTheme="minorHAnsi" w:eastAsiaTheme="minorHAnsi" w:hAnsiTheme="minorHAnsi" w:cstheme="minorHAnsi"/>
                <w:color w:val="auto"/>
                <w:sz w:val="20"/>
                <w:szCs w:val="20"/>
                <w:lang w:eastAsia="en-US"/>
              </w:rPr>
              <w:t>Promozione di forme di partecipazione attiva e proattiva all’interno di AO (call action)</w:t>
            </w:r>
          </w:p>
          <w:p w14:paraId="15BE7FB1" w14:textId="235BA5ED" w:rsidR="006612DE" w:rsidRPr="003E3D20" w:rsidRDefault="006612DE" w:rsidP="00246F5C">
            <w:pPr>
              <w:pStyle w:val="Default"/>
              <w:rPr>
                <w:rFonts w:asciiTheme="minorHAnsi" w:hAnsiTheme="minorHAnsi" w:cstheme="minorHAnsi"/>
                <w:color w:val="auto"/>
                <w:sz w:val="20"/>
                <w:szCs w:val="20"/>
              </w:rPr>
            </w:pPr>
            <w:r w:rsidRPr="003E3D20">
              <w:rPr>
                <w:rFonts w:asciiTheme="minorHAnsi" w:hAnsiTheme="minorHAnsi" w:cstheme="minorHAnsi"/>
                <w:color w:val="auto"/>
                <w:sz w:val="20"/>
                <w:szCs w:val="20"/>
              </w:rPr>
              <w:t xml:space="preserve">es. Calls for proposal" da proporre agli studenti dei corsi di laurea magistrale con topics specifici e premiare il miglior progetto oppure </w:t>
            </w:r>
          </w:p>
          <w:p w14:paraId="4835616C" w14:textId="77777777" w:rsidR="006612DE" w:rsidRPr="003E3D20" w:rsidRDefault="006612DE" w:rsidP="00246F5C">
            <w:pPr>
              <w:pStyle w:val="Default"/>
              <w:rPr>
                <w:rFonts w:asciiTheme="minorHAnsi" w:hAnsiTheme="minorHAnsi" w:cstheme="minorHAnsi"/>
                <w:color w:val="auto"/>
                <w:sz w:val="20"/>
                <w:szCs w:val="20"/>
              </w:rPr>
            </w:pPr>
            <w:r w:rsidRPr="003E3D20">
              <w:rPr>
                <w:rFonts w:asciiTheme="minorHAnsi" w:hAnsiTheme="minorHAnsi" w:cstheme="minorHAnsi"/>
                <w:color w:val="auto"/>
                <w:sz w:val="20"/>
                <w:szCs w:val="20"/>
              </w:rPr>
              <w:t>concorso interno per il miglior progetto organizzativo/di ricerca</w:t>
            </w:r>
          </w:p>
        </w:tc>
        <w:tc>
          <w:tcPr>
            <w:tcW w:w="1109" w:type="pct"/>
            <w:vAlign w:val="center"/>
          </w:tcPr>
          <w:p w14:paraId="42E747F2"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CUG</w:t>
            </w:r>
          </w:p>
          <w:p w14:paraId="3DBFF557"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DIPSA</w:t>
            </w:r>
          </w:p>
        </w:tc>
      </w:tr>
      <w:tr w:rsidR="003E3D20" w:rsidRPr="003E3D20" w14:paraId="772ECBD6" w14:textId="77777777" w:rsidTr="00034852">
        <w:trPr>
          <w:trHeight w:val="1531"/>
        </w:trPr>
        <w:tc>
          <w:tcPr>
            <w:tcW w:w="909" w:type="pct"/>
            <w:vAlign w:val="center"/>
          </w:tcPr>
          <w:p w14:paraId="05EB3170" w14:textId="0663F167" w:rsidR="006612DE" w:rsidRPr="003E3D20" w:rsidRDefault="006612DE" w:rsidP="00246F5C">
            <w:pPr>
              <w:spacing w:after="0" w:line="240" w:lineRule="auto"/>
              <w:rPr>
                <w:rFonts w:cstheme="minorHAnsi"/>
                <w:sz w:val="20"/>
                <w:szCs w:val="20"/>
              </w:rPr>
            </w:pPr>
            <w:r w:rsidRPr="003E3D20">
              <w:rPr>
                <w:rFonts w:cstheme="minorHAnsi"/>
                <w:sz w:val="20"/>
                <w:szCs w:val="20"/>
              </w:rPr>
              <w:t>Consulenza etica e formazione attraverso comunità di pratica</w:t>
            </w:r>
            <w:r w:rsidRPr="003E3D20">
              <w:rPr>
                <w:rFonts w:cstheme="minorHAnsi"/>
                <w:sz w:val="20"/>
                <w:szCs w:val="20"/>
              </w:rPr>
              <w:tab/>
            </w:r>
          </w:p>
        </w:tc>
        <w:tc>
          <w:tcPr>
            <w:tcW w:w="2982" w:type="pct"/>
            <w:vAlign w:val="center"/>
          </w:tcPr>
          <w:p w14:paraId="2AD45142"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Pianificazione modalità di lavoro per supportare i professionisti sulle tematiche e apportando contributi utili alla "pratica clinica"</w:t>
            </w:r>
          </w:p>
          <w:p w14:paraId="2E3E13F7"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Raccolta bisogni formativi e informativi</w:t>
            </w:r>
          </w:p>
          <w:p w14:paraId="1E90AD0B" w14:textId="77777777" w:rsidR="006612DE" w:rsidRPr="003E3D20" w:rsidRDefault="006612DE" w:rsidP="00246F5C">
            <w:pPr>
              <w:pStyle w:val="Default"/>
              <w:rPr>
                <w:rFonts w:asciiTheme="minorHAnsi" w:eastAsiaTheme="minorHAnsi" w:hAnsiTheme="minorHAnsi" w:cstheme="minorHAnsi"/>
                <w:color w:val="auto"/>
                <w:sz w:val="20"/>
                <w:szCs w:val="20"/>
                <w:lang w:eastAsia="en-US"/>
              </w:rPr>
            </w:pPr>
            <w:r w:rsidRPr="003E3D20">
              <w:rPr>
                <w:rFonts w:asciiTheme="minorHAnsi" w:hAnsiTheme="minorHAnsi" w:cstheme="minorHAnsi"/>
                <w:color w:val="auto"/>
                <w:sz w:val="20"/>
                <w:szCs w:val="20"/>
              </w:rPr>
              <w:t>Avvio del gruppo di lavoro</w:t>
            </w:r>
          </w:p>
        </w:tc>
        <w:tc>
          <w:tcPr>
            <w:tcW w:w="1109" w:type="pct"/>
            <w:vAlign w:val="center"/>
          </w:tcPr>
          <w:p w14:paraId="2F4B4F52"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Gruppo aziendale di Etica e Bioetica</w:t>
            </w:r>
          </w:p>
        </w:tc>
      </w:tr>
      <w:tr w:rsidR="003E3D20" w:rsidRPr="003E3D20" w14:paraId="067EB881" w14:textId="77777777" w:rsidTr="00034852">
        <w:trPr>
          <w:trHeight w:val="1134"/>
        </w:trPr>
        <w:tc>
          <w:tcPr>
            <w:tcW w:w="909" w:type="pct"/>
            <w:vAlign w:val="center"/>
          </w:tcPr>
          <w:p w14:paraId="594EC2C8" w14:textId="77777777" w:rsidR="006612DE" w:rsidRPr="003E3D20" w:rsidRDefault="006612DE" w:rsidP="00246F5C">
            <w:pPr>
              <w:spacing w:after="0" w:line="240" w:lineRule="auto"/>
              <w:rPr>
                <w:rFonts w:cstheme="minorHAnsi"/>
                <w:b/>
                <w:sz w:val="20"/>
                <w:szCs w:val="20"/>
              </w:rPr>
            </w:pPr>
            <w:r w:rsidRPr="003E3D20">
              <w:rPr>
                <w:rFonts w:cstheme="minorHAnsi"/>
                <w:sz w:val="20"/>
                <w:szCs w:val="20"/>
              </w:rPr>
              <w:t xml:space="preserve">Promozione della cultura della leadership </w:t>
            </w:r>
          </w:p>
        </w:tc>
        <w:tc>
          <w:tcPr>
            <w:tcW w:w="2982" w:type="pct"/>
            <w:vAlign w:val="center"/>
          </w:tcPr>
          <w:p w14:paraId="3D935E2E"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Percorsi di formazione, tutoraggio e affiancamento</w:t>
            </w:r>
          </w:p>
        </w:tc>
        <w:tc>
          <w:tcPr>
            <w:tcW w:w="1109" w:type="pct"/>
            <w:vAlign w:val="center"/>
          </w:tcPr>
          <w:p w14:paraId="5990D749"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DIPSA</w:t>
            </w:r>
          </w:p>
          <w:p w14:paraId="249FFDCA"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CUG</w:t>
            </w:r>
          </w:p>
          <w:p w14:paraId="28D7E1EF"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DSP</w:t>
            </w:r>
          </w:p>
          <w:p w14:paraId="7D036676"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FVO</w:t>
            </w:r>
          </w:p>
        </w:tc>
      </w:tr>
      <w:tr w:rsidR="003E3D20" w:rsidRPr="003E3D20" w14:paraId="1706DB66" w14:textId="77777777" w:rsidTr="00034852">
        <w:trPr>
          <w:trHeight w:val="1871"/>
        </w:trPr>
        <w:tc>
          <w:tcPr>
            <w:tcW w:w="909" w:type="pct"/>
            <w:vAlign w:val="center"/>
          </w:tcPr>
          <w:p w14:paraId="4678D540"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Conciliazione vita-lavoro/sostegno alla genitorialità</w:t>
            </w:r>
          </w:p>
        </w:tc>
        <w:tc>
          <w:tcPr>
            <w:tcW w:w="2982" w:type="pct"/>
            <w:vAlign w:val="center"/>
          </w:tcPr>
          <w:p w14:paraId="2499CE6B" w14:textId="190580B8"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Gestione e monitoraggio congedi parentali per maternità e paternità</w:t>
            </w:r>
          </w:p>
          <w:p w14:paraId="3B90B45D" w14:textId="7FD1A239"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n° medio di giorni di congedo parentale fruito su base annuale dalle donne vs n° medio fruito dagli uomini (esclusa la maternità obbligatoria);</w:t>
            </w:r>
          </w:p>
          <w:p w14:paraId="3964374A" w14:textId="5ABD7340"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Assegno Unico Universale: diffusione informazione e riferimento aziendale</w:t>
            </w:r>
          </w:p>
        </w:tc>
        <w:tc>
          <w:tcPr>
            <w:tcW w:w="1109" w:type="pct"/>
            <w:vAlign w:val="center"/>
          </w:tcPr>
          <w:p w14:paraId="54A9F41D"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Amministrazione del Personale</w:t>
            </w:r>
          </w:p>
        </w:tc>
      </w:tr>
      <w:tr w:rsidR="003E3D20" w:rsidRPr="003E3D20" w14:paraId="3203AB95" w14:textId="77777777" w:rsidTr="00034852">
        <w:trPr>
          <w:trHeight w:val="1871"/>
        </w:trPr>
        <w:tc>
          <w:tcPr>
            <w:tcW w:w="909" w:type="pct"/>
            <w:vAlign w:val="center"/>
          </w:tcPr>
          <w:p w14:paraId="0B1DECD4" w14:textId="77777777" w:rsidR="006612DE" w:rsidRPr="003E3D20" w:rsidRDefault="006612DE" w:rsidP="00246F5C">
            <w:pPr>
              <w:spacing w:after="0" w:line="240" w:lineRule="auto"/>
              <w:rPr>
                <w:rFonts w:cstheme="minorHAnsi"/>
                <w:sz w:val="20"/>
                <w:szCs w:val="20"/>
              </w:rPr>
            </w:pPr>
          </w:p>
        </w:tc>
        <w:tc>
          <w:tcPr>
            <w:tcW w:w="2982" w:type="pct"/>
            <w:vAlign w:val="center"/>
          </w:tcPr>
          <w:p w14:paraId="73A5061C" w14:textId="5E81A807" w:rsidR="006612DE" w:rsidRPr="003E3D20" w:rsidRDefault="00920E5B"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G</w:t>
            </w:r>
            <w:r w:rsidR="006612DE" w:rsidRPr="003E3D20">
              <w:rPr>
                <w:rFonts w:cstheme="minorHAnsi"/>
                <w:sz w:val="20"/>
                <w:szCs w:val="20"/>
              </w:rPr>
              <w:t>ender equity: disponibilità informazioni su corretto uso dei congedi da parte di tutti i genitori</w:t>
            </w:r>
          </w:p>
          <w:p w14:paraId="16132B0E" w14:textId="1CE849F9"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informazione e materiale di supporto relativo all’importanza della genitorialità</w:t>
            </w:r>
          </w:p>
        </w:tc>
        <w:tc>
          <w:tcPr>
            <w:tcW w:w="1109" w:type="pct"/>
            <w:vAlign w:val="center"/>
          </w:tcPr>
          <w:p w14:paraId="786767BD" w14:textId="77777777" w:rsidR="006612DE" w:rsidRPr="003E3D20" w:rsidRDefault="006612DE" w:rsidP="00246F5C">
            <w:pPr>
              <w:pStyle w:val="Paragrafoelenco"/>
              <w:spacing w:after="0" w:line="240" w:lineRule="auto"/>
              <w:ind w:left="0"/>
              <w:rPr>
                <w:rFonts w:cstheme="minorHAnsi"/>
                <w:sz w:val="20"/>
                <w:szCs w:val="20"/>
              </w:rPr>
            </w:pPr>
          </w:p>
        </w:tc>
      </w:tr>
      <w:tr w:rsidR="003E3D20" w:rsidRPr="003E3D20" w14:paraId="3C226E9D" w14:textId="77777777" w:rsidTr="00034852">
        <w:trPr>
          <w:trHeight w:val="567"/>
        </w:trPr>
        <w:tc>
          <w:tcPr>
            <w:tcW w:w="909" w:type="pct"/>
            <w:vAlign w:val="center"/>
          </w:tcPr>
          <w:p w14:paraId="7D1B89E1" w14:textId="77777777" w:rsidR="006612DE" w:rsidRPr="003E3D20" w:rsidRDefault="006612DE" w:rsidP="00246F5C">
            <w:pPr>
              <w:spacing w:after="0" w:line="240" w:lineRule="auto"/>
              <w:rPr>
                <w:rFonts w:cstheme="minorHAnsi"/>
                <w:sz w:val="20"/>
                <w:szCs w:val="20"/>
              </w:rPr>
            </w:pPr>
          </w:p>
        </w:tc>
        <w:tc>
          <w:tcPr>
            <w:tcW w:w="2982" w:type="pct"/>
            <w:vAlign w:val="center"/>
          </w:tcPr>
          <w:p w14:paraId="040A6DEF"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Micronido aziendale</w:t>
            </w:r>
          </w:p>
          <w:p w14:paraId="621E23A1"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pianificazione di un sistema di gestione efficace delle necessità rispetto a neoassunti</w:t>
            </w:r>
          </w:p>
          <w:p w14:paraId="3949C5B5"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analisi dei bisogni aziendali</w:t>
            </w:r>
          </w:p>
          <w:p w14:paraId="248574ED" w14:textId="5E329202" w:rsidR="006612DE" w:rsidRPr="003E3D20" w:rsidRDefault="006612DE" w:rsidP="00246F5C">
            <w:pPr>
              <w:spacing w:after="0" w:line="240" w:lineRule="auto"/>
              <w:rPr>
                <w:rFonts w:cstheme="minorHAnsi"/>
                <w:sz w:val="20"/>
                <w:szCs w:val="20"/>
              </w:rPr>
            </w:pPr>
            <w:r w:rsidRPr="003E3D20">
              <w:rPr>
                <w:rFonts w:cstheme="minorHAnsi"/>
                <w:sz w:val="20"/>
                <w:szCs w:val="20"/>
              </w:rPr>
              <w:t>pre valutazione adesioni</w:t>
            </w:r>
          </w:p>
        </w:tc>
        <w:tc>
          <w:tcPr>
            <w:tcW w:w="1109" w:type="pct"/>
            <w:vAlign w:val="center"/>
          </w:tcPr>
          <w:p w14:paraId="2EE36910"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DSP</w:t>
            </w:r>
          </w:p>
          <w:p w14:paraId="654250CB"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PAAT</w:t>
            </w:r>
          </w:p>
        </w:tc>
      </w:tr>
      <w:tr w:rsidR="003E3D20" w:rsidRPr="003E3D20" w14:paraId="61FC9830" w14:textId="77777777" w:rsidTr="00034852">
        <w:trPr>
          <w:trHeight w:val="1474"/>
        </w:trPr>
        <w:tc>
          <w:tcPr>
            <w:tcW w:w="909" w:type="pct"/>
            <w:vAlign w:val="center"/>
          </w:tcPr>
          <w:p w14:paraId="66DB184E" w14:textId="77777777" w:rsidR="00D22262" w:rsidRPr="003E3D20" w:rsidRDefault="00D22262" w:rsidP="00246F5C">
            <w:pPr>
              <w:spacing w:after="0" w:line="240" w:lineRule="auto"/>
              <w:rPr>
                <w:rFonts w:cstheme="minorHAnsi"/>
                <w:sz w:val="20"/>
                <w:szCs w:val="20"/>
                <w:highlight w:val="yellow"/>
              </w:rPr>
            </w:pPr>
          </w:p>
        </w:tc>
        <w:tc>
          <w:tcPr>
            <w:tcW w:w="2982" w:type="pct"/>
            <w:vAlign w:val="center"/>
          </w:tcPr>
          <w:p w14:paraId="7E406264" w14:textId="6017ABE5" w:rsidR="00D22262" w:rsidRPr="003E3D20" w:rsidRDefault="00D22262" w:rsidP="00D22262">
            <w:pPr>
              <w:spacing w:after="0" w:line="240" w:lineRule="auto"/>
              <w:rPr>
                <w:rFonts w:cstheme="minorHAnsi"/>
                <w:sz w:val="20"/>
                <w:szCs w:val="20"/>
              </w:rPr>
            </w:pPr>
            <w:r w:rsidRPr="003E3D20">
              <w:rPr>
                <w:rFonts w:cstheme="minorHAnsi"/>
                <w:sz w:val="20"/>
                <w:szCs w:val="20"/>
              </w:rPr>
              <w:t>Diffusione di servizi ed iniziative relative alla relazione con adolescenti</w:t>
            </w:r>
          </w:p>
        </w:tc>
        <w:tc>
          <w:tcPr>
            <w:tcW w:w="1109" w:type="pct"/>
            <w:vAlign w:val="center"/>
          </w:tcPr>
          <w:p w14:paraId="5FE519BD" w14:textId="77777777" w:rsidR="00D22262" w:rsidRPr="003E3D20" w:rsidRDefault="00D22262" w:rsidP="00246F5C">
            <w:pPr>
              <w:pStyle w:val="Paragrafoelenco"/>
              <w:spacing w:after="0" w:line="240" w:lineRule="auto"/>
              <w:ind w:left="0"/>
              <w:rPr>
                <w:rFonts w:cstheme="minorHAnsi"/>
                <w:sz w:val="20"/>
                <w:szCs w:val="20"/>
              </w:rPr>
            </w:pPr>
            <w:r w:rsidRPr="003E3D20">
              <w:rPr>
                <w:rFonts w:cstheme="minorHAnsi"/>
                <w:sz w:val="20"/>
                <w:szCs w:val="20"/>
              </w:rPr>
              <w:t>CUG</w:t>
            </w:r>
          </w:p>
          <w:p w14:paraId="070B926A" w14:textId="0C90D18B" w:rsidR="00D22262" w:rsidRPr="003E3D20" w:rsidRDefault="00D22262" w:rsidP="00246F5C">
            <w:pPr>
              <w:pStyle w:val="Paragrafoelenco"/>
              <w:spacing w:after="0" w:line="240" w:lineRule="auto"/>
              <w:ind w:left="0"/>
              <w:rPr>
                <w:rFonts w:cstheme="minorHAnsi"/>
                <w:sz w:val="20"/>
                <w:szCs w:val="20"/>
              </w:rPr>
            </w:pPr>
            <w:r w:rsidRPr="003E3D20">
              <w:rPr>
                <w:rFonts w:cstheme="minorHAnsi"/>
                <w:sz w:val="20"/>
                <w:szCs w:val="20"/>
              </w:rPr>
              <w:t>Referente empowerment e umanizzazione</w:t>
            </w:r>
          </w:p>
        </w:tc>
      </w:tr>
      <w:tr w:rsidR="003E3D20" w:rsidRPr="003E3D20" w14:paraId="49679BBA" w14:textId="77777777" w:rsidTr="00034852">
        <w:trPr>
          <w:trHeight w:val="680"/>
        </w:trPr>
        <w:tc>
          <w:tcPr>
            <w:tcW w:w="909" w:type="pct"/>
            <w:vAlign w:val="center"/>
          </w:tcPr>
          <w:p w14:paraId="792848E3" w14:textId="77777777" w:rsidR="006612DE" w:rsidRPr="003E3D20" w:rsidRDefault="006612DE" w:rsidP="00246F5C">
            <w:pPr>
              <w:spacing w:after="0" w:line="240" w:lineRule="auto"/>
              <w:rPr>
                <w:rFonts w:cstheme="minorHAnsi"/>
                <w:sz w:val="20"/>
                <w:szCs w:val="20"/>
              </w:rPr>
            </w:pPr>
          </w:p>
        </w:tc>
        <w:tc>
          <w:tcPr>
            <w:tcW w:w="2982" w:type="pct"/>
            <w:vAlign w:val="center"/>
          </w:tcPr>
          <w:p w14:paraId="19811C90"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Incentivazione della possibilità di collegamenti anche in videoconferenza ogni qualvolta siano convocate riunioni in presenza</w:t>
            </w:r>
          </w:p>
        </w:tc>
        <w:tc>
          <w:tcPr>
            <w:tcW w:w="1109" w:type="pct"/>
            <w:vAlign w:val="center"/>
          </w:tcPr>
          <w:p w14:paraId="09317524"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CUG</w:t>
            </w:r>
          </w:p>
        </w:tc>
      </w:tr>
      <w:tr w:rsidR="003E3D20" w:rsidRPr="003E3D20" w14:paraId="0722F9C2" w14:textId="77777777" w:rsidTr="00034852">
        <w:trPr>
          <w:trHeight w:val="907"/>
        </w:trPr>
        <w:tc>
          <w:tcPr>
            <w:tcW w:w="909" w:type="pct"/>
            <w:vAlign w:val="center"/>
          </w:tcPr>
          <w:p w14:paraId="26CE0A82" w14:textId="77777777" w:rsidR="006612DE" w:rsidRPr="003E3D20" w:rsidRDefault="006612DE" w:rsidP="00246F5C">
            <w:pPr>
              <w:spacing w:after="0" w:line="240" w:lineRule="auto"/>
              <w:rPr>
                <w:rFonts w:cstheme="minorHAnsi"/>
                <w:sz w:val="20"/>
                <w:szCs w:val="20"/>
              </w:rPr>
            </w:pPr>
          </w:p>
        </w:tc>
        <w:tc>
          <w:tcPr>
            <w:tcW w:w="2982" w:type="pct"/>
            <w:vAlign w:val="center"/>
          </w:tcPr>
          <w:p w14:paraId="4975F232"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Offerta di soluzioni abitative facilitate nei pressi dell’ospedale S. Croce per neoassunti e specializzandi</w:t>
            </w:r>
          </w:p>
        </w:tc>
        <w:tc>
          <w:tcPr>
            <w:tcW w:w="1109" w:type="pct"/>
            <w:vAlign w:val="center"/>
          </w:tcPr>
          <w:p w14:paraId="4CD94141"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PAAT</w:t>
            </w:r>
          </w:p>
          <w:p w14:paraId="45A93354"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 xml:space="preserve">Fondazione Ospedale S. Croce e Carle </w:t>
            </w:r>
          </w:p>
        </w:tc>
      </w:tr>
      <w:tr w:rsidR="003E3D20" w:rsidRPr="003E3D20" w14:paraId="5C9EEA3A" w14:textId="77777777" w:rsidTr="00034852">
        <w:trPr>
          <w:trHeight w:val="1304"/>
        </w:trPr>
        <w:tc>
          <w:tcPr>
            <w:tcW w:w="909" w:type="pct"/>
            <w:tcBorders>
              <w:top w:val="single" w:sz="4" w:space="0" w:color="auto"/>
              <w:left w:val="single" w:sz="4" w:space="0" w:color="auto"/>
              <w:bottom w:val="single" w:sz="4" w:space="0" w:color="auto"/>
              <w:right w:val="single" w:sz="4" w:space="0" w:color="auto"/>
            </w:tcBorders>
            <w:vAlign w:val="center"/>
          </w:tcPr>
          <w:p w14:paraId="63D42B97"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Part time</w:t>
            </w:r>
          </w:p>
          <w:p w14:paraId="5D992ED3" w14:textId="77777777" w:rsidR="006612DE" w:rsidRPr="003E3D20" w:rsidRDefault="006612DE" w:rsidP="00246F5C">
            <w:pPr>
              <w:spacing w:after="0" w:line="240" w:lineRule="auto"/>
              <w:rPr>
                <w:rFonts w:cstheme="minorHAnsi"/>
                <w:sz w:val="20"/>
                <w:szCs w:val="20"/>
              </w:rPr>
            </w:pPr>
          </w:p>
        </w:tc>
        <w:tc>
          <w:tcPr>
            <w:tcW w:w="2982" w:type="pct"/>
            <w:tcBorders>
              <w:top w:val="single" w:sz="4" w:space="0" w:color="auto"/>
              <w:left w:val="single" w:sz="4" w:space="0" w:color="auto"/>
              <w:bottom w:val="single" w:sz="4" w:space="0" w:color="auto"/>
              <w:right w:val="single" w:sz="4" w:space="0" w:color="auto"/>
            </w:tcBorders>
            <w:vAlign w:val="center"/>
          </w:tcPr>
          <w:p w14:paraId="58A62EDD" w14:textId="7117508C"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Gestione del percorso di richiesta, riconoscimento e monitoraggio del part time.</w:t>
            </w:r>
          </w:p>
          <w:p w14:paraId="7A60C8CC" w14:textId="14D158D4"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Rendicontazione: % donne vs % uomini titolari di part-time per categoria</w:t>
            </w:r>
          </w:p>
        </w:tc>
        <w:tc>
          <w:tcPr>
            <w:tcW w:w="1109" w:type="pct"/>
            <w:tcBorders>
              <w:top w:val="single" w:sz="4" w:space="0" w:color="auto"/>
              <w:left w:val="single" w:sz="4" w:space="0" w:color="auto"/>
              <w:bottom w:val="single" w:sz="4" w:space="0" w:color="auto"/>
              <w:right w:val="single" w:sz="4" w:space="0" w:color="auto"/>
            </w:tcBorders>
            <w:vAlign w:val="center"/>
          </w:tcPr>
          <w:p w14:paraId="6E042541"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Amministrazione del Personale</w:t>
            </w:r>
          </w:p>
          <w:p w14:paraId="3016253A"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DIPSA</w:t>
            </w:r>
          </w:p>
        </w:tc>
      </w:tr>
      <w:tr w:rsidR="003E3D20" w:rsidRPr="003E3D20" w14:paraId="62D42BD6" w14:textId="77777777" w:rsidTr="00034852">
        <w:trPr>
          <w:trHeight w:val="567"/>
        </w:trPr>
        <w:tc>
          <w:tcPr>
            <w:tcW w:w="909" w:type="pct"/>
            <w:tcBorders>
              <w:top w:val="single" w:sz="4" w:space="0" w:color="auto"/>
              <w:left w:val="single" w:sz="4" w:space="0" w:color="auto"/>
              <w:bottom w:val="single" w:sz="4" w:space="0" w:color="auto"/>
              <w:right w:val="single" w:sz="4" w:space="0" w:color="auto"/>
            </w:tcBorders>
            <w:vAlign w:val="center"/>
          </w:tcPr>
          <w:p w14:paraId="578C89D6"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Mobilità interna</w:t>
            </w:r>
          </w:p>
        </w:tc>
        <w:tc>
          <w:tcPr>
            <w:tcW w:w="2982" w:type="pct"/>
            <w:tcBorders>
              <w:top w:val="single" w:sz="4" w:space="0" w:color="auto"/>
              <w:left w:val="single" w:sz="4" w:space="0" w:color="auto"/>
              <w:bottom w:val="single" w:sz="4" w:space="0" w:color="auto"/>
              <w:right w:val="single" w:sz="4" w:space="0" w:color="auto"/>
            </w:tcBorders>
            <w:vAlign w:val="center"/>
          </w:tcPr>
          <w:p w14:paraId="4590BD9E" w14:textId="48649D85" w:rsidR="006612DE" w:rsidRPr="003E3D20" w:rsidRDefault="006612DE" w:rsidP="00246F5C">
            <w:pPr>
              <w:spacing w:after="0" w:line="240" w:lineRule="auto"/>
              <w:rPr>
                <w:rFonts w:cstheme="minorHAnsi"/>
                <w:sz w:val="20"/>
                <w:szCs w:val="20"/>
              </w:rPr>
            </w:pPr>
            <w:r w:rsidRPr="003E3D20">
              <w:rPr>
                <w:rFonts w:cstheme="minorHAnsi"/>
                <w:sz w:val="20"/>
                <w:szCs w:val="20"/>
              </w:rPr>
              <w:t>Emissione avvisi e gestione secondo percorso aziendale</w:t>
            </w:r>
          </w:p>
        </w:tc>
        <w:tc>
          <w:tcPr>
            <w:tcW w:w="1109" w:type="pct"/>
            <w:tcBorders>
              <w:top w:val="single" w:sz="4" w:space="0" w:color="auto"/>
              <w:left w:val="single" w:sz="4" w:space="0" w:color="auto"/>
              <w:bottom w:val="single" w:sz="4" w:space="0" w:color="auto"/>
              <w:right w:val="single" w:sz="4" w:space="0" w:color="auto"/>
            </w:tcBorders>
            <w:vAlign w:val="center"/>
          </w:tcPr>
          <w:p w14:paraId="5CC73F4C"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DIPSA</w:t>
            </w:r>
          </w:p>
        </w:tc>
      </w:tr>
      <w:tr w:rsidR="003E3D20" w:rsidRPr="003E3D20" w14:paraId="27F0FD36" w14:textId="77777777" w:rsidTr="00034852">
        <w:trPr>
          <w:trHeight w:val="567"/>
        </w:trPr>
        <w:tc>
          <w:tcPr>
            <w:tcW w:w="909" w:type="pct"/>
            <w:tcBorders>
              <w:top w:val="single" w:sz="4" w:space="0" w:color="auto"/>
              <w:left w:val="single" w:sz="4" w:space="0" w:color="auto"/>
              <w:bottom w:val="single" w:sz="4" w:space="0" w:color="auto"/>
              <w:right w:val="single" w:sz="4" w:space="0" w:color="auto"/>
            </w:tcBorders>
            <w:vAlign w:val="center"/>
          </w:tcPr>
          <w:p w14:paraId="00A299CC"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Mobilità esterna</w:t>
            </w:r>
          </w:p>
        </w:tc>
        <w:tc>
          <w:tcPr>
            <w:tcW w:w="2982" w:type="pct"/>
            <w:tcBorders>
              <w:top w:val="single" w:sz="4" w:space="0" w:color="auto"/>
              <w:left w:val="single" w:sz="4" w:space="0" w:color="auto"/>
              <w:bottom w:val="single" w:sz="4" w:space="0" w:color="auto"/>
              <w:right w:val="single" w:sz="4" w:space="0" w:color="auto"/>
            </w:tcBorders>
            <w:vAlign w:val="center"/>
          </w:tcPr>
          <w:p w14:paraId="78F2CD8B"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Gestione secondo percorso interaziendale</w:t>
            </w:r>
          </w:p>
        </w:tc>
        <w:tc>
          <w:tcPr>
            <w:tcW w:w="1109" w:type="pct"/>
            <w:tcBorders>
              <w:top w:val="single" w:sz="4" w:space="0" w:color="auto"/>
              <w:left w:val="single" w:sz="4" w:space="0" w:color="auto"/>
              <w:bottom w:val="single" w:sz="4" w:space="0" w:color="auto"/>
              <w:right w:val="single" w:sz="4" w:space="0" w:color="auto"/>
            </w:tcBorders>
            <w:vAlign w:val="center"/>
          </w:tcPr>
          <w:p w14:paraId="15C454AC"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Amministrazione del Personale</w:t>
            </w:r>
          </w:p>
        </w:tc>
      </w:tr>
      <w:tr w:rsidR="003E3D20" w:rsidRPr="003E3D20" w14:paraId="112D1CB0" w14:textId="77777777" w:rsidTr="00034852">
        <w:trPr>
          <w:trHeight w:val="1417"/>
        </w:trPr>
        <w:tc>
          <w:tcPr>
            <w:tcW w:w="909" w:type="pct"/>
            <w:tcBorders>
              <w:top w:val="single" w:sz="4" w:space="0" w:color="auto"/>
              <w:left w:val="single" w:sz="4" w:space="0" w:color="auto"/>
              <w:bottom w:val="single" w:sz="4" w:space="0" w:color="auto"/>
              <w:right w:val="single" w:sz="4" w:space="0" w:color="auto"/>
            </w:tcBorders>
            <w:vAlign w:val="center"/>
          </w:tcPr>
          <w:p w14:paraId="632ED955"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Permessi ex legge n. 104/1992 per l’accudimento di familiari</w:t>
            </w:r>
          </w:p>
        </w:tc>
        <w:tc>
          <w:tcPr>
            <w:tcW w:w="2982" w:type="pct"/>
            <w:tcBorders>
              <w:top w:val="single" w:sz="4" w:space="0" w:color="auto"/>
              <w:left w:val="single" w:sz="4" w:space="0" w:color="auto"/>
              <w:bottom w:val="single" w:sz="4" w:space="0" w:color="auto"/>
              <w:right w:val="single" w:sz="4" w:space="0" w:color="auto"/>
            </w:tcBorders>
            <w:vAlign w:val="center"/>
          </w:tcPr>
          <w:p w14:paraId="17546E1E" w14:textId="2F35226E"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Gestione del percorso di richiesta, riconoscimento e monitoraggio dei permessi</w:t>
            </w:r>
          </w:p>
          <w:p w14:paraId="1D113F61" w14:textId="7BCA4B73" w:rsidR="006612DE" w:rsidRPr="003E3D20" w:rsidRDefault="006612DE" w:rsidP="00A40E5C">
            <w:pPr>
              <w:pStyle w:val="Paragrafoelenco"/>
              <w:numPr>
                <w:ilvl w:val="0"/>
                <w:numId w:val="35"/>
              </w:numPr>
              <w:spacing w:after="0" w:line="240" w:lineRule="auto"/>
              <w:ind w:left="289" w:hanging="289"/>
              <w:rPr>
                <w:rFonts w:cstheme="minorHAnsi"/>
                <w:sz w:val="20"/>
                <w:szCs w:val="20"/>
              </w:rPr>
            </w:pPr>
            <w:r w:rsidRPr="003E3D20">
              <w:rPr>
                <w:rFonts w:cstheme="minorHAnsi"/>
                <w:sz w:val="20"/>
                <w:szCs w:val="20"/>
              </w:rPr>
              <w:t>Rendicontazione: % donne vs % uomini titolari di permessi ex legge n. 104/1992 per l’accudimento di familiari e n° medio giorni fruiti su base annuale;</w:t>
            </w:r>
          </w:p>
        </w:tc>
        <w:tc>
          <w:tcPr>
            <w:tcW w:w="1109" w:type="pct"/>
            <w:tcBorders>
              <w:top w:val="single" w:sz="4" w:space="0" w:color="auto"/>
              <w:left w:val="single" w:sz="4" w:space="0" w:color="auto"/>
              <w:bottom w:val="single" w:sz="4" w:space="0" w:color="auto"/>
              <w:right w:val="single" w:sz="4" w:space="0" w:color="auto"/>
            </w:tcBorders>
            <w:vAlign w:val="center"/>
          </w:tcPr>
          <w:p w14:paraId="39B934D8"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Amministrazione del Personale</w:t>
            </w:r>
          </w:p>
        </w:tc>
      </w:tr>
      <w:tr w:rsidR="003E3D20" w:rsidRPr="003E3D20" w14:paraId="1B9D5C8C" w14:textId="77777777" w:rsidTr="00034852">
        <w:trPr>
          <w:trHeight w:val="624"/>
        </w:trPr>
        <w:tc>
          <w:tcPr>
            <w:tcW w:w="909" w:type="pct"/>
            <w:tcBorders>
              <w:top w:val="single" w:sz="4" w:space="0" w:color="auto"/>
              <w:left w:val="single" w:sz="4" w:space="0" w:color="auto"/>
              <w:bottom w:val="single" w:sz="4" w:space="0" w:color="auto"/>
              <w:right w:val="single" w:sz="4" w:space="0" w:color="auto"/>
            </w:tcBorders>
            <w:vAlign w:val="center"/>
          </w:tcPr>
          <w:p w14:paraId="0AB233BA"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Facilitazione amministrativa</w:t>
            </w:r>
          </w:p>
        </w:tc>
        <w:tc>
          <w:tcPr>
            <w:tcW w:w="2982" w:type="pct"/>
            <w:tcBorders>
              <w:top w:val="single" w:sz="4" w:space="0" w:color="auto"/>
              <w:left w:val="single" w:sz="4" w:space="0" w:color="auto"/>
              <w:bottom w:val="single" w:sz="4" w:space="0" w:color="auto"/>
              <w:right w:val="single" w:sz="4" w:space="0" w:color="auto"/>
            </w:tcBorders>
            <w:vAlign w:val="center"/>
          </w:tcPr>
          <w:p w14:paraId="71772B5A" w14:textId="77777777" w:rsidR="006612DE" w:rsidRPr="003E3D20" w:rsidRDefault="006612DE" w:rsidP="00246F5C">
            <w:pPr>
              <w:pStyle w:val="Default"/>
              <w:rPr>
                <w:rFonts w:asciiTheme="minorHAnsi" w:eastAsiaTheme="minorHAnsi" w:hAnsiTheme="minorHAnsi" w:cstheme="minorHAnsi"/>
                <w:color w:val="auto"/>
                <w:sz w:val="20"/>
                <w:szCs w:val="20"/>
                <w:lang w:eastAsia="en-US"/>
              </w:rPr>
            </w:pPr>
            <w:r w:rsidRPr="003E3D20">
              <w:rPr>
                <w:rFonts w:asciiTheme="minorHAnsi" w:eastAsiaTheme="minorHAnsi" w:hAnsiTheme="minorHAnsi" w:cstheme="minorHAnsi"/>
                <w:color w:val="auto"/>
                <w:sz w:val="20"/>
                <w:szCs w:val="20"/>
                <w:lang w:eastAsia="en-US"/>
              </w:rPr>
              <w:t>Diffusione del servizio offerto dallo Sportello Sociale in collaborazione con i Patronati</w:t>
            </w:r>
          </w:p>
        </w:tc>
        <w:tc>
          <w:tcPr>
            <w:tcW w:w="1109" w:type="pct"/>
            <w:tcBorders>
              <w:top w:val="single" w:sz="4" w:space="0" w:color="auto"/>
              <w:left w:val="single" w:sz="4" w:space="0" w:color="auto"/>
              <w:bottom w:val="single" w:sz="4" w:space="0" w:color="auto"/>
              <w:right w:val="single" w:sz="4" w:space="0" w:color="auto"/>
            </w:tcBorders>
            <w:vAlign w:val="center"/>
          </w:tcPr>
          <w:p w14:paraId="03C71229"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DSP-</w:t>
            </w:r>
          </w:p>
          <w:p w14:paraId="0710691E"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Servizio Sociale</w:t>
            </w:r>
          </w:p>
        </w:tc>
      </w:tr>
      <w:tr w:rsidR="003E3D20" w:rsidRPr="003E3D20" w14:paraId="079692EB" w14:textId="77777777" w:rsidTr="00034852">
        <w:trPr>
          <w:trHeight w:val="1191"/>
        </w:trPr>
        <w:tc>
          <w:tcPr>
            <w:tcW w:w="909" w:type="pct"/>
            <w:vAlign w:val="center"/>
          </w:tcPr>
          <w:p w14:paraId="7EF4269F"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Clima e benessere organizzativo</w:t>
            </w:r>
          </w:p>
        </w:tc>
        <w:tc>
          <w:tcPr>
            <w:tcW w:w="2982" w:type="pct"/>
            <w:vAlign w:val="center"/>
          </w:tcPr>
          <w:p w14:paraId="777A91B4" w14:textId="3D7FB4E1" w:rsidR="006612DE" w:rsidRPr="003E3D20" w:rsidRDefault="006612DE" w:rsidP="00246F5C">
            <w:pPr>
              <w:spacing w:after="0" w:line="240" w:lineRule="auto"/>
              <w:rPr>
                <w:rFonts w:cstheme="minorHAnsi"/>
                <w:sz w:val="20"/>
                <w:szCs w:val="20"/>
              </w:rPr>
            </w:pPr>
            <w:r w:rsidRPr="003E3D20">
              <w:rPr>
                <w:rFonts w:cstheme="minorHAnsi"/>
                <w:sz w:val="20"/>
                <w:szCs w:val="20"/>
              </w:rPr>
              <w:t>Valutazione fattibilità di costruzione, attuazione, analisi dei dati emersi da analisi tramite strumenti digitali di temi riconducibili al clima ed al benessere organizzativo</w:t>
            </w:r>
          </w:p>
        </w:tc>
        <w:tc>
          <w:tcPr>
            <w:tcW w:w="1109" w:type="pct"/>
            <w:vAlign w:val="center"/>
          </w:tcPr>
          <w:p w14:paraId="5F501059"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Medicina del Lavoro</w:t>
            </w:r>
          </w:p>
          <w:p w14:paraId="1D901514"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FQA</w:t>
            </w:r>
          </w:p>
          <w:p w14:paraId="54C0CB53" w14:textId="77777777" w:rsidR="00F245F3" w:rsidRPr="003E3D20" w:rsidRDefault="006612DE" w:rsidP="00F245F3">
            <w:pPr>
              <w:pStyle w:val="Paragrafoelenco"/>
              <w:spacing w:after="0" w:line="240" w:lineRule="auto"/>
              <w:ind w:left="0"/>
              <w:rPr>
                <w:rFonts w:cstheme="minorHAnsi"/>
                <w:sz w:val="20"/>
                <w:szCs w:val="20"/>
              </w:rPr>
            </w:pPr>
            <w:r w:rsidRPr="003E3D20">
              <w:rPr>
                <w:rFonts w:cstheme="minorHAnsi"/>
                <w:sz w:val="20"/>
                <w:szCs w:val="20"/>
              </w:rPr>
              <w:t>SID</w:t>
            </w:r>
            <w:r w:rsidR="00F245F3" w:rsidRPr="003E3D20">
              <w:rPr>
                <w:rFonts w:cstheme="minorHAnsi"/>
                <w:sz w:val="20"/>
                <w:szCs w:val="20"/>
              </w:rPr>
              <w:t xml:space="preserve"> </w:t>
            </w:r>
          </w:p>
          <w:p w14:paraId="11B39832" w14:textId="2717BD2A" w:rsidR="00F245F3" w:rsidRPr="003E3D20" w:rsidRDefault="00F245F3" w:rsidP="00F245F3">
            <w:pPr>
              <w:pStyle w:val="Paragrafoelenco"/>
              <w:spacing w:after="0" w:line="240" w:lineRule="auto"/>
              <w:ind w:left="0"/>
              <w:rPr>
                <w:rFonts w:cstheme="minorHAnsi"/>
                <w:sz w:val="20"/>
                <w:szCs w:val="20"/>
              </w:rPr>
            </w:pPr>
            <w:r w:rsidRPr="003E3D20">
              <w:rPr>
                <w:rFonts w:cstheme="minorHAnsi"/>
                <w:sz w:val="20"/>
                <w:szCs w:val="20"/>
              </w:rPr>
              <w:t>CUG</w:t>
            </w:r>
          </w:p>
          <w:p w14:paraId="3B856593" w14:textId="77777777" w:rsidR="006612DE" w:rsidRPr="003E3D20" w:rsidRDefault="006612DE" w:rsidP="00246F5C">
            <w:pPr>
              <w:pStyle w:val="Paragrafoelenco"/>
              <w:spacing w:after="0" w:line="240" w:lineRule="auto"/>
              <w:ind w:left="0"/>
              <w:rPr>
                <w:rFonts w:cstheme="minorHAnsi"/>
                <w:sz w:val="20"/>
                <w:szCs w:val="20"/>
              </w:rPr>
            </w:pPr>
          </w:p>
        </w:tc>
      </w:tr>
      <w:tr w:rsidR="003E3D20" w:rsidRPr="003E3D20" w14:paraId="598037A2" w14:textId="77777777" w:rsidTr="00034852">
        <w:trPr>
          <w:trHeight w:val="680"/>
        </w:trPr>
        <w:tc>
          <w:tcPr>
            <w:tcW w:w="909" w:type="pct"/>
            <w:vAlign w:val="center"/>
          </w:tcPr>
          <w:p w14:paraId="368F0508"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Mobility manager</w:t>
            </w:r>
          </w:p>
        </w:tc>
        <w:tc>
          <w:tcPr>
            <w:tcW w:w="2982" w:type="pct"/>
            <w:vAlign w:val="center"/>
          </w:tcPr>
          <w:p w14:paraId="0B13AC44" w14:textId="6B42DF04" w:rsidR="006612DE" w:rsidRPr="003E3D20" w:rsidRDefault="006612DE" w:rsidP="00246F5C">
            <w:pPr>
              <w:spacing w:after="0" w:line="240" w:lineRule="auto"/>
              <w:rPr>
                <w:rFonts w:cstheme="minorHAnsi"/>
                <w:sz w:val="20"/>
                <w:szCs w:val="20"/>
              </w:rPr>
            </w:pPr>
            <w:r w:rsidRPr="003E3D20">
              <w:rPr>
                <w:rFonts w:cstheme="minorHAnsi"/>
                <w:sz w:val="20"/>
                <w:szCs w:val="20"/>
              </w:rPr>
              <w:t>-Individuazione modalità operative mobility manager</w:t>
            </w:r>
          </w:p>
          <w:p w14:paraId="0F162BDD" w14:textId="323E1C85" w:rsidR="006612DE" w:rsidRPr="003E3D20" w:rsidRDefault="006612DE" w:rsidP="00246F5C">
            <w:pPr>
              <w:spacing w:after="0" w:line="240" w:lineRule="auto"/>
              <w:rPr>
                <w:rFonts w:cstheme="minorHAnsi"/>
                <w:sz w:val="20"/>
                <w:szCs w:val="20"/>
              </w:rPr>
            </w:pPr>
            <w:r w:rsidRPr="003E3D20">
              <w:rPr>
                <w:rFonts w:cstheme="minorHAnsi"/>
                <w:sz w:val="20"/>
                <w:szCs w:val="20"/>
              </w:rPr>
              <w:t>-Effettuazione dell’indagine interna sulle abitudini dei dipendenti in tema di spostamenti casa lavoro</w:t>
            </w:r>
          </w:p>
          <w:p w14:paraId="00CA4CCB" w14:textId="72E21988" w:rsidR="006612DE" w:rsidRPr="003E3D20" w:rsidRDefault="006612DE" w:rsidP="00246F5C">
            <w:pPr>
              <w:spacing w:after="0" w:line="240" w:lineRule="auto"/>
              <w:rPr>
                <w:rFonts w:cstheme="minorHAnsi"/>
                <w:sz w:val="20"/>
                <w:szCs w:val="20"/>
              </w:rPr>
            </w:pPr>
            <w:r w:rsidRPr="003E3D20">
              <w:rPr>
                <w:rFonts w:cstheme="minorHAnsi"/>
                <w:sz w:val="20"/>
                <w:szCs w:val="20"/>
              </w:rPr>
              <w:t>-Predisposizione del Piano di Spostamento casa lavoro</w:t>
            </w:r>
          </w:p>
          <w:p w14:paraId="27C0DE92" w14:textId="5938EADC" w:rsidR="006612DE" w:rsidRPr="003E3D20" w:rsidRDefault="006612DE" w:rsidP="00246F5C">
            <w:pPr>
              <w:spacing w:after="0" w:line="240" w:lineRule="auto"/>
              <w:rPr>
                <w:rFonts w:cstheme="minorHAnsi"/>
                <w:sz w:val="20"/>
                <w:szCs w:val="20"/>
              </w:rPr>
            </w:pPr>
            <w:r w:rsidRPr="003E3D20">
              <w:rPr>
                <w:rFonts w:cstheme="minorHAnsi"/>
                <w:sz w:val="20"/>
                <w:szCs w:val="20"/>
              </w:rPr>
              <w:t>-Condivisione azioni in collaborazione col territorio (partecipazione a Wellgranda)</w:t>
            </w:r>
          </w:p>
        </w:tc>
        <w:tc>
          <w:tcPr>
            <w:tcW w:w="1109" w:type="pct"/>
            <w:vAlign w:val="center"/>
          </w:tcPr>
          <w:p w14:paraId="2D2758A3" w14:textId="0A38E3B8"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Mobilty manager</w:t>
            </w:r>
          </w:p>
        </w:tc>
      </w:tr>
      <w:tr w:rsidR="003E3D20" w:rsidRPr="003E3D20" w14:paraId="515F9D19" w14:textId="77777777" w:rsidTr="00034852">
        <w:trPr>
          <w:trHeight w:val="1077"/>
        </w:trPr>
        <w:tc>
          <w:tcPr>
            <w:tcW w:w="909" w:type="pct"/>
            <w:vAlign w:val="center"/>
          </w:tcPr>
          <w:p w14:paraId="26E33A90"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Promozione della salute complessiva</w:t>
            </w:r>
          </w:p>
        </w:tc>
        <w:tc>
          <w:tcPr>
            <w:tcW w:w="2982" w:type="pct"/>
            <w:vAlign w:val="center"/>
          </w:tcPr>
          <w:p w14:paraId="764A71B0" w14:textId="1259C6D8" w:rsidR="006612DE" w:rsidRPr="003E3D20" w:rsidRDefault="006612DE" w:rsidP="00246F5C">
            <w:pPr>
              <w:spacing w:after="0" w:line="240" w:lineRule="auto"/>
              <w:rPr>
                <w:rFonts w:cstheme="minorHAnsi"/>
                <w:sz w:val="20"/>
                <w:szCs w:val="20"/>
              </w:rPr>
            </w:pPr>
            <w:r w:rsidRPr="003E3D20">
              <w:rPr>
                <w:rFonts w:cstheme="minorHAnsi"/>
                <w:sz w:val="20"/>
                <w:szCs w:val="20"/>
              </w:rPr>
              <w:t>Promozione di attività di sensibilizzazione, informazione, formazione, educazione e monitoraggio attivo in relazione a campagne e giornate aziendali ed extraaziendali, in collaborazione con Associazioni, Società scientifiche ed anti a vario titolo privati e pubblici</w:t>
            </w:r>
          </w:p>
        </w:tc>
        <w:tc>
          <w:tcPr>
            <w:tcW w:w="1109" w:type="pct"/>
            <w:vAlign w:val="center"/>
          </w:tcPr>
          <w:p w14:paraId="20F862CD"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Referente empowerment e umanizzazione</w:t>
            </w:r>
          </w:p>
          <w:p w14:paraId="73F321AB"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Conferenza di partecipazione</w:t>
            </w:r>
          </w:p>
        </w:tc>
      </w:tr>
      <w:tr w:rsidR="003E3D20" w:rsidRPr="003E3D20" w14:paraId="3DAF0C3B" w14:textId="77777777" w:rsidTr="00034852">
        <w:trPr>
          <w:trHeight w:val="397"/>
        </w:trPr>
        <w:tc>
          <w:tcPr>
            <w:tcW w:w="909" w:type="pct"/>
            <w:vAlign w:val="center"/>
          </w:tcPr>
          <w:p w14:paraId="5C1AAB36" w14:textId="77777777" w:rsidR="006612DE" w:rsidRPr="003E3D20" w:rsidRDefault="006612DE" w:rsidP="00246F5C">
            <w:pPr>
              <w:spacing w:after="0" w:line="240" w:lineRule="auto"/>
              <w:rPr>
                <w:rFonts w:cstheme="minorHAnsi"/>
                <w:sz w:val="20"/>
                <w:szCs w:val="20"/>
              </w:rPr>
            </w:pPr>
          </w:p>
        </w:tc>
        <w:tc>
          <w:tcPr>
            <w:tcW w:w="2982" w:type="pct"/>
            <w:vAlign w:val="center"/>
          </w:tcPr>
          <w:p w14:paraId="06271C60"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Diffusione delle iniziative rivolte alla cittadinanza all’interno dell’AO pertanto usufruibili anche dal personale; in alcuni casi possibilità di spazi riservati</w:t>
            </w:r>
          </w:p>
        </w:tc>
        <w:tc>
          <w:tcPr>
            <w:tcW w:w="1109" w:type="pct"/>
            <w:vAlign w:val="center"/>
          </w:tcPr>
          <w:p w14:paraId="2578359D"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Referente empowerment e umanizzazione</w:t>
            </w:r>
          </w:p>
          <w:p w14:paraId="0FAD9E5B" w14:textId="77777777" w:rsidR="006612DE" w:rsidRPr="003E3D20" w:rsidRDefault="006612DE" w:rsidP="00246F5C">
            <w:pPr>
              <w:pStyle w:val="Paragrafoelenco"/>
              <w:spacing w:after="0" w:line="240" w:lineRule="auto"/>
              <w:ind w:left="0"/>
              <w:rPr>
                <w:rFonts w:cstheme="minorHAnsi"/>
                <w:sz w:val="20"/>
                <w:szCs w:val="20"/>
              </w:rPr>
            </w:pPr>
          </w:p>
          <w:p w14:paraId="12A0C621"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Medicina del Lavoro</w:t>
            </w:r>
          </w:p>
          <w:p w14:paraId="3CDD94E3"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SPP</w:t>
            </w:r>
          </w:p>
          <w:p w14:paraId="1BA5AB73"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CUG</w:t>
            </w:r>
          </w:p>
        </w:tc>
      </w:tr>
      <w:tr w:rsidR="003E3D20" w:rsidRPr="003E3D20" w14:paraId="7369AD02" w14:textId="77777777" w:rsidTr="00034852">
        <w:trPr>
          <w:trHeight w:val="397"/>
        </w:trPr>
        <w:tc>
          <w:tcPr>
            <w:tcW w:w="909" w:type="pct"/>
            <w:vAlign w:val="center"/>
          </w:tcPr>
          <w:p w14:paraId="6F248AE5" w14:textId="77777777" w:rsidR="0055234A" w:rsidRPr="003E3D20" w:rsidRDefault="0055234A" w:rsidP="00246F5C">
            <w:pPr>
              <w:spacing w:after="0" w:line="240" w:lineRule="auto"/>
              <w:rPr>
                <w:rFonts w:cstheme="minorHAnsi"/>
                <w:sz w:val="20"/>
                <w:szCs w:val="20"/>
              </w:rPr>
            </w:pPr>
          </w:p>
        </w:tc>
        <w:tc>
          <w:tcPr>
            <w:tcW w:w="2982" w:type="pct"/>
            <w:vAlign w:val="center"/>
          </w:tcPr>
          <w:p w14:paraId="67F16D3F" w14:textId="2AA419A9" w:rsidR="0055234A" w:rsidRPr="003E3D20" w:rsidRDefault="0055234A" w:rsidP="00246F5C">
            <w:pPr>
              <w:spacing w:after="0" w:line="240" w:lineRule="auto"/>
              <w:rPr>
                <w:rFonts w:cstheme="minorHAnsi"/>
                <w:sz w:val="20"/>
                <w:szCs w:val="20"/>
              </w:rPr>
            </w:pPr>
            <w:r w:rsidRPr="003E3D20">
              <w:rPr>
                <w:rFonts w:cstheme="minorHAnsi"/>
                <w:sz w:val="20"/>
                <w:szCs w:val="20"/>
              </w:rPr>
              <w:t>Promozione della mobilità attiva</w:t>
            </w:r>
          </w:p>
        </w:tc>
        <w:tc>
          <w:tcPr>
            <w:tcW w:w="1109" w:type="pct"/>
            <w:vAlign w:val="center"/>
          </w:tcPr>
          <w:p w14:paraId="23F74153" w14:textId="77777777" w:rsidR="0055234A" w:rsidRPr="003E3D20" w:rsidRDefault="0055234A" w:rsidP="00246F5C">
            <w:pPr>
              <w:pStyle w:val="Paragrafoelenco"/>
              <w:spacing w:after="0" w:line="240" w:lineRule="auto"/>
              <w:ind w:left="0"/>
              <w:rPr>
                <w:rFonts w:cstheme="minorHAnsi"/>
                <w:sz w:val="20"/>
                <w:szCs w:val="20"/>
              </w:rPr>
            </w:pPr>
            <w:r w:rsidRPr="003E3D20">
              <w:rPr>
                <w:rFonts w:cstheme="minorHAnsi"/>
                <w:sz w:val="20"/>
                <w:szCs w:val="20"/>
              </w:rPr>
              <w:t>Mobility manager</w:t>
            </w:r>
          </w:p>
          <w:p w14:paraId="5E0AAFFD" w14:textId="77777777" w:rsidR="0055234A" w:rsidRPr="003E3D20" w:rsidRDefault="0055234A" w:rsidP="00246F5C">
            <w:pPr>
              <w:pStyle w:val="Paragrafoelenco"/>
              <w:spacing w:after="0" w:line="240" w:lineRule="auto"/>
              <w:ind w:left="0"/>
              <w:rPr>
                <w:rFonts w:cstheme="minorHAnsi"/>
                <w:sz w:val="20"/>
                <w:szCs w:val="20"/>
              </w:rPr>
            </w:pPr>
            <w:r w:rsidRPr="003E3D20">
              <w:rPr>
                <w:rFonts w:cstheme="minorHAnsi"/>
                <w:sz w:val="20"/>
                <w:szCs w:val="20"/>
              </w:rPr>
              <w:t>CUG</w:t>
            </w:r>
          </w:p>
          <w:p w14:paraId="76214B5A" w14:textId="77777777" w:rsidR="0055234A" w:rsidRPr="003E3D20" w:rsidRDefault="0055234A" w:rsidP="00246F5C">
            <w:pPr>
              <w:pStyle w:val="Paragrafoelenco"/>
              <w:spacing w:after="0" w:line="240" w:lineRule="auto"/>
              <w:ind w:left="0"/>
              <w:rPr>
                <w:rFonts w:cstheme="minorHAnsi"/>
                <w:sz w:val="20"/>
                <w:szCs w:val="20"/>
              </w:rPr>
            </w:pPr>
            <w:r w:rsidRPr="003E3D20">
              <w:rPr>
                <w:rFonts w:cstheme="minorHAnsi"/>
                <w:sz w:val="20"/>
                <w:szCs w:val="20"/>
              </w:rPr>
              <w:t xml:space="preserve">Medicina del Lavoro </w:t>
            </w:r>
          </w:p>
          <w:p w14:paraId="33F9060B" w14:textId="7CDE4588" w:rsidR="0055234A" w:rsidRPr="003E3D20" w:rsidRDefault="0055234A" w:rsidP="0055234A">
            <w:pPr>
              <w:pStyle w:val="Paragrafoelenco"/>
              <w:spacing w:after="0" w:line="240" w:lineRule="auto"/>
              <w:ind w:left="0"/>
              <w:rPr>
                <w:rFonts w:cstheme="minorHAnsi"/>
                <w:sz w:val="20"/>
                <w:szCs w:val="20"/>
              </w:rPr>
            </w:pPr>
            <w:r w:rsidRPr="003E3D20">
              <w:rPr>
                <w:rFonts w:cstheme="minorHAnsi"/>
                <w:sz w:val="20"/>
                <w:szCs w:val="20"/>
              </w:rPr>
              <w:t>SPP</w:t>
            </w:r>
          </w:p>
        </w:tc>
      </w:tr>
      <w:tr w:rsidR="003E3D20" w:rsidRPr="003E3D20" w14:paraId="1ACCD98E" w14:textId="77777777" w:rsidTr="00034852">
        <w:trPr>
          <w:trHeight w:val="1757"/>
        </w:trPr>
        <w:tc>
          <w:tcPr>
            <w:tcW w:w="909" w:type="pct"/>
            <w:vAlign w:val="center"/>
          </w:tcPr>
          <w:p w14:paraId="7F7508C6"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Valorizzazione dei dipendenti</w:t>
            </w:r>
          </w:p>
        </w:tc>
        <w:tc>
          <w:tcPr>
            <w:tcW w:w="2982" w:type="pct"/>
            <w:vAlign w:val="center"/>
          </w:tcPr>
          <w:p w14:paraId="47DE8FDC"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Individuazione di iniziative di congedo del personale in congedo e di possibili forme di volontariato aziendale</w:t>
            </w:r>
          </w:p>
        </w:tc>
        <w:tc>
          <w:tcPr>
            <w:tcW w:w="1109" w:type="pct"/>
            <w:vAlign w:val="center"/>
          </w:tcPr>
          <w:p w14:paraId="4041D58C"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PAAT</w:t>
            </w:r>
          </w:p>
          <w:p w14:paraId="38AA218B"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CUG</w:t>
            </w:r>
          </w:p>
          <w:p w14:paraId="71D5A87C"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Referente Umanizzazione</w:t>
            </w:r>
          </w:p>
          <w:p w14:paraId="2CAD98D4"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Conferenza di Partecipazione</w:t>
            </w:r>
          </w:p>
        </w:tc>
      </w:tr>
      <w:tr w:rsidR="003E3D20" w:rsidRPr="003E3D20" w14:paraId="0A2D7200" w14:textId="77777777" w:rsidTr="00034852">
        <w:trPr>
          <w:trHeight w:val="1757"/>
        </w:trPr>
        <w:tc>
          <w:tcPr>
            <w:tcW w:w="909" w:type="pct"/>
            <w:vAlign w:val="center"/>
          </w:tcPr>
          <w:p w14:paraId="5ABE6801" w14:textId="64A8A5D9" w:rsidR="006612DE" w:rsidRPr="003E3D20" w:rsidRDefault="006D6BEA" w:rsidP="00246F5C">
            <w:pPr>
              <w:spacing w:after="0" w:line="240" w:lineRule="auto"/>
              <w:rPr>
                <w:rFonts w:cstheme="minorHAnsi"/>
                <w:sz w:val="20"/>
                <w:szCs w:val="20"/>
              </w:rPr>
            </w:pPr>
            <w:r w:rsidRPr="003E3D20">
              <w:rPr>
                <w:rFonts w:cstheme="minorHAnsi"/>
                <w:sz w:val="20"/>
                <w:szCs w:val="20"/>
              </w:rPr>
              <w:t>P</w:t>
            </w:r>
            <w:r w:rsidR="006612DE" w:rsidRPr="003E3D20">
              <w:rPr>
                <w:rFonts w:cstheme="minorHAnsi"/>
                <w:sz w:val="20"/>
                <w:szCs w:val="20"/>
              </w:rPr>
              <w:t>artecipazione alla vita aziendale</w:t>
            </w:r>
          </w:p>
        </w:tc>
        <w:tc>
          <w:tcPr>
            <w:tcW w:w="2982" w:type="pct"/>
            <w:vAlign w:val="center"/>
          </w:tcPr>
          <w:p w14:paraId="55A8C6A1" w14:textId="00B970B0" w:rsidR="006612DE" w:rsidRPr="003E3D20" w:rsidRDefault="006D6BEA" w:rsidP="00246F5C">
            <w:pPr>
              <w:spacing w:after="0" w:line="240" w:lineRule="auto"/>
              <w:rPr>
                <w:rFonts w:cstheme="minorHAnsi"/>
                <w:sz w:val="20"/>
                <w:szCs w:val="20"/>
              </w:rPr>
            </w:pPr>
            <w:r w:rsidRPr="003E3D20">
              <w:rPr>
                <w:rFonts w:cstheme="minorHAnsi"/>
                <w:sz w:val="20"/>
                <w:szCs w:val="20"/>
              </w:rPr>
              <w:t>A</w:t>
            </w:r>
            <w:r w:rsidR="006612DE" w:rsidRPr="003E3D20">
              <w:rPr>
                <w:rFonts w:cstheme="minorHAnsi"/>
                <w:sz w:val="20"/>
                <w:szCs w:val="20"/>
              </w:rPr>
              <w:t>mpliamento dei servizi a favore dei dipendenti (es. mensa) anche ad altri soggetti quali specializzandi e tirocinanti durante le attività di tirocinio</w:t>
            </w:r>
          </w:p>
        </w:tc>
        <w:tc>
          <w:tcPr>
            <w:tcW w:w="1109" w:type="pct"/>
            <w:vAlign w:val="center"/>
          </w:tcPr>
          <w:p w14:paraId="46D8E747" w14:textId="77777777" w:rsidR="006612DE" w:rsidRPr="003E3D20" w:rsidRDefault="006612DE" w:rsidP="00246F5C">
            <w:pPr>
              <w:pStyle w:val="Paragrafoelenco"/>
              <w:spacing w:after="0" w:line="240" w:lineRule="auto"/>
              <w:ind w:left="0"/>
              <w:rPr>
                <w:rFonts w:cstheme="minorHAnsi"/>
                <w:sz w:val="20"/>
                <w:szCs w:val="20"/>
              </w:rPr>
            </w:pPr>
          </w:p>
        </w:tc>
      </w:tr>
      <w:tr w:rsidR="003E3D20" w:rsidRPr="003E3D20" w14:paraId="5D0A1C62" w14:textId="77777777" w:rsidTr="00034852">
        <w:trPr>
          <w:trHeight w:val="1757"/>
        </w:trPr>
        <w:tc>
          <w:tcPr>
            <w:tcW w:w="909" w:type="pct"/>
            <w:vAlign w:val="center"/>
          </w:tcPr>
          <w:p w14:paraId="377DF416" w14:textId="77777777" w:rsidR="006D6BEA" w:rsidRPr="003E3D20" w:rsidRDefault="006D6BEA" w:rsidP="00246F5C">
            <w:pPr>
              <w:spacing w:after="0" w:line="240" w:lineRule="auto"/>
              <w:rPr>
                <w:rFonts w:cstheme="minorHAnsi"/>
                <w:sz w:val="20"/>
                <w:szCs w:val="20"/>
              </w:rPr>
            </w:pPr>
          </w:p>
        </w:tc>
        <w:tc>
          <w:tcPr>
            <w:tcW w:w="2982" w:type="pct"/>
            <w:vAlign w:val="center"/>
          </w:tcPr>
          <w:p w14:paraId="7609C5A2" w14:textId="5F69E366" w:rsidR="006D6BEA" w:rsidRPr="003E3D20" w:rsidRDefault="006D6BEA" w:rsidP="00246F5C">
            <w:pPr>
              <w:spacing w:after="0" w:line="240" w:lineRule="auto"/>
              <w:rPr>
                <w:rFonts w:cstheme="minorHAnsi"/>
                <w:sz w:val="20"/>
                <w:szCs w:val="20"/>
              </w:rPr>
            </w:pPr>
            <w:r w:rsidRPr="003E3D20">
              <w:rPr>
                <w:rFonts w:cstheme="minorHAnsi"/>
                <w:sz w:val="20"/>
                <w:szCs w:val="20"/>
              </w:rPr>
              <w:t>Valutazione servizi CRAL (all’interno del progetto Wellgranda)</w:t>
            </w:r>
          </w:p>
        </w:tc>
        <w:tc>
          <w:tcPr>
            <w:tcW w:w="1109" w:type="pct"/>
            <w:vAlign w:val="center"/>
          </w:tcPr>
          <w:p w14:paraId="6FEFC94A" w14:textId="332DC8A5" w:rsidR="006D6BEA" w:rsidRPr="003E3D20" w:rsidRDefault="006D6BEA" w:rsidP="00246F5C">
            <w:pPr>
              <w:pStyle w:val="Paragrafoelenco"/>
              <w:spacing w:after="0" w:line="240" w:lineRule="auto"/>
              <w:ind w:left="0"/>
              <w:rPr>
                <w:rFonts w:cstheme="minorHAnsi"/>
                <w:sz w:val="20"/>
                <w:szCs w:val="20"/>
              </w:rPr>
            </w:pPr>
            <w:r w:rsidRPr="003E3D20">
              <w:rPr>
                <w:rFonts w:cstheme="minorHAnsi"/>
                <w:sz w:val="20"/>
                <w:szCs w:val="20"/>
              </w:rPr>
              <w:t>CUG</w:t>
            </w:r>
          </w:p>
        </w:tc>
      </w:tr>
      <w:tr w:rsidR="003E3D20" w:rsidRPr="003E3D20" w14:paraId="3FD5E355" w14:textId="77777777" w:rsidTr="00034852">
        <w:trPr>
          <w:trHeight w:val="1757"/>
        </w:trPr>
        <w:tc>
          <w:tcPr>
            <w:tcW w:w="909" w:type="pct"/>
            <w:vAlign w:val="center"/>
          </w:tcPr>
          <w:p w14:paraId="1CBCF783" w14:textId="77777777" w:rsidR="006D6BEA" w:rsidRPr="003E3D20" w:rsidRDefault="006D6BEA" w:rsidP="00246F5C">
            <w:pPr>
              <w:spacing w:after="0" w:line="240" w:lineRule="auto"/>
              <w:rPr>
                <w:rFonts w:cstheme="minorHAnsi"/>
                <w:sz w:val="20"/>
                <w:szCs w:val="20"/>
              </w:rPr>
            </w:pPr>
          </w:p>
        </w:tc>
        <w:tc>
          <w:tcPr>
            <w:tcW w:w="2982" w:type="pct"/>
            <w:vAlign w:val="center"/>
          </w:tcPr>
          <w:p w14:paraId="187030E3" w14:textId="200D0100" w:rsidR="006D6BEA" w:rsidRPr="003E3D20" w:rsidRDefault="006D6BEA" w:rsidP="006D6BEA">
            <w:pPr>
              <w:spacing w:after="0" w:line="240" w:lineRule="auto"/>
              <w:rPr>
                <w:rFonts w:cstheme="minorHAnsi"/>
                <w:sz w:val="20"/>
                <w:szCs w:val="20"/>
              </w:rPr>
            </w:pPr>
            <w:r w:rsidRPr="003E3D20">
              <w:rPr>
                <w:rFonts w:cstheme="minorHAnsi"/>
                <w:sz w:val="20"/>
                <w:szCs w:val="20"/>
              </w:rPr>
              <w:t>Utilizzo di call action  survey per il coinvolgimento di dipendenti ed il reperimento di manifestazioni di interesse e disponibilità</w:t>
            </w:r>
          </w:p>
        </w:tc>
        <w:tc>
          <w:tcPr>
            <w:tcW w:w="1109" w:type="pct"/>
            <w:vAlign w:val="center"/>
          </w:tcPr>
          <w:p w14:paraId="3F82B37B" w14:textId="77777777" w:rsidR="006D6BEA" w:rsidRPr="003E3D20" w:rsidRDefault="006D6BEA" w:rsidP="00246F5C">
            <w:pPr>
              <w:pStyle w:val="Paragrafoelenco"/>
              <w:spacing w:after="0" w:line="240" w:lineRule="auto"/>
              <w:ind w:left="0"/>
              <w:rPr>
                <w:rFonts w:cstheme="minorHAnsi"/>
                <w:sz w:val="20"/>
                <w:szCs w:val="20"/>
              </w:rPr>
            </w:pPr>
            <w:r w:rsidRPr="003E3D20">
              <w:rPr>
                <w:rFonts w:cstheme="minorHAnsi"/>
                <w:sz w:val="20"/>
                <w:szCs w:val="20"/>
              </w:rPr>
              <w:t>CUG</w:t>
            </w:r>
          </w:p>
          <w:p w14:paraId="23103534" w14:textId="5181AC73" w:rsidR="006D6BEA" w:rsidRPr="003E3D20" w:rsidRDefault="006D6BEA" w:rsidP="00246F5C">
            <w:pPr>
              <w:pStyle w:val="Paragrafoelenco"/>
              <w:spacing w:after="0" w:line="240" w:lineRule="auto"/>
              <w:ind w:left="0"/>
              <w:rPr>
                <w:rFonts w:cstheme="minorHAnsi"/>
                <w:sz w:val="20"/>
                <w:szCs w:val="20"/>
              </w:rPr>
            </w:pPr>
            <w:r w:rsidRPr="003E3D20">
              <w:rPr>
                <w:rFonts w:cstheme="minorHAnsi"/>
                <w:sz w:val="20"/>
                <w:szCs w:val="20"/>
              </w:rPr>
              <w:t>Strutture aziendali</w:t>
            </w:r>
          </w:p>
        </w:tc>
      </w:tr>
      <w:tr w:rsidR="003E3D20" w:rsidRPr="003E3D20" w14:paraId="425CDCBF" w14:textId="77777777" w:rsidTr="00034852">
        <w:trPr>
          <w:trHeight w:val="1531"/>
        </w:trPr>
        <w:tc>
          <w:tcPr>
            <w:tcW w:w="909" w:type="pct"/>
            <w:vAlign w:val="center"/>
          </w:tcPr>
          <w:p w14:paraId="3FC2DC93"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Welfare culturale in One Health</w:t>
            </w:r>
          </w:p>
        </w:tc>
        <w:tc>
          <w:tcPr>
            <w:tcW w:w="2982" w:type="pct"/>
            <w:vAlign w:val="center"/>
          </w:tcPr>
          <w:p w14:paraId="3194D1E3"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Promozione di iniziative culturali all’interno ed all’esterno dell’AO finalizzate alla promozione di benessere a livello sistemico</w:t>
            </w:r>
          </w:p>
          <w:p w14:paraId="3544CD2E"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Partecipazione a reti strutturate</w:t>
            </w:r>
          </w:p>
        </w:tc>
        <w:tc>
          <w:tcPr>
            <w:tcW w:w="1109" w:type="pct"/>
            <w:vAlign w:val="center"/>
          </w:tcPr>
          <w:p w14:paraId="2B801DC7"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CUG</w:t>
            </w:r>
          </w:p>
          <w:p w14:paraId="6D031A61"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Referente Umanizzazione</w:t>
            </w:r>
          </w:p>
          <w:p w14:paraId="2B17F932"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Medicina del lavoro</w:t>
            </w:r>
          </w:p>
          <w:p w14:paraId="51BFB3AD"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PAAT</w:t>
            </w:r>
          </w:p>
        </w:tc>
      </w:tr>
      <w:tr w:rsidR="003E3D20" w:rsidRPr="003E3D20" w14:paraId="789AED8A" w14:textId="77777777" w:rsidTr="00034852">
        <w:trPr>
          <w:trHeight w:val="1531"/>
        </w:trPr>
        <w:tc>
          <w:tcPr>
            <w:tcW w:w="909" w:type="pct"/>
            <w:vAlign w:val="center"/>
          </w:tcPr>
          <w:p w14:paraId="7F8D709C" w14:textId="77777777" w:rsidR="006612DE" w:rsidRPr="003E3D20" w:rsidRDefault="006612DE" w:rsidP="00246F5C">
            <w:pPr>
              <w:spacing w:after="0" w:line="240" w:lineRule="auto"/>
              <w:rPr>
                <w:rFonts w:cstheme="minorHAnsi"/>
                <w:sz w:val="20"/>
                <w:szCs w:val="20"/>
              </w:rPr>
            </w:pPr>
          </w:p>
        </w:tc>
        <w:tc>
          <w:tcPr>
            <w:tcW w:w="2982" w:type="pct"/>
            <w:vAlign w:val="center"/>
          </w:tcPr>
          <w:p w14:paraId="70262015"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Valorizzazione del patrimonio storico e artistico aziendale</w:t>
            </w:r>
          </w:p>
          <w:p w14:paraId="01A9B8F3"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in collaborazione con enti, università ed agenzie e reti (ACOSI, SASP, DAIRI)</w:t>
            </w:r>
          </w:p>
          <w:p w14:paraId="6728E45E"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diffusione e prosecuzione lavori</w:t>
            </w:r>
          </w:p>
          <w:p w14:paraId="26CDDCCB" w14:textId="60323FBE" w:rsidR="006612DE" w:rsidRPr="003E3D20" w:rsidRDefault="006612DE" w:rsidP="00246F5C">
            <w:pPr>
              <w:spacing w:after="0" w:line="240" w:lineRule="auto"/>
              <w:rPr>
                <w:rFonts w:cstheme="minorHAnsi"/>
                <w:sz w:val="20"/>
                <w:szCs w:val="20"/>
              </w:rPr>
            </w:pPr>
            <w:r w:rsidRPr="003E3D20">
              <w:rPr>
                <w:rFonts w:cstheme="minorHAnsi"/>
                <w:sz w:val="20"/>
                <w:szCs w:val="20"/>
              </w:rPr>
              <w:t>organizzazione di visite guidate in presenza e virtuali</w:t>
            </w:r>
          </w:p>
        </w:tc>
        <w:tc>
          <w:tcPr>
            <w:tcW w:w="1109" w:type="pct"/>
            <w:vAlign w:val="center"/>
          </w:tcPr>
          <w:p w14:paraId="429C133D"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PAAT</w:t>
            </w:r>
          </w:p>
        </w:tc>
      </w:tr>
      <w:tr w:rsidR="003E3D20" w:rsidRPr="003E3D20" w14:paraId="042BA3DC" w14:textId="77777777" w:rsidTr="00034852">
        <w:trPr>
          <w:trHeight w:val="850"/>
        </w:trPr>
        <w:tc>
          <w:tcPr>
            <w:tcW w:w="909" w:type="pct"/>
            <w:vAlign w:val="center"/>
          </w:tcPr>
          <w:p w14:paraId="3409DE31" w14:textId="77777777" w:rsidR="006612DE" w:rsidRPr="003E3D20" w:rsidRDefault="006612DE" w:rsidP="00246F5C">
            <w:pPr>
              <w:spacing w:after="0" w:line="240" w:lineRule="auto"/>
              <w:rPr>
                <w:rFonts w:cstheme="minorHAnsi"/>
                <w:sz w:val="20"/>
                <w:szCs w:val="20"/>
              </w:rPr>
            </w:pPr>
          </w:p>
        </w:tc>
        <w:tc>
          <w:tcPr>
            <w:tcW w:w="2982" w:type="pct"/>
            <w:vAlign w:val="center"/>
          </w:tcPr>
          <w:p w14:paraId="722EFB94"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Partecipazione a Wellgranda</w:t>
            </w:r>
          </w:p>
          <w:p w14:paraId="0F763F86" w14:textId="77777777" w:rsidR="006612DE" w:rsidRPr="003E3D20" w:rsidRDefault="006612DE" w:rsidP="00246F5C">
            <w:pPr>
              <w:spacing w:after="0" w:line="240" w:lineRule="auto"/>
              <w:rPr>
                <w:rFonts w:cstheme="minorHAnsi"/>
                <w:sz w:val="20"/>
                <w:szCs w:val="20"/>
              </w:rPr>
            </w:pPr>
            <w:r w:rsidRPr="003E3D20">
              <w:rPr>
                <w:rFonts w:cstheme="minorHAnsi"/>
                <w:sz w:val="20"/>
                <w:szCs w:val="20"/>
              </w:rPr>
              <w:t>Acquisizione formazione su gestione welfare e piattaforma</w:t>
            </w:r>
          </w:p>
          <w:p w14:paraId="799DD2B1" w14:textId="466FBABE" w:rsidR="006612DE" w:rsidRPr="003E3D20" w:rsidRDefault="006612DE" w:rsidP="00246F5C">
            <w:pPr>
              <w:spacing w:after="0" w:line="240" w:lineRule="auto"/>
              <w:rPr>
                <w:rFonts w:cstheme="minorHAnsi"/>
                <w:sz w:val="20"/>
                <w:szCs w:val="20"/>
                <w:highlight w:val="yellow"/>
              </w:rPr>
            </w:pPr>
            <w:r w:rsidRPr="003E3D20">
              <w:rPr>
                <w:rFonts w:cstheme="minorHAnsi"/>
                <w:sz w:val="20"/>
                <w:szCs w:val="20"/>
              </w:rPr>
              <w:t>Diffusione</w:t>
            </w:r>
          </w:p>
        </w:tc>
        <w:tc>
          <w:tcPr>
            <w:tcW w:w="1109" w:type="pct"/>
            <w:vAlign w:val="center"/>
          </w:tcPr>
          <w:p w14:paraId="0580948B" w14:textId="77777777" w:rsidR="006612DE" w:rsidRPr="003E3D20" w:rsidRDefault="006612DE" w:rsidP="00246F5C">
            <w:pPr>
              <w:pStyle w:val="Paragrafoelenco"/>
              <w:spacing w:after="0" w:line="240" w:lineRule="auto"/>
              <w:ind w:left="0"/>
              <w:rPr>
                <w:rFonts w:cstheme="minorHAnsi"/>
                <w:sz w:val="20"/>
                <w:szCs w:val="20"/>
              </w:rPr>
            </w:pPr>
            <w:r w:rsidRPr="003E3D20">
              <w:rPr>
                <w:rFonts w:cstheme="minorHAnsi"/>
                <w:sz w:val="20"/>
                <w:szCs w:val="20"/>
              </w:rPr>
              <w:t>CUG</w:t>
            </w:r>
          </w:p>
          <w:p w14:paraId="36A8C8C9" w14:textId="22A7414B" w:rsidR="006612DE" w:rsidRPr="003E3D20" w:rsidRDefault="006612DE" w:rsidP="00246F5C">
            <w:pPr>
              <w:pStyle w:val="Paragrafoelenco"/>
              <w:spacing w:after="0" w:line="240" w:lineRule="auto"/>
              <w:ind w:left="0"/>
              <w:rPr>
                <w:rFonts w:cstheme="minorHAnsi"/>
                <w:sz w:val="20"/>
                <w:szCs w:val="20"/>
              </w:rPr>
            </w:pPr>
          </w:p>
        </w:tc>
      </w:tr>
      <w:tr w:rsidR="003E3D20" w:rsidRPr="003E3D20" w14:paraId="7C8C2BC3" w14:textId="77777777" w:rsidTr="00034852">
        <w:trPr>
          <w:trHeight w:val="850"/>
        </w:trPr>
        <w:tc>
          <w:tcPr>
            <w:tcW w:w="909" w:type="pct"/>
            <w:vAlign w:val="center"/>
          </w:tcPr>
          <w:p w14:paraId="6A97B3ED" w14:textId="77777777" w:rsidR="006D6BEA" w:rsidRPr="003E3D20" w:rsidRDefault="006D6BEA" w:rsidP="006D6BEA">
            <w:pPr>
              <w:spacing w:after="0" w:line="240" w:lineRule="auto"/>
              <w:rPr>
                <w:rFonts w:cstheme="minorHAnsi"/>
                <w:sz w:val="20"/>
                <w:szCs w:val="20"/>
              </w:rPr>
            </w:pPr>
            <w:r w:rsidRPr="003E3D20">
              <w:rPr>
                <w:rFonts w:cstheme="minorHAnsi"/>
                <w:sz w:val="20"/>
                <w:szCs w:val="20"/>
              </w:rPr>
              <w:t>Trasparenza e comunicazione</w:t>
            </w:r>
          </w:p>
        </w:tc>
        <w:tc>
          <w:tcPr>
            <w:tcW w:w="2982" w:type="pct"/>
            <w:vAlign w:val="center"/>
          </w:tcPr>
          <w:p w14:paraId="3059C6D9" w14:textId="77777777" w:rsidR="006D6BEA" w:rsidRPr="003E3D20" w:rsidRDefault="006D6BEA" w:rsidP="006D6BEA">
            <w:pPr>
              <w:spacing w:after="0" w:line="240" w:lineRule="auto"/>
              <w:rPr>
                <w:rFonts w:cstheme="minorHAnsi"/>
                <w:sz w:val="20"/>
                <w:szCs w:val="20"/>
              </w:rPr>
            </w:pPr>
            <w:r w:rsidRPr="003E3D20">
              <w:rPr>
                <w:rFonts w:cstheme="minorHAnsi"/>
                <w:sz w:val="20"/>
                <w:szCs w:val="20"/>
              </w:rPr>
              <w:t>Alimentazione costante area intranet e bacheche CUG con le comunicazioni di pertinenza</w:t>
            </w:r>
          </w:p>
          <w:p w14:paraId="58DE8169" w14:textId="7F2E4061" w:rsidR="006D6BEA" w:rsidRPr="003E3D20" w:rsidRDefault="006D6BEA" w:rsidP="006D6BEA">
            <w:pPr>
              <w:spacing w:after="0" w:line="240" w:lineRule="auto"/>
              <w:rPr>
                <w:rFonts w:cstheme="minorHAnsi"/>
                <w:sz w:val="20"/>
                <w:szCs w:val="20"/>
                <w:highlight w:val="yellow"/>
              </w:rPr>
            </w:pPr>
            <w:r w:rsidRPr="003E3D20">
              <w:rPr>
                <w:rFonts w:cstheme="minorHAnsi"/>
                <w:sz w:val="20"/>
                <w:szCs w:val="20"/>
              </w:rPr>
              <w:t>Pubblicazione dei dati di monitoraggio su Amministrazione Trasparente</w:t>
            </w:r>
          </w:p>
        </w:tc>
        <w:tc>
          <w:tcPr>
            <w:tcW w:w="1109" w:type="pct"/>
            <w:vAlign w:val="center"/>
          </w:tcPr>
          <w:p w14:paraId="6B176BB7" w14:textId="2C68C95E" w:rsidR="006D6BEA" w:rsidRPr="003E3D20" w:rsidRDefault="006D6BEA" w:rsidP="006D6BEA">
            <w:pPr>
              <w:pStyle w:val="Paragrafoelenco"/>
              <w:spacing w:after="0" w:line="240" w:lineRule="auto"/>
              <w:ind w:left="0"/>
              <w:rPr>
                <w:rFonts w:cstheme="minorHAnsi"/>
                <w:sz w:val="20"/>
                <w:szCs w:val="20"/>
                <w:highlight w:val="yellow"/>
              </w:rPr>
            </w:pPr>
            <w:r w:rsidRPr="003E3D20">
              <w:rPr>
                <w:rFonts w:cstheme="minorHAnsi"/>
                <w:sz w:val="20"/>
                <w:szCs w:val="20"/>
              </w:rPr>
              <w:t>CUG</w:t>
            </w:r>
          </w:p>
        </w:tc>
      </w:tr>
      <w:tr w:rsidR="006D6BEA" w:rsidRPr="003E3D20" w14:paraId="7DFE8151" w14:textId="77777777" w:rsidTr="00034852">
        <w:trPr>
          <w:trHeight w:val="794"/>
        </w:trPr>
        <w:tc>
          <w:tcPr>
            <w:tcW w:w="909" w:type="pct"/>
            <w:vAlign w:val="center"/>
          </w:tcPr>
          <w:p w14:paraId="176EF4D1" w14:textId="77777777" w:rsidR="006D6BEA" w:rsidRPr="003E3D20" w:rsidRDefault="006D6BEA" w:rsidP="006D6BEA">
            <w:pPr>
              <w:spacing w:after="0" w:line="240" w:lineRule="auto"/>
              <w:rPr>
                <w:rFonts w:cstheme="minorHAnsi"/>
                <w:sz w:val="20"/>
                <w:szCs w:val="20"/>
              </w:rPr>
            </w:pPr>
            <w:r w:rsidRPr="003E3D20">
              <w:rPr>
                <w:rFonts w:cstheme="minorHAnsi"/>
                <w:sz w:val="20"/>
                <w:szCs w:val="20"/>
              </w:rPr>
              <w:t>Ambiente</w:t>
            </w:r>
          </w:p>
        </w:tc>
        <w:tc>
          <w:tcPr>
            <w:tcW w:w="2982" w:type="pct"/>
            <w:vAlign w:val="center"/>
          </w:tcPr>
          <w:p w14:paraId="16B2A595" w14:textId="77777777" w:rsidR="006D6BEA" w:rsidRPr="003E3D20" w:rsidRDefault="006D6BEA" w:rsidP="006D6BEA">
            <w:pPr>
              <w:spacing w:after="0" w:line="240" w:lineRule="auto"/>
              <w:rPr>
                <w:rFonts w:cstheme="minorHAnsi"/>
                <w:sz w:val="20"/>
                <w:szCs w:val="20"/>
              </w:rPr>
            </w:pPr>
            <w:r w:rsidRPr="003E3D20">
              <w:rPr>
                <w:rFonts w:cstheme="minorHAnsi"/>
                <w:sz w:val="20"/>
                <w:szCs w:val="20"/>
              </w:rPr>
              <w:t>Periodiche iniziative di sensibilizzazione ai dipendenti ed agli utenti finalizzate al risparmio energetico</w:t>
            </w:r>
          </w:p>
        </w:tc>
        <w:tc>
          <w:tcPr>
            <w:tcW w:w="1109" w:type="pct"/>
            <w:vAlign w:val="center"/>
          </w:tcPr>
          <w:p w14:paraId="5E870CAF" w14:textId="77777777" w:rsidR="006D6BEA" w:rsidRPr="003E3D20" w:rsidRDefault="006D6BEA" w:rsidP="006D6BEA">
            <w:pPr>
              <w:pStyle w:val="Paragrafoelenco"/>
              <w:spacing w:after="0" w:line="240" w:lineRule="auto"/>
              <w:ind w:left="0"/>
              <w:rPr>
                <w:rFonts w:cstheme="minorHAnsi"/>
                <w:sz w:val="20"/>
                <w:szCs w:val="20"/>
              </w:rPr>
            </w:pPr>
            <w:r w:rsidRPr="003E3D20">
              <w:rPr>
                <w:rFonts w:cstheme="minorHAnsi"/>
                <w:sz w:val="20"/>
                <w:szCs w:val="20"/>
              </w:rPr>
              <w:t>Energy manager</w:t>
            </w:r>
          </w:p>
        </w:tc>
      </w:tr>
    </w:tbl>
    <w:p w14:paraId="27B40846" w14:textId="37D76247" w:rsidR="009005AA" w:rsidRPr="003E3D20" w:rsidRDefault="009005AA" w:rsidP="00246F5C">
      <w:pPr>
        <w:spacing w:after="0" w:line="240" w:lineRule="auto"/>
        <w:rPr>
          <w:rFonts w:cstheme="minorHAnsi"/>
        </w:rPr>
      </w:pPr>
    </w:p>
    <w:p w14:paraId="4B3570D7" w14:textId="77777777" w:rsidR="00C013AB" w:rsidRPr="003E3D20" w:rsidRDefault="00C013AB" w:rsidP="00246F5C">
      <w:pPr>
        <w:spacing w:after="160" w:line="240" w:lineRule="auto"/>
        <w:rPr>
          <w:rFonts w:eastAsiaTheme="majorEastAsia" w:cstheme="minorHAnsi"/>
          <w:b/>
          <w:sz w:val="28"/>
          <w:szCs w:val="24"/>
        </w:rPr>
      </w:pPr>
      <w:r w:rsidRPr="003E3D20">
        <w:rPr>
          <w:rFonts w:cstheme="minorHAnsi"/>
          <w:b/>
          <w:sz w:val="28"/>
          <w:szCs w:val="24"/>
        </w:rPr>
        <w:br w:type="page"/>
      </w:r>
    </w:p>
    <w:p w14:paraId="40AE250B" w14:textId="391A90E5" w:rsidR="00867AD6" w:rsidRPr="003E3D20" w:rsidRDefault="00C01881" w:rsidP="00246F5C">
      <w:pPr>
        <w:pStyle w:val="Titolo1"/>
        <w:shd w:val="clear" w:color="auto" w:fill="D9E2F3" w:themeFill="accent5" w:themeFillTint="33"/>
        <w:spacing w:before="0" w:line="240" w:lineRule="auto"/>
        <w:rPr>
          <w:rFonts w:asciiTheme="minorHAnsi" w:hAnsiTheme="minorHAnsi" w:cstheme="minorHAnsi"/>
          <w:b/>
          <w:color w:val="auto"/>
          <w:sz w:val="28"/>
          <w:szCs w:val="24"/>
        </w:rPr>
      </w:pPr>
      <w:bookmarkStart w:id="17" w:name="_Toc187410678"/>
      <w:r w:rsidRPr="003E3D20">
        <w:rPr>
          <w:rFonts w:asciiTheme="minorHAnsi" w:hAnsiTheme="minorHAnsi" w:cstheme="minorHAnsi"/>
          <w:b/>
          <w:color w:val="auto"/>
          <w:sz w:val="28"/>
          <w:szCs w:val="24"/>
        </w:rPr>
        <w:t xml:space="preserve">Sezione </w:t>
      </w:r>
      <w:r w:rsidR="00A85155" w:rsidRPr="003E3D20">
        <w:rPr>
          <w:rFonts w:asciiTheme="minorHAnsi" w:hAnsiTheme="minorHAnsi" w:cstheme="minorHAnsi"/>
          <w:b/>
          <w:color w:val="auto"/>
          <w:sz w:val="28"/>
          <w:szCs w:val="24"/>
        </w:rPr>
        <w:t>4</w:t>
      </w:r>
      <w:r w:rsidR="00A85155" w:rsidRPr="003E3D20">
        <w:rPr>
          <w:rFonts w:asciiTheme="minorHAnsi" w:hAnsiTheme="minorHAnsi" w:cstheme="minorHAnsi"/>
          <w:b/>
          <w:color w:val="auto"/>
          <w:sz w:val="28"/>
          <w:szCs w:val="24"/>
        </w:rPr>
        <w:tab/>
      </w:r>
      <w:r w:rsidR="005042FE" w:rsidRPr="003E3D20">
        <w:rPr>
          <w:rFonts w:asciiTheme="minorHAnsi" w:hAnsiTheme="minorHAnsi" w:cstheme="minorHAnsi"/>
          <w:b/>
          <w:color w:val="auto"/>
          <w:sz w:val="28"/>
          <w:szCs w:val="24"/>
        </w:rPr>
        <w:t xml:space="preserve"> </w:t>
      </w:r>
      <w:r w:rsidRPr="003E3D20">
        <w:rPr>
          <w:rFonts w:asciiTheme="minorHAnsi" w:hAnsiTheme="minorHAnsi" w:cstheme="minorHAnsi"/>
          <w:b/>
          <w:color w:val="auto"/>
          <w:sz w:val="28"/>
          <w:szCs w:val="24"/>
        </w:rPr>
        <w:t>Monitoraggio</w:t>
      </w:r>
      <w:bookmarkEnd w:id="17"/>
    </w:p>
    <w:p w14:paraId="0DD4F72D" w14:textId="77777777" w:rsidR="00A572EE" w:rsidRPr="003E3D20" w:rsidRDefault="00A572EE" w:rsidP="00246F5C">
      <w:pPr>
        <w:spacing w:after="0" w:line="240" w:lineRule="auto"/>
        <w:jc w:val="both"/>
        <w:rPr>
          <w:rFonts w:cstheme="minorHAnsi"/>
          <w:b/>
        </w:rPr>
      </w:pPr>
    </w:p>
    <w:p w14:paraId="0C906552" w14:textId="45CABD82" w:rsidR="00AD5D7D" w:rsidRPr="003E3D20" w:rsidRDefault="00AD5D7D" w:rsidP="00246F5C">
      <w:pPr>
        <w:spacing w:after="0" w:line="240" w:lineRule="auto"/>
        <w:jc w:val="both"/>
        <w:rPr>
          <w:rFonts w:cstheme="minorHAnsi"/>
        </w:rPr>
      </w:pPr>
      <w:r w:rsidRPr="003E3D20">
        <w:rPr>
          <w:rFonts w:cstheme="minorHAnsi"/>
          <w:b/>
        </w:rPr>
        <w:t>Disposizioni normative</w:t>
      </w:r>
      <w:r w:rsidRPr="003E3D20">
        <w:rPr>
          <w:rFonts w:cstheme="minorHAnsi"/>
        </w:rPr>
        <w:t xml:space="preserve"> </w:t>
      </w:r>
    </w:p>
    <w:p w14:paraId="1A8BB90F" w14:textId="5F98F588" w:rsidR="00751EEF" w:rsidRPr="003E3D20" w:rsidRDefault="00AD5D7D" w:rsidP="00246F5C">
      <w:pPr>
        <w:spacing w:after="0" w:line="240" w:lineRule="auto"/>
        <w:ind w:firstLine="709"/>
        <w:jc w:val="both"/>
        <w:rPr>
          <w:rFonts w:cstheme="minorHAnsi"/>
        </w:rPr>
      </w:pPr>
      <w:r w:rsidRPr="003E3D20">
        <w:rPr>
          <w:rFonts w:cstheme="minorHAnsi"/>
        </w:rPr>
        <w:t>All</w:t>
      </w:r>
      <w:r w:rsidR="00F44F11" w:rsidRPr="003E3D20">
        <w:rPr>
          <w:rFonts w:cstheme="minorHAnsi"/>
        </w:rPr>
        <w:t>’</w:t>
      </w:r>
      <w:r w:rsidRPr="003E3D20">
        <w:rPr>
          <w:rFonts w:cstheme="minorHAnsi"/>
        </w:rPr>
        <w:t>art. 5</w:t>
      </w:r>
      <w:r w:rsidRPr="003E3D20">
        <w:rPr>
          <w:rStyle w:val="Rimandonotaapidipagina"/>
          <w:rFonts w:cstheme="minorHAnsi"/>
        </w:rPr>
        <w:footnoteReference w:id="97"/>
      </w:r>
      <w:r w:rsidRPr="003E3D20">
        <w:rPr>
          <w:rFonts w:cstheme="minorHAnsi"/>
        </w:rPr>
        <w:t xml:space="preserve"> </w:t>
      </w:r>
      <w:r w:rsidR="00232B1F" w:rsidRPr="003E3D20">
        <w:rPr>
          <w:rFonts w:cstheme="minorHAnsi"/>
        </w:rPr>
        <w:t>si dispone che nel PIAO ci sia una</w:t>
      </w:r>
      <w:r w:rsidRPr="003E3D20">
        <w:rPr>
          <w:rFonts w:cstheme="minorHAnsi"/>
        </w:rPr>
        <w:t xml:space="preserve"> sezione </w:t>
      </w:r>
      <w:r w:rsidR="00232B1F" w:rsidRPr="003E3D20">
        <w:rPr>
          <w:rFonts w:cstheme="minorHAnsi"/>
        </w:rPr>
        <w:t xml:space="preserve">che </w:t>
      </w:r>
      <w:r w:rsidRPr="003E3D20">
        <w:rPr>
          <w:rFonts w:cstheme="minorHAnsi"/>
        </w:rPr>
        <w:t>indic</w:t>
      </w:r>
      <w:r w:rsidR="00232B1F" w:rsidRPr="003E3D20">
        <w:rPr>
          <w:rFonts w:cstheme="minorHAnsi"/>
        </w:rPr>
        <w:t>hi</w:t>
      </w:r>
      <w:r w:rsidRPr="003E3D20">
        <w:rPr>
          <w:rFonts w:cstheme="minorHAnsi"/>
        </w:rPr>
        <w:t xml:space="preserve"> gli strumenti e le modalità di monitoraggio, incluse le rilevazioni di soddisfazione degli utenti, delle sezioni precedenti, </w:t>
      </w:r>
      <w:r w:rsidR="00A572EE" w:rsidRPr="003E3D20">
        <w:rPr>
          <w:rFonts w:cstheme="minorHAnsi"/>
        </w:rPr>
        <w:t>nonché</w:t>
      </w:r>
      <w:r w:rsidRPr="003E3D20">
        <w:rPr>
          <w:rFonts w:cstheme="minorHAnsi"/>
        </w:rPr>
        <w:t xml:space="preserve"> i soggetti responsabili. </w:t>
      </w:r>
    </w:p>
    <w:p w14:paraId="7D4725C0" w14:textId="6BA541E9" w:rsidR="00AD5D7D" w:rsidRPr="003E3D20" w:rsidRDefault="00AD5D7D" w:rsidP="00246F5C">
      <w:pPr>
        <w:spacing w:after="0" w:line="240" w:lineRule="auto"/>
        <w:ind w:firstLine="709"/>
        <w:jc w:val="both"/>
        <w:rPr>
          <w:rFonts w:cstheme="minorHAnsi"/>
        </w:rPr>
      </w:pPr>
      <w:r w:rsidRPr="003E3D20">
        <w:rPr>
          <w:rFonts w:cstheme="minorHAnsi"/>
        </w:rPr>
        <w:t xml:space="preserve">Il monitoraggio delle sottosezioni Valore pubblico e Performance avviene secondo le modalità stabilite dagli articoli 6 e 10, comma1, lett. b) del decreto legislativo 27 ottobre 2009, n. 150, mentre il monitoraggio della sottosezione Rischi corruttivi e trasparenza avviene secondo le indicazioni di ANAC. Per la Sezione Organizzazione e capitale umano il monitoraggio della coerenza con gli obiettivi di performance </w:t>
      </w:r>
      <w:r w:rsidR="008474EB" w:rsidRPr="003E3D20">
        <w:rPr>
          <w:rFonts w:cstheme="minorHAnsi"/>
        </w:rPr>
        <w:t>è</w:t>
      </w:r>
      <w:r w:rsidRPr="003E3D20">
        <w:rPr>
          <w:rFonts w:cstheme="minorHAnsi"/>
        </w:rPr>
        <w:t xml:space="preserve"> effettuato su base triennale dall'Organismo Indipendente di Valutazione della performance (OIV) di cui all'articolo 14 del decreto legislativo 27 ottobre 2009, n. 150 o dal Nucleo di valutazione, ai sensi dell'articolo 147 del decreto legislativo 18 agosto 2000, n. 267.</w:t>
      </w:r>
    </w:p>
    <w:p w14:paraId="3DDE806E" w14:textId="1DFCCD3F" w:rsidR="00A572EE" w:rsidRPr="003E3D20" w:rsidRDefault="00A572EE" w:rsidP="00246F5C">
      <w:pPr>
        <w:spacing w:after="0" w:line="240" w:lineRule="auto"/>
        <w:ind w:firstLine="709"/>
        <w:jc w:val="both"/>
        <w:rPr>
          <w:rFonts w:cstheme="minorHAnsi"/>
        </w:rPr>
      </w:pPr>
    </w:p>
    <w:p w14:paraId="2805E034" w14:textId="77777777" w:rsidR="00AD5D7D" w:rsidRPr="003E3D20" w:rsidRDefault="00AD5D7D" w:rsidP="00246F5C">
      <w:pPr>
        <w:spacing w:after="0" w:line="240" w:lineRule="auto"/>
        <w:jc w:val="both"/>
        <w:rPr>
          <w:rFonts w:cstheme="minorHAnsi"/>
          <w:b/>
        </w:rPr>
      </w:pPr>
      <w:r w:rsidRPr="003E3D20">
        <w:rPr>
          <w:rFonts w:cstheme="minorHAnsi"/>
          <w:b/>
        </w:rPr>
        <w:t>Monitoraggi aziendali</w:t>
      </w:r>
    </w:p>
    <w:p w14:paraId="0476F539" w14:textId="77777777" w:rsidR="00AD5D7D" w:rsidRPr="003E3D20" w:rsidRDefault="00AD5D7D" w:rsidP="00246F5C">
      <w:pPr>
        <w:spacing w:after="0" w:line="240" w:lineRule="auto"/>
        <w:ind w:firstLine="709"/>
        <w:jc w:val="both"/>
        <w:rPr>
          <w:rFonts w:cstheme="minorHAnsi"/>
        </w:rPr>
      </w:pPr>
      <w:r w:rsidRPr="003E3D20">
        <w:rPr>
          <w:rFonts w:cstheme="minorHAnsi"/>
        </w:rPr>
        <w:t>L’Azienda dispo</w:t>
      </w:r>
      <w:r w:rsidR="003C6221" w:rsidRPr="003E3D20">
        <w:rPr>
          <w:rFonts w:cstheme="minorHAnsi"/>
        </w:rPr>
        <w:t>ne di un sistema di monitoraggi</w:t>
      </w:r>
      <w:r w:rsidRPr="003E3D20">
        <w:rPr>
          <w:rFonts w:cstheme="minorHAnsi"/>
        </w:rPr>
        <w:t xml:space="preserve"> consolidato che ha implementato negli ultimi anni proprio al fine di avere a disposizione in tempo reale i dati più significativi per un’efficiente gestione aziendale in relazione non solo a valutazioni in corso di verifica con timing predefinito ma anche di pianificazione e riprogrammazione in corso d’opera, grazie ad una maggiore digitalizzazione dei flussi informativi.</w:t>
      </w:r>
    </w:p>
    <w:p w14:paraId="22CC484B" w14:textId="77777777" w:rsidR="00A572EE" w:rsidRPr="003E3D20" w:rsidRDefault="00A572EE" w:rsidP="00246F5C">
      <w:pPr>
        <w:pStyle w:val="Rientrocorpodeltesto2"/>
        <w:ind w:left="0" w:firstLine="709"/>
        <w:jc w:val="both"/>
        <w:rPr>
          <w:rFonts w:asciiTheme="minorHAnsi" w:hAnsiTheme="minorHAnsi" w:cstheme="minorHAnsi"/>
          <w:sz w:val="22"/>
          <w:szCs w:val="22"/>
        </w:rPr>
      </w:pPr>
    </w:p>
    <w:p w14:paraId="62AA4660" w14:textId="39704322" w:rsidR="00AD5D7D" w:rsidRPr="003E3D20" w:rsidRDefault="00AD5D7D"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I dati riferiti al contesto esterno vengono reperiti tramite la consultazione di diverse fonti, archiviando costantemente, anche con l’aiuto della Struttura Comunicazione e ufficio stampa, le notizie ritenute importanti.</w:t>
      </w:r>
    </w:p>
    <w:p w14:paraId="240B418B" w14:textId="77777777" w:rsidR="00A572EE" w:rsidRPr="003E3D20" w:rsidRDefault="00A572EE" w:rsidP="00246F5C">
      <w:pPr>
        <w:pStyle w:val="Rientrocorpodeltesto2"/>
        <w:ind w:left="0" w:firstLine="709"/>
        <w:jc w:val="both"/>
        <w:rPr>
          <w:rFonts w:asciiTheme="minorHAnsi" w:hAnsiTheme="minorHAnsi" w:cstheme="minorHAnsi"/>
          <w:sz w:val="22"/>
          <w:szCs w:val="22"/>
        </w:rPr>
      </w:pPr>
    </w:p>
    <w:p w14:paraId="679E9147" w14:textId="694F58B7" w:rsidR="00AD5D7D" w:rsidRPr="003E3D20" w:rsidRDefault="00AD5D7D" w:rsidP="00246F5C">
      <w:pPr>
        <w:pStyle w:val="Rientrocorpodeltesto2"/>
        <w:ind w:left="0" w:firstLine="709"/>
        <w:jc w:val="both"/>
        <w:rPr>
          <w:rFonts w:asciiTheme="minorHAnsi" w:hAnsiTheme="minorHAnsi" w:cstheme="minorHAnsi"/>
          <w:sz w:val="22"/>
          <w:szCs w:val="22"/>
        </w:rPr>
      </w:pPr>
      <w:r w:rsidRPr="003E3D20">
        <w:rPr>
          <w:rFonts w:asciiTheme="minorHAnsi" w:hAnsiTheme="minorHAnsi" w:cstheme="minorHAnsi"/>
          <w:sz w:val="22"/>
          <w:szCs w:val="22"/>
        </w:rPr>
        <w:t>I dati relativi al contesto interno sono forniti principalmente dalle seguenti strutture: Amministrazione del Personale, Bilancio e Contabilità, Comunicazione e ufficio stampa interaziendale, Controllo di Gestione, Direzione Sanitaria di Presidio, Servizio Informativo Direzionale, PAAT.</w:t>
      </w:r>
    </w:p>
    <w:p w14:paraId="0E6E907F" w14:textId="77777777" w:rsidR="00AD5D7D" w:rsidRPr="003E3D20" w:rsidRDefault="00AD5D7D" w:rsidP="00246F5C">
      <w:pPr>
        <w:spacing w:after="0" w:line="240" w:lineRule="auto"/>
        <w:ind w:firstLine="709"/>
        <w:jc w:val="both"/>
        <w:rPr>
          <w:rFonts w:cstheme="minorHAnsi"/>
        </w:rPr>
      </w:pPr>
      <w:r w:rsidRPr="003E3D20">
        <w:rPr>
          <w:rFonts w:cstheme="minorHAnsi"/>
        </w:rPr>
        <w:t>Il perno del sistema è all’interno del governo della Performance e si avvale di cruscotti direzionali e di esperti nell’elaborazione dati che sono a supporto dei professionisti.</w:t>
      </w:r>
    </w:p>
    <w:p w14:paraId="42AA0E89" w14:textId="77777777" w:rsidR="00AD5D7D" w:rsidRPr="003E3D20" w:rsidRDefault="00AD5D7D" w:rsidP="00246F5C">
      <w:pPr>
        <w:pStyle w:val="Rientrocorpodeltesto2"/>
        <w:ind w:left="0" w:firstLine="709"/>
        <w:jc w:val="both"/>
        <w:rPr>
          <w:rFonts w:asciiTheme="minorHAnsi" w:hAnsiTheme="minorHAnsi" w:cstheme="minorHAnsi"/>
          <w:position w:val="1"/>
          <w:sz w:val="22"/>
        </w:rPr>
      </w:pPr>
      <w:r w:rsidRPr="003E3D20">
        <w:rPr>
          <w:rFonts w:asciiTheme="minorHAnsi" w:hAnsiTheme="minorHAnsi" w:cstheme="minorHAnsi"/>
          <w:position w:val="1"/>
          <w:sz w:val="22"/>
        </w:rPr>
        <w:t>Il</w:t>
      </w:r>
      <w:r w:rsidRPr="003E3D20">
        <w:rPr>
          <w:rFonts w:asciiTheme="minorHAnsi" w:hAnsiTheme="minorHAnsi" w:cstheme="minorHAnsi"/>
          <w:spacing w:val="46"/>
          <w:position w:val="1"/>
          <w:sz w:val="22"/>
        </w:rPr>
        <w:t xml:space="preserve"> </w:t>
      </w:r>
      <w:r w:rsidRPr="003E3D20">
        <w:rPr>
          <w:rFonts w:asciiTheme="minorHAnsi" w:hAnsiTheme="minorHAnsi" w:cstheme="minorHAnsi"/>
          <w:spacing w:val="-1"/>
          <w:position w:val="1"/>
          <w:sz w:val="22"/>
        </w:rPr>
        <w:t>c</w:t>
      </w:r>
      <w:r w:rsidRPr="003E3D20">
        <w:rPr>
          <w:rFonts w:asciiTheme="minorHAnsi" w:hAnsiTheme="minorHAnsi" w:cstheme="minorHAnsi"/>
          <w:spacing w:val="1"/>
          <w:position w:val="1"/>
          <w:sz w:val="22"/>
        </w:rPr>
        <w:t>ont</w:t>
      </w:r>
      <w:r w:rsidRPr="003E3D20">
        <w:rPr>
          <w:rFonts w:asciiTheme="minorHAnsi" w:hAnsiTheme="minorHAnsi" w:cstheme="minorHAnsi"/>
          <w:position w:val="1"/>
          <w:sz w:val="22"/>
        </w:rPr>
        <w:t>r</w:t>
      </w:r>
      <w:r w:rsidRPr="003E3D20">
        <w:rPr>
          <w:rFonts w:asciiTheme="minorHAnsi" w:hAnsiTheme="minorHAnsi" w:cstheme="minorHAnsi"/>
          <w:spacing w:val="1"/>
          <w:position w:val="1"/>
          <w:sz w:val="22"/>
        </w:rPr>
        <w:t>o</w:t>
      </w:r>
      <w:r w:rsidRPr="003E3D20">
        <w:rPr>
          <w:rFonts w:asciiTheme="minorHAnsi" w:hAnsiTheme="minorHAnsi" w:cstheme="minorHAnsi"/>
          <w:position w:val="1"/>
          <w:sz w:val="22"/>
        </w:rPr>
        <w:t>llo</w:t>
      </w:r>
      <w:r w:rsidRPr="003E3D20">
        <w:rPr>
          <w:rFonts w:asciiTheme="minorHAnsi" w:hAnsiTheme="minorHAnsi" w:cstheme="minorHAnsi"/>
          <w:spacing w:val="46"/>
          <w:position w:val="1"/>
          <w:sz w:val="22"/>
        </w:rPr>
        <w:t xml:space="preserve"> </w:t>
      </w:r>
      <w:r w:rsidRPr="003E3D20">
        <w:rPr>
          <w:rFonts w:asciiTheme="minorHAnsi" w:hAnsiTheme="minorHAnsi" w:cstheme="minorHAnsi"/>
          <w:spacing w:val="-2"/>
          <w:position w:val="1"/>
          <w:sz w:val="22"/>
        </w:rPr>
        <w:t>i</w:t>
      </w:r>
      <w:r w:rsidRPr="003E3D20">
        <w:rPr>
          <w:rFonts w:asciiTheme="minorHAnsi" w:hAnsiTheme="minorHAnsi" w:cstheme="minorHAnsi"/>
          <w:spacing w:val="1"/>
          <w:position w:val="1"/>
          <w:sz w:val="22"/>
        </w:rPr>
        <w:t>nt</w:t>
      </w:r>
      <w:r w:rsidRPr="003E3D20">
        <w:rPr>
          <w:rFonts w:asciiTheme="minorHAnsi" w:hAnsiTheme="minorHAnsi" w:cstheme="minorHAnsi"/>
          <w:spacing w:val="-2"/>
          <w:position w:val="1"/>
          <w:sz w:val="22"/>
        </w:rPr>
        <w:t>e</w:t>
      </w:r>
      <w:r w:rsidRPr="003E3D20">
        <w:rPr>
          <w:rFonts w:asciiTheme="minorHAnsi" w:hAnsiTheme="minorHAnsi" w:cstheme="minorHAnsi"/>
          <w:position w:val="1"/>
          <w:sz w:val="22"/>
        </w:rPr>
        <w:t>r</w:t>
      </w:r>
      <w:r w:rsidRPr="003E3D20">
        <w:rPr>
          <w:rFonts w:asciiTheme="minorHAnsi" w:hAnsiTheme="minorHAnsi" w:cstheme="minorHAnsi"/>
          <w:spacing w:val="1"/>
          <w:position w:val="1"/>
          <w:sz w:val="22"/>
        </w:rPr>
        <w:t>n</w:t>
      </w:r>
      <w:r w:rsidRPr="003E3D20">
        <w:rPr>
          <w:rFonts w:asciiTheme="minorHAnsi" w:hAnsiTheme="minorHAnsi" w:cstheme="minorHAnsi"/>
          <w:position w:val="1"/>
          <w:sz w:val="22"/>
        </w:rPr>
        <w:t>o</w:t>
      </w:r>
      <w:r w:rsidRPr="003E3D20">
        <w:rPr>
          <w:rFonts w:asciiTheme="minorHAnsi" w:hAnsiTheme="minorHAnsi" w:cstheme="minorHAnsi"/>
          <w:spacing w:val="46"/>
          <w:position w:val="1"/>
          <w:sz w:val="22"/>
        </w:rPr>
        <w:t xml:space="preserve"> </w:t>
      </w:r>
      <w:r w:rsidRPr="003E3D20">
        <w:rPr>
          <w:rFonts w:asciiTheme="minorHAnsi" w:hAnsiTheme="minorHAnsi" w:cstheme="minorHAnsi"/>
          <w:position w:val="1"/>
          <w:sz w:val="22"/>
        </w:rPr>
        <w:t>è</w:t>
      </w:r>
      <w:r w:rsidRPr="003E3D20">
        <w:rPr>
          <w:rFonts w:asciiTheme="minorHAnsi" w:hAnsiTheme="minorHAnsi" w:cstheme="minorHAnsi"/>
          <w:spacing w:val="46"/>
          <w:position w:val="1"/>
          <w:sz w:val="22"/>
        </w:rPr>
        <w:t xml:space="preserve"> </w:t>
      </w:r>
      <w:r w:rsidRPr="003E3D20">
        <w:rPr>
          <w:rFonts w:asciiTheme="minorHAnsi" w:hAnsiTheme="minorHAnsi" w:cstheme="minorHAnsi"/>
          <w:spacing w:val="-2"/>
          <w:position w:val="1"/>
          <w:sz w:val="22"/>
        </w:rPr>
        <w:t>a</w:t>
      </w:r>
      <w:r w:rsidRPr="003E3D20">
        <w:rPr>
          <w:rFonts w:asciiTheme="minorHAnsi" w:hAnsiTheme="minorHAnsi" w:cstheme="minorHAnsi"/>
          <w:position w:val="1"/>
          <w:sz w:val="22"/>
        </w:rPr>
        <w:t>r</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i</w:t>
      </w:r>
      <w:r w:rsidRPr="003E3D20">
        <w:rPr>
          <w:rFonts w:asciiTheme="minorHAnsi" w:hAnsiTheme="minorHAnsi" w:cstheme="minorHAnsi"/>
          <w:spacing w:val="-1"/>
          <w:position w:val="1"/>
          <w:sz w:val="22"/>
        </w:rPr>
        <w:t>c</w:t>
      </w:r>
      <w:r w:rsidRPr="003E3D20">
        <w:rPr>
          <w:rFonts w:asciiTheme="minorHAnsi" w:hAnsiTheme="minorHAnsi" w:cstheme="minorHAnsi"/>
          <w:spacing w:val="1"/>
          <w:position w:val="1"/>
          <w:sz w:val="22"/>
        </w:rPr>
        <w:t>o</w:t>
      </w:r>
      <w:r w:rsidRPr="003E3D20">
        <w:rPr>
          <w:rFonts w:asciiTheme="minorHAnsi" w:hAnsiTheme="minorHAnsi" w:cstheme="minorHAnsi"/>
          <w:position w:val="1"/>
          <w:sz w:val="22"/>
        </w:rPr>
        <w:t>la</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o</w:t>
      </w:r>
      <w:r w:rsidRPr="003E3D20">
        <w:rPr>
          <w:rFonts w:asciiTheme="minorHAnsi" w:hAnsiTheme="minorHAnsi" w:cstheme="minorHAnsi"/>
          <w:spacing w:val="44"/>
          <w:position w:val="1"/>
          <w:sz w:val="22"/>
        </w:rPr>
        <w:t xml:space="preserve"> </w:t>
      </w:r>
      <w:r w:rsidRPr="003E3D20">
        <w:rPr>
          <w:rFonts w:asciiTheme="minorHAnsi" w:hAnsiTheme="minorHAnsi" w:cstheme="minorHAnsi"/>
          <w:spacing w:val="1"/>
          <w:position w:val="1"/>
          <w:sz w:val="22"/>
        </w:rPr>
        <w:t>ne</w:t>
      </w:r>
      <w:r w:rsidRPr="003E3D20">
        <w:rPr>
          <w:rFonts w:asciiTheme="minorHAnsi" w:hAnsiTheme="minorHAnsi" w:cstheme="minorHAnsi"/>
          <w:position w:val="1"/>
          <w:sz w:val="22"/>
        </w:rPr>
        <w:t>lle</w:t>
      </w:r>
      <w:r w:rsidRPr="003E3D20">
        <w:rPr>
          <w:rFonts w:asciiTheme="minorHAnsi" w:hAnsiTheme="minorHAnsi" w:cstheme="minorHAnsi"/>
          <w:spacing w:val="46"/>
          <w:position w:val="1"/>
          <w:sz w:val="22"/>
        </w:rPr>
        <w:t xml:space="preserve"> </w:t>
      </w:r>
      <w:r w:rsidRPr="003E3D20">
        <w:rPr>
          <w:rFonts w:asciiTheme="minorHAnsi" w:hAnsiTheme="minorHAnsi" w:cstheme="minorHAnsi"/>
          <w:position w:val="1"/>
          <w:sz w:val="22"/>
        </w:rPr>
        <w:t>s</w:t>
      </w:r>
      <w:r w:rsidRPr="003E3D20">
        <w:rPr>
          <w:rFonts w:asciiTheme="minorHAnsi" w:hAnsiTheme="minorHAnsi" w:cstheme="minorHAnsi"/>
          <w:spacing w:val="1"/>
          <w:position w:val="1"/>
          <w:sz w:val="22"/>
        </w:rPr>
        <w:t>e</w:t>
      </w:r>
      <w:r w:rsidRPr="003E3D20">
        <w:rPr>
          <w:rFonts w:asciiTheme="minorHAnsi" w:hAnsiTheme="minorHAnsi" w:cstheme="minorHAnsi"/>
          <w:spacing w:val="-3"/>
          <w:position w:val="1"/>
          <w:sz w:val="22"/>
        </w:rPr>
        <w:t>g</w:t>
      </w:r>
      <w:r w:rsidRPr="003E3D20">
        <w:rPr>
          <w:rFonts w:asciiTheme="minorHAnsi" w:hAnsiTheme="minorHAnsi" w:cstheme="minorHAnsi"/>
          <w:spacing w:val="1"/>
          <w:position w:val="1"/>
          <w:sz w:val="22"/>
        </w:rPr>
        <w:t>ue</w:t>
      </w:r>
      <w:r w:rsidRPr="003E3D20">
        <w:rPr>
          <w:rFonts w:asciiTheme="minorHAnsi" w:hAnsiTheme="minorHAnsi" w:cstheme="minorHAnsi"/>
          <w:spacing w:val="-1"/>
          <w:position w:val="1"/>
          <w:sz w:val="22"/>
        </w:rPr>
        <w:t>n</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i</w:t>
      </w:r>
      <w:r w:rsidRPr="003E3D20">
        <w:rPr>
          <w:rFonts w:asciiTheme="minorHAnsi" w:hAnsiTheme="minorHAnsi" w:cstheme="minorHAnsi"/>
          <w:spacing w:val="42"/>
          <w:position w:val="1"/>
          <w:sz w:val="22"/>
        </w:rPr>
        <w:t xml:space="preserve"> </w:t>
      </w:r>
      <w:r w:rsidRPr="003E3D20">
        <w:rPr>
          <w:rFonts w:asciiTheme="minorHAnsi" w:hAnsiTheme="minorHAnsi" w:cstheme="minorHAnsi"/>
          <w:spacing w:val="1"/>
          <w:position w:val="1"/>
          <w:sz w:val="22"/>
        </w:rPr>
        <w:t>fu</w:t>
      </w:r>
      <w:r w:rsidRPr="003E3D20">
        <w:rPr>
          <w:rFonts w:asciiTheme="minorHAnsi" w:hAnsiTheme="minorHAnsi" w:cstheme="minorHAnsi"/>
          <w:spacing w:val="-1"/>
          <w:position w:val="1"/>
          <w:sz w:val="22"/>
        </w:rPr>
        <w:t>n</w:t>
      </w:r>
      <w:r w:rsidRPr="003E3D20">
        <w:rPr>
          <w:rFonts w:asciiTheme="minorHAnsi" w:hAnsiTheme="minorHAnsi" w:cstheme="minorHAnsi"/>
          <w:spacing w:val="1"/>
          <w:position w:val="1"/>
          <w:sz w:val="22"/>
        </w:rPr>
        <w:t>z</w:t>
      </w:r>
      <w:r w:rsidRPr="003E3D20">
        <w:rPr>
          <w:rFonts w:asciiTheme="minorHAnsi" w:hAnsiTheme="minorHAnsi" w:cstheme="minorHAnsi"/>
          <w:position w:val="1"/>
          <w:sz w:val="22"/>
        </w:rPr>
        <w:t>i</w:t>
      </w:r>
      <w:r w:rsidRPr="003E3D20">
        <w:rPr>
          <w:rFonts w:asciiTheme="minorHAnsi" w:hAnsiTheme="minorHAnsi" w:cstheme="minorHAnsi"/>
          <w:spacing w:val="-2"/>
          <w:position w:val="1"/>
          <w:sz w:val="22"/>
        </w:rPr>
        <w:t>o</w:t>
      </w:r>
      <w:r w:rsidRPr="003E3D20">
        <w:rPr>
          <w:rFonts w:asciiTheme="minorHAnsi" w:hAnsiTheme="minorHAnsi" w:cstheme="minorHAnsi"/>
          <w:spacing w:val="1"/>
          <w:position w:val="1"/>
          <w:sz w:val="22"/>
        </w:rPr>
        <w:t>n</w:t>
      </w:r>
      <w:r w:rsidRPr="003E3D20">
        <w:rPr>
          <w:rFonts w:asciiTheme="minorHAnsi" w:hAnsiTheme="minorHAnsi" w:cstheme="minorHAnsi"/>
          <w:position w:val="1"/>
          <w:sz w:val="22"/>
        </w:rPr>
        <w:t>i,</w:t>
      </w:r>
      <w:r w:rsidRPr="003E3D20">
        <w:rPr>
          <w:rFonts w:asciiTheme="minorHAnsi" w:hAnsiTheme="minorHAnsi" w:cstheme="minorHAnsi"/>
          <w:spacing w:val="44"/>
          <w:position w:val="1"/>
          <w:sz w:val="22"/>
        </w:rPr>
        <w:t xml:space="preserve"> </w:t>
      </w:r>
      <w:r w:rsidRPr="003E3D20">
        <w:rPr>
          <w:rFonts w:asciiTheme="minorHAnsi" w:hAnsiTheme="minorHAnsi" w:cstheme="minorHAnsi"/>
          <w:position w:val="1"/>
          <w:sz w:val="22"/>
        </w:rPr>
        <w:t>sv</w:t>
      </w:r>
      <w:r w:rsidRPr="003E3D20">
        <w:rPr>
          <w:rFonts w:asciiTheme="minorHAnsi" w:hAnsiTheme="minorHAnsi" w:cstheme="minorHAnsi"/>
          <w:spacing w:val="1"/>
          <w:position w:val="1"/>
          <w:sz w:val="22"/>
        </w:rPr>
        <w:t>o</w:t>
      </w:r>
      <w:r w:rsidRPr="003E3D20">
        <w:rPr>
          <w:rFonts w:asciiTheme="minorHAnsi" w:hAnsiTheme="minorHAnsi" w:cstheme="minorHAnsi"/>
          <w:position w:val="1"/>
          <w:sz w:val="22"/>
        </w:rPr>
        <w:t>l</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e</w:t>
      </w:r>
      <w:r w:rsidRPr="003E3D20">
        <w:rPr>
          <w:rFonts w:asciiTheme="minorHAnsi" w:hAnsiTheme="minorHAnsi" w:cstheme="minorHAnsi"/>
          <w:spacing w:val="43"/>
          <w:position w:val="1"/>
          <w:sz w:val="22"/>
        </w:rPr>
        <w:t xml:space="preserve"> </w:t>
      </w:r>
      <w:r w:rsidRPr="003E3D20">
        <w:rPr>
          <w:rFonts w:asciiTheme="minorHAnsi" w:hAnsiTheme="minorHAnsi" w:cstheme="minorHAnsi"/>
          <w:spacing w:val="1"/>
          <w:position w:val="1"/>
          <w:sz w:val="22"/>
        </w:rPr>
        <w:t>d</w:t>
      </w:r>
      <w:r w:rsidRPr="003E3D20">
        <w:rPr>
          <w:rFonts w:asciiTheme="minorHAnsi" w:hAnsiTheme="minorHAnsi" w:cstheme="minorHAnsi"/>
          <w:position w:val="1"/>
          <w:sz w:val="22"/>
        </w:rPr>
        <w:t>agli</w:t>
      </w:r>
      <w:r w:rsidRPr="003E3D20">
        <w:rPr>
          <w:rFonts w:asciiTheme="minorHAnsi" w:hAnsiTheme="minorHAnsi" w:cstheme="minorHAnsi"/>
          <w:spacing w:val="45"/>
          <w:position w:val="1"/>
          <w:sz w:val="22"/>
        </w:rPr>
        <w:t xml:space="preserve"> </w:t>
      </w:r>
      <w:r w:rsidRPr="003E3D20">
        <w:rPr>
          <w:rFonts w:asciiTheme="minorHAnsi" w:hAnsiTheme="minorHAnsi" w:cstheme="minorHAnsi"/>
          <w:spacing w:val="1"/>
          <w:position w:val="1"/>
          <w:sz w:val="22"/>
        </w:rPr>
        <w:t>o</w:t>
      </w:r>
      <w:r w:rsidRPr="003E3D20">
        <w:rPr>
          <w:rFonts w:asciiTheme="minorHAnsi" w:hAnsiTheme="minorHAnsi" w:cstheme="minorHAnsi"/>
          <w:spacing w:val="-2"/>
          <w:position w:val="1"/>
          <w:sz w:val="22"/>
        </w:rPr>
        <w:t>r</w:t>
      </w:r>
      <w:r w:rsidRPr="003E3D20">
        <w:rPr>
          <w:rFonts w:asciiTheme="minorHAnsi" w:hAnsiTheme="minorHAnsi" w:cstheme="minorHAnsi"/>
          <w:position w:val="1"/>
          <w:sz w:val="22"/>
        </w:rPr>
        <w:t>ga</w:t>
      </w:r>
      <w:r w:rsidRPr="003E3D20">
        <w:rPr>
          <w:rFonts w:asciiTheme="minorHAnsi" w:hAnsiTheme="minorHAnsi" w:cstheme="minorHAnsi"/>
          <w:spacing w:val="1"/>
          <w:position w:val="1"/>
          <w:sz w:val="22"/>
        </w:rPr>
        <w:t>n</w:t>
      </w:r>
      <w:r w:rsidRPr="003E3D20">
        <w:rPr>
          <w:rFonts w:asciiTheme="minorHAnsi" w:hAnsiTheme="minorHAnsi" w:cstheme="minorHAnsi"/>
          <w:position w:val="1"/>
          <w:sz w:val="22"/>
        </w:rPr>
        <w:t>i</w:t>
      </w:r>
      <w:r w:rsidR="003C6221" w:rsidRPr="003E3D20">
        <w:rPr>
          <w:rFonts w:asciiTheme="minorHAnsi" w:hAnsiTheme="minorHAnsi" w:cstheme="minorHAnsi"/>
          <w:position w:val="1"/>
          <w:sz w:val="22"/>
        </w:rPr>
        <w:t xml:space="preserve"> e organismi</w:t>
      </w:r>
      <w:r w:rsidRPr="003E3D20">
        <w:rPr>
          <w:rFonts w:asciiTheme="minorHAnsi" w:hAnsiTheme="minorHAnsi" w:cstheme="minorHAnsi"/>
          <w:position w:val="1"/>
          <w:sz w:val="22"/>
        </w:rPr>
        <w:t>,</w:t>
      </w:r>
      <w:r w:rsidRPr="003E3D20">
        <w:rPr>
          <w:rFonts w:asciiTheme="minorHAnsi" w:hAnsiTheme="minorHAnsi" w:cstheme="minorHAnsi"/>
          <w:spacing w:val="45"/>
          <w:position w:val="1"/>
          <w:sz w:val="22"/>
        </w:rPr>
        <w:t xml:space="preserve"> </w:t>
      </w:r>
      <w:r w:rsidRPr="003E3D20">
        <w:rPr>
          <w:rFonts w:asciiTheme="minorHAnsi" w:hAnsiTheme="minorHAnsi" w:cstheme="minorHAnsi"/>
          <w:position w:val="1"/>
          <w:sz w:val="22"/>
        </w:rPr>
        <w:t>s</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r</w:t>
      </w:r>
      <w:r w:rsidRPr="003E3D20">
        <w:rPr>
          <w:rFonts w:asciiTheme="minorHAnsi" w:hAnsiTheme="minorHAnsi" w:cstheme="minorHAnsi"/>
          <w:spacing w:val="-1"/>
          <w:position w:val="1"/>
          <w:sz w:val="22"/>
        </w:rPr>
        <w:t>u</w:t>
      </w:r>
      <w:r w:rsidRPr="003E3D20">
        <w:rPr>
          <w:rFonts w:asciiTheme="minorHAnsi" w:hAnsiTheme="minorHAnsi" w:cstheme="minorHAnsi"/>
          <w:spacing w:val="1"/>
          <w:position w:val="1"/>
          <w:sz w:val="22"/>
        </w:rPr>
        <w:t>t</w:t>
      </w:r>
      <w:r w:rsidRPr="003E3D20">
        <w:rPr>
          <w:rFonts w:asciiTheme="minorHAnsi" w:hAnsiTheme="minorHAnsi" w:cstheme="minorHAnsi"/>
          <w:spacing w:val="-1"/>
          <w:position w:val="1"/>
          <w:sz w:val="22"/>
        </w:rPr>
        <w:t>t</w:t>
      </w:r>
      <w:r w:rsidRPr="003E3D20">
        <w:rPr>
          <w:rFonts w:asciiTheme="minorHAnsi" w:hAnsiTheme="minorHAnsi" w:cstheme="minorHAnsi"/>
          <w:spacing w:val="1"/>
          <w:position w:val="1"/>
          <w:sz w:val="22"/>
        </w:rPr>
        <w:t>u</w:t>
      </w:r>
      <w:r w:rsidRPr="003E3D20">
        <w:rPr>
          <w:rFonts w:asciiTheme="minorHAnsi" w:hAnsiTheme="minorHAnsi" w:cstheme="minorHAnsi"/>
          <w:position w:val="1"/>
          <w:sz w:val="22"/>
        </w:rPr>
        <w:t>re</w:t>
      </w:r>
      <w:r w:rsidRPr="003E3D20">
        <w:rPr>
          <w:rFonts w:asciiTheme="minorHAnsi" w:hAnsiTheme="minorHAnsi" w:cstheme="minorHAnsi"/>
          <w:spacing w:val="45"/>
          <w:position w:val="1"/>
          <w:sz w:val="22"/>
        </w:rPr>
        <w:t xml:space="preserve"> </w:t>
      </w:r>
      <w:r w:rsidRPr="003E3D20">
        <w:rPr>
          <w:rFonts w:asciiTheme="minorHAnsi" w:hAnsiTheme="minorHAnsi" w:cstheme="minorHAnsi"/>
          <w:spacing w:val="-2"/>
          <w:position w:val="1"/>
          <w:sz w:val="22"/>
        </w:rPr>
        <w:t>e</w:t>
      </w:r>
      <w:r w:rsidRPr="003E3D20">
        <w:rPr>
          <w:rFonts w:asciiTheme="minorHAnsi" w:hAnsiTheme="minorHAnsi" w:cstheme="minorHAnsi"/>
          <w:position w:val="1"/>
          <w:sz w:val="22"/>
        </w:rPr>
        <w:t>d</w:t>
      </w:r>
      <w:r w:rsidRPr="003E3D20">
        <w:rPr>
          <w:rFonts w:asciiTheme="minorHAnsi" w:hAnsiTheme="minorHAnsi" w:cstheme="minorHAnsi"/>
          <w:spacing w:val="47"/>
          <w:position w:val="1"/>
          <w:sz w:val="22"/>
        </w:rPr>
        <w:t xml:space="preserve"> </w:t>
      </w:r>
      <w:r w:rsidRPr="003E3D20">
        <w:rPr>
          <w:rFonts w:asciiTheme="minorHAnsi" w:hAnsiTheme="minorHAnsi" w:cstheme="minorHAnsi"/>
          <w:spacing w:val="-1"/>
          <w:position w:val="1"/>
          <w:sz w:val="22"/>
        </w:rPr>
        <w:t>u</w:t>
      </w:r>
      <w:r w:rsidRPr="003E3D20">
        <w:rPr>
          <w:rFonts w:asciiTheme="minorHAnsi" w:hAnsiTheme="minorHAnsi" w:cstheme="minorHAnsi"/>
          <w:spacing w:val="1"/>
          <w:position w:val="1"/>
          <w:sz w:val="22"/>
        </w:rPr>
        <w:t>ff</w:t>
      </w:r>
      <w:r w:rsidRPr="003E3D20">
        <w:rPr>
          <w:rFonts w:asciiTheme="minorHAnsi" w:hAnsiTheme="minorHAnsi" w:cstheme="minorHAnsi"/>
          <w:position w:val="1"/>
          <w:sz w:val="22"/>
        </w:rPr>
        <w:t>i</w:t>
      </w:r>
      <w:r w:rsidRPr="003E3D20">
        <w:rPr>
          <w:rFonts w:asciiTheme="minorHAnsi" w:hAnsiTheme="minorHAnsi" w:cstheme="minorHAnsi"/>
          <w:spacing w:val="-1"/>
          <w:position w:val="1"/>
          <w:sz w:val="22"/>
        </w:rPr>
        <w:t>c</w:t>
      </w:r>
      <w:r w:rsidRPr="003E3D20">
        <w:rPr>
          <w:rFonts w:asciiTheme="minorHAnsi" w:hAnsiTheme="minorHAnsi" w:cstheme="minorHAnsi"/>
          <w:position w:val="1"/>
          <w:sz w:val="22"/>
        </w:rPr>
        <w:t xml:space="preserve">i </w:t>
      </w:r>
      <w:r w:rsidRPr="003E3D20">
        <w:rPr>
          <w:rFonts w:asciiTheme="minorHAnsi" w:hAnsiTheme="minorHAnsi" w:cstheme="minorHAnsi"/>
          <w:spacing w:val="1"/>
          <w:position w:val="1"/>
          <w:sz w:val="22"/>
        </w:rPr>
        <w:t>p</w:t>
      </w:r>
      <w:r w:rsidRPr="003E3D20">
        <w:rPr>
          <w:rFonts w:asciiTheme="minorHAnsi" w:hAnsiTheme="minorHAnsi" w:cstheme="minorHAnsi"/>
          <w:position w:val="1"/>
          <w:sz w:val="22"/>
        </w:rPr>
        <w:t>r</w:t>
      </w:r>
      <w:r w:rsidRPr="003E3D20">
        <w:rPr>
          <w:rFonts w:asciiTheme="minorHAnsi" w:hAnsiTheme="minorHAnsi" w:cstheme="minorHAnsi"/>
          <w:spacing w:val="1"/>
          <w:position w:val="1"/>
          <w:sz w:val="22"/>
        </w:rPr>
        <w:t>e</w:t>
      </w:r>
      <w:r w:rsidRPr="003E3D20">
        <w:rPr>
          <w:rFonts w:asciiTheme="minorHAnsi" w:hAnsiTheme="minorHAnsi" w:cstheme="minorHAnsi"/>
          <w:position w:val="1"/>
          <w:sz w:val="22"/>
        </w:rPr>
        <w:t>vis</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i</w:t>
      </w:r>
      <w:r w:rsidRPr="003E3D20">
        <w:rPr>
          <w:rFonts w:asciiTheme="minorHAnsi" w:hAnsiTheme="minorHAnsi" w:cstheme="minorHAnsi"/>
          <w:spacing w:val="-8"/>
          <w:position w:val="1"/>
          <w:sz w:val="22"/>
        </w:rPr>
        <w:t xml:space="preserve"> </w:t>
      </w:r>
      <w:r w:rsidRPr="003E3D20">
        <w:rPr>
          <w:rFonts w:asciiTheme="minorHAnsi" w:hAnsiTheme="minorHAnsi" w:cstheme="minorHAnsi"/>
          <w:spacing w:val="1"/>
          <w:position w:val="1"/>
          <w:sz w:val="22"/>
        </w:rPr>
        <w:t>d</w:t>
      </w:r>
      <w:r w:rsidRPr="003E3D20">
        <w:rPr>
          <w:rFonts w:asciiTheme="minorHAnsi" w:hAnsiTheme="minorHAnsi" w:cstheme="minorHAnsi"/>
          <w:position w:val="1"/>
          <w:sz w:val="22"/>
        </w:rPr>
        <w:t>alla</w:t>
      </w:r>
      <w:r w:rsidRPr="003E3D20">
        <w:rPr>
          <w:rFonts w:asciiTheme="minorHAnsi" w:hAnsiTheme="minorHAnsi" w:cstheme="minorHAnsi"/>
          <w:spacing w:val="-9"/>
          <w:position w:val="1"/>
          <w:sz w:val="22"/>
        </w:rPr>
        <w:t xml:space="preserve"> </w:t>
      </w:r>
      <w:r w:rsidRPr="003E3D20">
        <w:rPr>
          <w:rFonts w:asciiTheme="minorHAnsi" w:hAnsiTheme="minorHAnsi" w:cstheme="minorHAnsi"/>
          <w:position w:val="1"/>
          <w:sz w:val="22"/>
        </w:rPr>
        <w:t>l</w:t>
      </w:r>
      <w:r w:rsidRPr="003E3D20">
        <w:rPr>
          <w:rFonts w:asciiTheme="minorHAnsi" w:hAnsiTheme="minorHAnsi" w:cstheme="minorHAnsi"/>
          <w:spacing w:val="1"/>
          <w:position w:val="1"/>
          <w:sz w:val="22"/>
        </w:rPr>
        <w:t>e</w:t>
      </w:r>
      <w:r w:rsidRPr="003E3D20">
        <w:rPr>
          <w:rFonts w:asciiTheme="minorHAnsi" w:hAnsiTheme="minorHAnsi" w:cstheme="minorHAnsi"/>
          <w:position w:val="1"/>
          <w:sz w:val="22"/>
        </w:rPr>
        <w:t>gg</w:t>
      </w:r>
      <w:r w:rsidRPr="003E3D20">
        <w:rPr>
          <w:rFonts w:asciiTheme="minorHAnsi" w:hAnsiTheme="minorHAnsi" w:cstheme="minorHAnsi"/>
          <w:spacing w:val="1"/>
          <w:position w:val="1"/>
          <w:sz w:val="22"/>
        </w:rPr>
        <w:t>e</w:t>
      </w:r>
      <w:r w:rsidRPr="003E3D20">
        <w:rPr>
          <w:rFonts w:asciiTheme="minorHAnsi" w:hAnsiTheme="minorHAnsi" w:cstheme="minorHAnsi"/>
          <w:position w:val="1"/>
          <w:sz w:val="22"/>
        </w:rPr>
        <w:t>:</w:t>
      </w:r>
    </w:p>
    <w:p w14:paraId="10FC72AB" w14:textId="77777777" w:rsidR="00AD5D7D" w:rsidRPr="003E3D20" w:rsidRDefault="00AD5D7D" w:rsidP="00A40E5C">
      <w:pPr>
        <w:pStyle w:val="Rientrocorpodeltesto2"/>
        <w:numPr>
          <w:ilvl w:val="0"/>
          <w:numId w:val="24"/>
        </w:numPr>
        <w:jc w:val="both"/>
        <w:rPr>
          <w:rFonts w:asciiTheme="minorHAnsi" w:hAnsiTheme="minorHAnsi" w:cstheme="minorHAnsi"/>
          <w:position w:val="1"/>
          <w:sz w:val="22"/>
        </w:rPr>
      </w:pPr>
      <w:r w:rsidRPr="003E3D20">
        <w:rPr>
          <w:rFonts w:asciiTheme="minorHAnsi" w:hAnsiTheme="minorHAnsi" w:cstheme="minorHAnsi"/>
          <w:position w:val="1"/>
          <w:sz w:val="22"/>
        </w:rPr>
        <w:t>la</w:t>
      </w:r>
      <w:r w:rsidRPr="003E3D20">
        <w:rPr>
          <w:rFonts w:asciiTheme="minorHAnsi" w:hAnsiTheme="minorHAnsi" w:cstheme="minorHAnsi"/>
          <w:spacing w:val="-5"/>
          <w:position w:val="1"/>
          <w:sz w:val="22"/>
        </w:rPr>
        <w:t xml:space="preserve"> </w:t>
      </w:r>
      <w:r w:rsidRPr="003E3D20">
        <w:rPr>
          <w:rFonts w:asciiTheme="minorHAnsi" w:hAnsiTheme="minorHAnsi" w:cstheme="minorHAnsi"/>
          <w:position w:val="1"/>
          <w:sz w:val="22"/>
        </w:rPr>
        <w:t>val</w:t>
      </w:r>
      <w:r w:rsidRPr="003E3D20">
        <w:rPr>
          <w:rFonts w:asciiTheme="minorHAnsi" w:hAnsiTheme="minorHAnsi" w:cstheme="minorHAnsi"/>
          <w:spacing w:val="-1"/>
          <w:position w:val="1"/>
          <w:sz w:val="22"/>
        </w:rPr>
        <w:t>u</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a</w:t>
      </w:r>
      <w:r w:rsidRPr="003E3D20">
        <w:rPr>
          <w:rFonts w:asciiTheme="minorHAnsi" w:hAnsiTheme="minorHAnsi" w:cstheme="minorHAnsi"/>
          <w:spacing w:val="1"/>
          <w:position w:val="1"/>
          <w:sz w:val="22"/>
        </w:rPr>
        <w:t>z</w:t>
      </w:r>
      <w:r w:rsidRPr="003E3D20">
        <w:rPr>
          <w:rFonts w:asciiTheme="minorHAnsi" w:hAnsiTheme="minorHAnsi" w:cstheme="minorHAnsi"/>
          <w:spacing w:val="-2"/>
          <w:position w:val="1"/>
          <w:sz w:val="22"/>
        </w:rPr>
        <w:t>i</w:t>
      </w:r>
      <w:r w:rsidRPr="003E3D20">
        <w:rPr>
          <w:rFonts w:asciiTheme="minorHAnsi" w:hAnsiTheme="minorHAnsi" w:cstheme="minorHAnsi"/>
          <w:spacing w:val="1"/>
          <w:position w:val="1"/>
          <w:sz w:val="22"/>
        </w:rPr>
        <w:t>on</w:t>
      </w:r>
      <w:r w:rsidRPr="003E3D20">
        <w:rPr>
          <w:rFonts w:asciiTheme="minorHAnsi" w:hAnsiTheme="minorHAnsi" w:cstheme="minorHAnsi"/>
          <w:position w:val="1"/>
          <w:sz w:val="22"/>
        </w:rPr>
        <w:t>e</w:t>
      </w:r>
      <w:r w:rsidRPr="003E3D20">
        <w:rPr>
          <w:rFonts w:asciiTheme="minorHAnsi" w:hAnsiTheme="minorHAnsi" w:cstheme="minorHAnsi"/>
          <w:spacing w:val="-10"/>
          <w:position w:val="1"/>
          <w:sz w:val="22"/>
        </w:rPr>
        <w:t xml:space="preserve"> </w:t>
      </w:r>
      <w:r w:rsidRPr="003E3D20">
        <w:rPr>
          <w:rFonts w:asciiTheme="minorHAnsi" w:hAnsiTheme="minorHAnsi" w:cstheme="minorHAnsi"/>
          <w:spacing w:val="1"/>
          <w:position w:val="1"/>
          <w:sz w:val="22"/>
        </w:rPr>
        <w:t>e</w:t>
      </w:r>
      <w:r w:rsidRPr="003E3D20">
        <w:rPr>
          <w:rFonts w:asciiTheme="minorHAnsi" w:hAnsiTheme="minorHAnsi" w:cstheme="minorHAnsi"/>
          <w:position w:val="1"/>
          <w:sz w:val="22"/>
        </w:rPr>
        <w:t>d</w:t>
      </w:r>
      <w:r w:rsidRPr="003E3D20">
        <w:rPr>
          <w:rFonts w:asciiTheme="minorHAnsi" w:hAnsiTheme="minorHAnsi" w:cstheme="minorHAnsi"/>
          <w:spacing w:val="-6"/>
          <w:position w:val="1"/>
          <w:sz w:val="22"/>
        </w:rPr>
        <w:t xml:space="preserve"> </w:t>
      </w:r>
      <w:r w:rsidRPr="003E3D20">
        <w:rPr>
          <w:rFonts w:asciiTheme="minorHAnsi" w:hAnsiTheme="minorHAnsi" w:cstheme="minorHAnsi"/>
          <w:position w:val="1"/>
          <w:sz w:val="22"/>
        </w:rPr>
        <w:t>il</w:t>
      </w:r>
      <w:r w:rsidRPr="003E3D20">
        <w:rPr>
          <w:rFonts w:asciiTheme="minorHAnsi" w:hAnsiTheme="minorHAnsi" w:cstheme="minorHAnsi"/>
          <w:spacing w:val="-5"/>
          <w:position w:val="1"/>
          <w:sz w:val="22"/>
        </w:rPr>
        <w:t xml:space="preserve"> </w:t>
      </w:r>
      <w:r w:rsidRPr="003E3D20">
        <w:rPr>
          <w:rFonts w:asciiTheme="minorHAnsi" w:hAnsiTheme="minorHAnsi" w:cstheme="minorHAnsi"/>
          <w:spacing w:val="-1"/>
          <w:position w:val="1"/>
          <w:sz w:val="22"/>
        </w:rPr>
        <w:t>c</w:t>
      </w:r>
      <w:r w:rsidRPr="003E3D20">
        <w:rPr>
          <w:rFonts w:asciiTheme="minorHAnsi" w:hAnsiTheme="minorHAnsi" w:cstheme="minorHAnsi"/>
          <w:spacing w:val="-2"/>
          <w:position w:val="1"/>
          <w:sz w:val="22"/>
        </w:rPr>
        <w:t>o</w:t>
      </w:r>
      <w:r w:rsidRPr="003E3D20">
        <w:rPr>
          <w:rFonts w:asciiTheme="minorHAnsi" w:hAnsiTheme="minorHAnsi" w:cstheme="minorHAnsi"/>
          <w:spacing w:val="1"/>
          <w:position w:val="1"/>
          <w:sz w:val="22"/>
        </w:rPr>
        <w:t>nt</w:t>
      </w:r>
      <w:r w:rsidRPr="003E3D20">
        <w:rPr>
          <w:rFonts w:asciiTheme="minorHAnsi" w:hAnsiTheme="minorHAnsi" w:cstheme="minorHAnsi"/>
          <w:position w:val="1"/>
          <w:sz w:val="22"/>
        </w:rPr>
        <w:t>r</w:t>
      </w:r>
      <w:r w:rsidRPr="003E3D20">
        <w:rPr>
          <w:rFonts w:asciiTheme="minorHAnsi" w:hAnsiTheme="minorHAnsi" w:cstheme="minorHAnsi"/>
          <w:spacing w:val="1"/>
          <w:position w:val="1"/>
          <w:sz w:val="22"/>
        </w:rPr>
        <w:t>o</w:t>
      </w:r>
      <w:r w:rsidRPr="003E3D20">
        <w:rPr>
          <w:rFonts w:asciiTheme="minorHAnsi" w:hAnsiTheme="minorHAnsi" w:cstheme="minorHAnsi"/>
          <w:position w:val="1"/>
          <w:sz w:val="22"/>
        </w:rPr>
        <w:t>l</w:t>
      </w:r>
      <w:r w:rsidRPr="003E3D20">
        <w:rPr>
          <w:rFonts w:asciiTheme="minorHAnsi" w:hAnsiTheme="minorHAnsi" w:cstheme="minorHAnsi"/>
          <w:spacing w:val="-2"/>
          <w:position w:val="1"/>
          <w:sz w:val="22"/>
        </w:rPr>
        <w:t>l</w:t>
      </w:r>
      <w:r w:rsidRPr="003E3D20">
        <w:rPr>
          <w:rFonts w:asciiTheme="minorHAnsi" w:hAnsiTheme="minorHAnsi" w:cstheme="minorHAnsi"/>
          <w:position w:val="1"/>
          <w:sz w:val="22"/>
        </w:rPr>
        <w:t>o</w:t>
      </w:r>
      <w:r w:rsidRPr="003E3D20">
        <w:rPr>
          <w:rFonts w:asciiTheme="minorHAnsi" w:hAnsiTheme="minorHAnsi" w:cstheme="minorHAnsi"/>
          <w:spacing w:val="-4"/>
          <w:position w:val="1"/>
          <w:sz w:val="22"/>
        </w:rPr>
        <w:t xml:space="preserve"> </w:t>
      </w:r>
      <w:r w:rsidRPr="003E3D20">
        <w:rPr>
          <w:rFonts w:asciiTheme="minorHAnsi" w:hAnsiTheme="minorHAnsi" w:cstheme="minorHAnsi"/>
          <w:position w:val="1"/>
          <w:sz w:val="22"/>
        </w:rPr>
        <w:t>s</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ra</w:t>
      </w:r>
      <w:r w:rsidRPr="003E3D20">
        <w:rPr>
          <w:rFonts w:asciiTheme="minorHAnsi" w:hAnsiTheme="minorHAnsi" w:cstheme="minorHAnsi"/>
          <w:spacing w:val="1"/>
          <w:position w:val="1"/>
          <w:sz w:val="22"/>
        </w:rPr>
        <w:t>te</w:t>
      </w:r>
      <w:r w:rsidRPr="003E3D20">
        <w:rPr>
          <w:rFonts w:asciiTheme="minorHAnsi" w:hAnsiTheme="minorHAnsi" w:cstheme="minorHAnsi"/>
          <w:position w:val="1"/>
          <w:sz w:val="22"/>
        </w:rPr>
        <w:t>gi</w:t>
      </w:r>
      <w:r w:rsidRPr="003E3D20">
        <w:rPr>
          <w:rFonts w:asciiTheme="minorHAnsi" w:hAnsiTheme="minorHAnsi" w:cstheme="minorHAnsi"/>
          <w:spacing w:val="-1"/>
          <w:position w:val="1"/>
          <w:sz w:val="22"/>
        </w:rPr>
        <w:t>c</w:t>
      </w:r>
      <w:r w:rsidRPr="003E3D20">
        <w:rPr>
          <w:rFonts w:asciiTheme="minorHAnsi" w:hAnsiTheme="minorHAnsi" w:cstheme="minorHAnsi"/>
          <w:spacing w:val="-2"/>
          <w:position w:val="1"/>
          <w:sz w:val="22"/>
        </w:rPr>
        <w:t>o (Direzione Aziendale)</w:t>
      </w:r>
      <w:r w:rsidRPr="003E3D20">
        <w:rPr>
          <w:rFonts w:asciiTheme="minorHAnsi" w:hAnsiTheme="minorHAnsi" w:cstheme="minorHAnsi"/>
          <w:position w:val="1"/>
          <w:sz w:val="22"/>
        </w:rPr>
        <w:t>;</w:t>
      </w:r>
    </w:p>
    <w:p w14:paraId="3FC7B5E1" w14:textId="77777777" w:rsidR="00AD5D7D" w:rsidRPr="003E3D20" w:rsidRDefault="00AD5D7D" w:rsidP="00A40E5C">
      <w:pPr>
        <w:pStyle w:val="Rientrocorpodeltesto2"/>
        <w:numPr>
          <w:ilvl w:val="0"/>
          <w:numId w:val="24"/>
        </w:numPr>
        <w:jc w:val="both"/>
        <w:rPr>
          <w:rFonts w:asciiTheme="minorHAnsi" w:hAnsiTheme="minorHAnsi" w:cstheme="minorHAnsi"/>
          <w:position w:val="1"/>
          <w:sz w:val="22"/>
        </w:rPr>
      </w:pPr>
      <w:r w:rsidRPr="003E3D20">
        <w:rPr>
          <w:rFonts w:asciiTheme="minorHAnsi" w:hAnsiTheme="minorHAnsi" w:cstheme="minorHAnsi"/>
          <w:position w:val="1"/>
          <w:sz w:val="22"/>
        </w:rPr>
        <w:t>la</w:t>
      </w:r>
      <w:r w:rsidRPr="003E3D20">
        <w:rPr>
          <w:rFonts w:asciiTheme="minorHAnsi" w:hAnsiTheme="minorHAnsi" w:cstheme="minorHAnsi"/>
          <w:spacing w:val="-5"/>
          <w:position w:val="1"/>
          <w:sz w:val="22"/>
        </w:rPr>
        <w:t xml:space="preserve"> </w:t>
      </w:r>
      <w:r w:rsidRPr="003E3D20">
        <w:rPr>
          <w:rFonts w:asciiTheme="minorHAnsi" w:hAnsiTheme="minorHAnsi" w:cstheme="minorHAnsi"/>
          <w:position w:val="1"/>
          <w:sz w:val="22"/>
        </w:rPr>
        <w:t>val</w:t>
      </w:r>
      <w:r w:rsidRPr="003E3D20">
        <w:rPr>
          <w:rFonts w:asciiTheme="minorHAnsi" w:hAnsiTheme="minorHAnsi" w:cstheme="minorHAnsi"/>
          <w:spacing w:val="-1"/>
          <w:position w:val="1"/>
          <w:sz w:val="22"/>
        </w:rPr>
        <w:t>u</w:t>
      </w:r>
      <w:r w:rsidRPr="003E3D20">
        <w:rPr>
          <w:rFonts w:asciiTheme="minorHAnsi" w:hAnsiTheme="minorHAnsi" w:cstheme="minorHAnsi"/>
          <w:spacing w:val="1"/>
          <w:position w:val="1"/>
          <w:sz w:val="22"/>
        </w:rPr>
        <w:t>t</w:t>
      </w:r>
      <w:r w:rsidRPr="003E3D20">
        <w:rPr>
          <w:rFonts w:asciiTheme="minorHAnsi" w:hAnsiTheme="minorHAnsi" w:cstheme="minorHAnsi"/>
          <w:spacing w:val="-2"/>
          <w:position w:val="1"/>
          <w:sz w:val="22"/>
        </w:rPr>
        <w:t>a</w:t>
      </w:r>
      <w:r w:rsidRPr="003E3D20">
        <w:rPr>
          <w:rFonts w:asciiTheme="minorHAnsi" w:hAnsiTheme="minorHAnsi" w:cstheme="minorHAnsi"/>
          <w:spacing w:val="1"/>
          <w:position w:val="1"/>
          <w:sz w:val="22"/>
        </w:rPr>
        <w:t>z</w:t>
      </w:r>
      <w:r w:rsidRPr="003E3D20">
        <w:rPr>
          <w:rFonts w:asciiTheme="minorHAnsi" w:hAnsiTheme="minorHAnsi" w:cstheme="minorHAnsi"/>
          <w:position w:val="1"/>
          <w:sz w:val="22"/>
        </w:rPr>
        <w:t>i</w:t>
      </w:r>
      <w:r w:rsidRPr="003E3D20">
        <w:rPr>
          <w:rFonts w:asciiTheme="minorHAnsi" w:hAnsiTheme="minorHAnsi" w:cstheme="minorHAnsi"/>
          <w:spacing w:val="1"/>
          <w:position w:val="1"/>
          <w:sz w:val="22"/>
        </w:rPr>
        <w:t>o</w:t>
      </w:r>
      <w:r w:rsidRPr="003E3D20">
        <w:rPr>
          <w:rFonts w:asciiTheme="minorHAnsi" w:hAnsiTheme="minorHAnsi" w:cstheme="minorHAnsi"/>
          <w:spacing w:val="-1"/>
          <w:position w:val="1"/>
          <w:sz w:val="22"/>
        </w:rPr>
        <w:t>n</w:t>
      </w:r>
      <w:r w:rsidRPr="003E3D20">
        <w:rPr>
          <w:rFonts w:asciiTheme="minorHAnsi" w:hAnsiTheme="minorHAnsi" w:cstheme="minorHAnsi"/>
          <w:position w:val="1"/>
          <w:sz w:val="22"/>
        </w:rPr>
        <w:t>e</w:t>
      </w:r>
      <w:r w:rsidRPr="003E3D20">
        <w:rPr>
          <w:rFonts w:asciiTheme="minorHAnsi" w:hAnsiTheme="minorHAnsi" w:cstheme="minorHAnsi"/>
          <w:spacing w:val="-7"/>
          <w:position w:val="1"/>
          <w:sz w:val="22"/>
        </w:rPr>
        <w:t xml:space="preserve"> </w:t>
      </w:r>
      <w:r w:rsidRPr="003E3D20">
        <w:rPr>
          <w:rFonts w:asciiTheme="minorHAnsi" w:hAnsiTheme="minorHAnsi" w:cstheme="minorHAnsi"/>
          <w:spacing w:val="-2"/>
          <w:position w:val="1"/>
          <w:sz w:val="22"/>
        </w:rPr>
        <w:t>e</w:t>
      </w:r>
      <w:r w:rsidRPr="003E3D20">
        <w:rPr>
          <w:rFonts w:asciiTheme="minorHAnsi" w:hAnsiTheme="minorHAnsi" w:cstheme="minorHAnsi"/>
          <w:position w:val="1"/>
          <w:sz w:val="22"/>
        </w:rPr>
        <w:t>d</w:t>
      </w:r>
      <w:r w:rsidRPr="003E3D20">
        <w:rPr>
          <w:rFonts w:asciiTheme="minorHAnsi" w:hAnsiTheme="minorHAnsi" w:cstheme="minorHAnsi"/>
          <w:spacing w:val="-4"/>
          <w:position w:val="1"/>
          <w:sz w:val="22"/>
        </w:rPr>
        <w:t xml:space="preserve"> </w:t>
      </w:r>
      <w:r w:rsidRPr="003E3D20">
        <w:rPr>
          <w:rFonts w:asciiTheme="minorHAnsi" w:hAnsiTheme="minorHAnsi" w:cstheme="minorHAnsi"/>
          <w:position w:val="1"/>
          <w:sz w:val="22"/>
        </w:rPr>
        <w:t>il</w:t>
      </w:r>
      <w:r w:rsidRPr="003E3D20">
        <w:rPr>
          <w:rFonts w:asciiTheme="minorHAnsi" w:hAnsiTheme="minorHAnsi" w:cstheme="minorHAnsi"/>
          <w:spacing w:val="-7"/>
          <w:position w:val="1"/>
          <w:sz w:val="22"/>
        </w:rPr>
        <w:t xml:space="preserve"> </w:t>
      </w:r>
      <w:r w:rsidRPr="003E3D20">
        <w:rPr>
          <w:rFonts w:asciiTheme="minorHAnsi" w:hAnsiTheme="minorHAnsi" w:cstheme="minorHAnsi"/>
          <w:spacing w:val="-1"/>
          <w:position w:val="1"/>
          <w:sz w:val="22"/>
        </w:rPr>
        <w:t>c</w:t>
      </w:r>
      <w:r w:rsidRPr="003E3D20">
        <w:rPr>
          <w:rFonts w:asciiTheme="minorHAnsi" w:hAnsiTheme="minorHAnsi" w:cstheme="minorHAnsi"/>
          <w:spacing w:val="-2"/>
          <w:position w:val="1"/>
          <w:sz w:val="22"/>
        </w:rPr>
        <w:t>o</w:t>
      </w:r>
      <w:r w:rsidRPr="003E3D20">
        <w:rPr>
          <w:rFonts w:asciiTheme="minorHAnsi" w:hAnsiTheme="minorHAnsi" w:cstheme="minorHAnsi"/>
          <w:spacing w:val="1"/>
          <w:position w:val="1"/>
          <w:sz w:val="22"/>
        </w:rPr>
        <w:t>nt</w:t>
      </w:r>
      <w:r w:rsidRPr="003E3D20">
        <w:rPr>
          <w:rFonts w:asciiTheme="minorHAnsi" w:hAnsiTheme="minorHAnsi" w:cstheme="minorHAnsi"/>
          <w:position w:val="1"/>
          <w:sz w:val="22"/>
        </w:rPr>
        <w:t>r</w:t>
      </w:r>
      <w:r w:rsidRPr="003E3D20">
        <w:rPr>
          <w:rFonts w:asciiTheme="minorHAnsi" w:hAnsiTheme="minorHAnsi" w:cstheme="minorHAnsi"/>
          <w:spacing w:val="1"/>
          <w:position w:val="1"/>
          <w:sz w:val="22"/>
        </w:rPr>
        <w:t>o</w:t>
      </w:r>
      <w:r w:rsidRPr="003E3D20">
        <w:rPr>
          <w:rFonts w:asciiTheme="minorHAnsi" w:hAnsiTheme="minorHAnsi" w:cstheme="minorHAnsi"/>
          <w:position w:val="1"/>
          <w:sz w:val="22"/>
        </w:rPr>
        <w:t>l</w:t>
      </w:r>
      <w:r w:rsidRPr="003E3D20">
        <w:rPr>
          <w:rFonts w:asciiTheme="minorHAnsi" w:hAnsiTheme="minorHAnsi" w:cstheme="minorHAnsi"/>
          <w:spacing w:val="-2"/>
          <w:position w:val="1"/>
          <w:sz w:val="22"/>
        </w:rPr>
        <w:t>l</w:t>
      </w:r>
      <w:r w:rsidRPr="003E3D20">
        <w:rPr>
          <w:rFonts w:asciiTheme="minorHAnsi" w:hAnsiTheme="minorHAnsi" w:cstheme="minorHAnsi"/>
          <w:position w:val="1"/>
          <w:sz w:val="22"/>
        </w:rPr>
        <w:t>o</w:t>
      </w:r>
      <w:r w:rsidRPr="003E3D20">
        <w:rPr>
          <w:rFonts w:asciiTheme="minorHAnsi" w:hAnsiTheme="minorHAnsi" w:cstheme="minorHAnsi"/>
          <w:spacing w:val="-6"/>
          <w:position w:val="1"/>
          <w:sz w:val="22"/>
        </w:rPr>
        <w:t xml:space="preserve"> </w:t>
      </w:r>
      <w:r w:rsidRPr="003E3D20">
        <w:rPr>
          <w:rFonts w:asciiTheme="minorHAnsi" w:hAnsiTheme="minorHAnsi" w:cstheme="minorHAnsi"/>
          <w:spacing w:val="1"/>
          <w:position w:val="1"/>
          <w:sz w:val="22"/>
        </w:rPr>
        <w:t>de</w:t>
      </w:r>
      <w:r w:rsidRPr="003E3D20">
        <w:rPr>
          <w:rFonts w:asciiTheme="minorHAnsi" w:hAnsiTheme="minorHAnsi" w:cstheme="minorHAnsi"/>
          <w:position w:val="1"/>
          <w:sz w:val="22"/>
        </w:rPr>
        <w:t>lla</w:t>
      </w:r>
      <w:r w:rsidRPr="003E3D20">
        <w:rPr>
          <w:rFonts w:asciiTheme="minorHAnsi" w:hAnsiTheme="minorHAnsi" w:cstheme="minorHAnsi"/>
          <w:spacing w:val="-5"/>
          <w:position w:val="1"/>
          <w:sz w:val="22"/>
        </w:rPr>
        <w:t xml:space="preserve"> </w:t>
      </w:r>
      <w:r w:rsidRPr="003E3D20">
        <w:rPr>
          <w:rFonts w:asciiTheme="minorHAnsi" w:hAnsiTheme="minorHAnsi" w:cstheme="minorHAnsi"/>
          <w:spacing w:val="-3"/>
          <w:position w:val="1"/>
          <w:sz w:val="22"/>
        </w:rPr>
        <w:t>g</w:t>
      </w:r>
      <w:r w:rsidRPr="003E3D20">
        <w:rPr>
          <w:rFonts w:asciiTheme="minorHAnsi" w:hAnsiTheme="minorHAnsi" w:cstheme="minorHAnsi"/>
          <w:spacing w:val="1"/>
          <w:position w:val="1"/>
          <w:sz w:val="22"/>
        </w:rPr>
        <w:t>e</w:t>
      </w:r>
      <w:r w:rsidRPr="003E3D20">
        <w:rPr>
          <w:rFonts w:asciiTheme="minorHAnsi" w:hAnsiTheme="minorHAnsi" w:cstheme="minorHAnsi"/>
          <w:position w:val="1"/>
          <w:sz w:val="22"/>
        </w:rPr>
        <w:t>s</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i</w:t>
      </w:r>
      <w:r w:rsidRPr="003E3D20">
        <w:rPr>
          <w:rFonts w:asciiTheme="minorHAnsi" w:hAnsiTheme="minorHAnsi" w:cstheme="minorHAnsi"/>
          <w:spacing w:val="-2"/>
          <w:position w:val="1"/>
          <w:sz w:val="22"/>
        </w:rPr>
        <w:t>o</w:t>
      </w:r>
      <w:r w:rsidRPr="003E3D20">
        <w:rPr>
          <w:rFonts w:asciiTheme="minorHAnsi" w:hAnsiTheme="minorHAnsi" w:cstheme="minorHAnsi"/>
          <w:spacing w:val="1"/>
          <w:position w:val="1"/>
          <w:sz w:val="22"/>
        </w:rPr>
        <w:t>ne (Controllo di Gestione)</w:t>
      </w:r>
      <w:r w:rsidRPr="003E3D20">
        <w:rPr>
          <w:rFonts w:asciiTheme="minorHAnsi" w:hAnsiTheme="minorHAnsi" w:cstheme="minorHAnsi"/>
          <w:position w:val="1"/>
          <w:sz w:val="22"/>
        </w:rPr>
        <w:t>;</w:t>
      </w:r>
    </w:p>
    <w:p w14:paraId="6B995592" w14:textId="77777777" w:rsidR="00AD5D7D" w:rsidRPr="003E3D20" w:rsidRDefault="00AD5D7D" w:rsidP="00A40E5C">
      <w:pPr>
        <w:pStyle w:val="Rientrocorpodeltesto2"/>
        <w:numPr>
          <w:ilvl w:val="0"/>
          <w:numId w:val="24"/>
        </w:numPr>
        <w:jc w:val="both"/>
        <w:rPr>
          <w:rFonts w:asciiTheme="minorHAnsi" w:hAnsiTheme="minorHAnsi" w:cstheme="minorHAnsi"/>
          <w:position w:val="1"/>
          <w:sz w:val="22"/>
        </w:rPr>
      </w:pPr>
      <w:r w:rsidRPr="003E3D20">
        <w:rPr>
          <w:rFonts w:asciiTheme="minorHAnsi" w:hAnsiTheme="minorHAnsi" w:cstheme="minorHAnsi"/>
          <w:position w:val="1"/>
          <w:sz w:val="22"/>
        </w:rPr>
        <w:t>il</w:t>
      </w:r>
      <w:r w:rsidRPr="003E3D20">
        <w:rPr>
          <w:rFonts w:asciiTheme="minorHAnsi" w:hAnsiTheme="minorHAnsi" w:cstheme="minorHAnsi"/>
          <w:spacing w:val="-5"/>
          <w:position w:val="1"/>
          <w:sz w:val="22"/>
        </w:rPr>
        <w:t xml:space="preserve"> </w:t>
      </w:r>
      <w:r w:rsidRPr="003E3D20">
        <w:rPr>
          <w:rFonts w:asciiTheme="minorHAnsi" w:hAnsiTheme="minorHAnsi" w:cstheme="minorHAnsi"/>
          <w:spacing w:val="-1"/>
          <w:position w:val="1"/>
          <w:sz w:val="22"/>
        </w:rPr>
        <w:t>c</w:t>
      </w:r>
      <w:r w:rsidRPr="003E3D20">
        <w:rPr>
          <w:rFonts w:asciiTheme="minorHAnsi" w:hAnsiTheme="minorHAnsi" w:cstheme="minorHAnsi"/>
          <w:spacing w:val="1"/>
          <w:position w:val="1"/>
          <w:sz w:val="22"/>
        </w:rPr>
        <w:t>ont</w:t>
      </w:r>
      <w:r w:rsidRPr="003E3D20">
        <w:rPr>
          <w:rFonts w:asciiTheme="minorHAnsi" w:hAnsiTheme="minorHAnsi" w:cstheme="minorHAnsi"/>
          <w:spacing w:val="-2"/>
          <w:position w:val="1"/>
          <w:sz w:val="22"/>
        </w:rPr>
        <w:t>r</w:t>
      </w:r>
      <w:r w:rsidRPr="003E3D20">
        <w:rPr>
          <w:rFonts w:asciiTheme="minorHAnsi" w:hAnsiTheme="minorHAnsi" w:cstheme="minorHAnsi"/>
          <w:spacing w:val="1"/>
          <w:position w:val="1"/>
          <w:sz w:val="22"/>
        </w:rPr>
        <w:t>o</w:t>
      </w:r>
      <w:r w:rsidRPr="003E3D20">
        <w:rPr>
          <w:rFonts w:asciiTheme="minorHAnsi" w:hAnsiTheme="minorHAnsi" w:cstheme="minorHAnsi"/>
          <w:position w:val="1"/>
          <w:sz w:val="22"/>
        </w:rPr>
        <w:t>llo</w:t>
      </w:r>
      <w:r w:rsidRPr="003E3D20">
        <w:rPr>
          <w:rFonts w:asciiTheme="minorHAnsi" w:hAnsiTheme="minorHAnsi" w:cstheme="minorHAnsi"/>
          <w:spacing w:val="-6"/>
          <w:position w:val="1"/>
          <w:sz w:val="22"/>
        </w:rPr>
        <w:t xml:space="preserve"> </w:t>
      </w:r>
      <w:r w:rsidRPr="003E3D20">
        <w:rPr>
          <w:rFonts w:asciiTheme="minorHAnsi" w:hAnsiTheme="minorHAnsi" w:cstheme="minorHAnsi"/>
          <w:position w:val="1"/>
          <w:sz w:val="22"/>
        </w:rPr>
        <w:t>e</w:t>
      </w:r>
      <w:r w:rsidRPr="003E3D20">
        <w:rPr>
          <w:rFonts w:asciiTheme="minorHAnsi" w:hAnsiTheme="minorHAnsi" w:cstheme="minorHAnsi"/>
          <w:spacing w:val="-4"/>
          <w:position w:val="1"/>
          <w:sz w:val="22"/>
        </w:rPr>
        <w:t xml:space="preserve"> </w:t>
      </w:r>
      <w:r w:rsidRPr="003E3D20">
        <w:rPr>
          <w:rFonts w:asciiTheme="minorHAnsi" w:hAnsiTheme="minorHAnsi" w:cstheme="minorHAnsi"/>
          <w:position w:val="1"/>
          <w:sz w:val="22"/>
        </w:rPr>
        <w:t>la</w:t>
      </w:r>
      <w:r w:rsidRPr="003E3D20">
        <w:rPr>
          <w:rFonts w:asciiTheme="minorHAnsi" w:hAnsiTheme="minorHAnsi" w:cstheme="minorHAnsi"/>
          <w:spacing w:val="-8"/>
          <w:position w:val="1"/>
          <w:sz w:val="22"/>
        </w:rPr>
        <w:t xml:space="preserve"> </w:t>
      </w:r>
      <w:r w:rsidRPr="003E3D20">
        <w:rPr>
          <w:rFonts w:asciiTheme="minorHAnsi" w:hAnsiTheme="minorHAnsi" w:cstheme="minorHAnsi"/>
          <w:position w:val="1"/>
          <w:sz w:val="22"/>
        </w:rPr>
        <w:t>r</w:t>
      </w:r>
      <w:r w:rsidRPr="003E3D20">
        <w:rPr>
          <w:rFonts w:asciiTheme="minorHAnsi" w:hAnsiTheme="minorHAnsi" w:cstheme="minorHAnsi"/>
          <w:spacing w:val="1"/>
          <w:position w:val="1"/>
          <w:sz w:val="22"/>
        </w:rPr>
        <w:t>e</w:t>
      </w:r>
      <w:r w:rsidRPr="003E3D20">
        <w:rPr>
          <w:rFonts w:asciiTheme="minorHAnsi" w:hAnsiTheme="minorHAnsi" w:cstheme="minorHAnsi"/>
          <w:position w:val="1"/>
          <w:sz w:val="22"/>
        </w:rPr>
        <w:t>g</w:t>
      </w:r>
      <w:r w:rsidRPr="003E3D20">
        <w:rPr>
          <w:rFonts w:asciiTheme="minorHAnsi" w:hAnsiTheme="minorHAnsi" w:cstheme="minorHAnsi"/>
          <w:spacing w:val="1"/>
          <w:position w:val="1"/>
          <w:sz w:val="22"/>
        </w:rPr>
        <w:t>o</w:t>
      </w:r>
      <w:r w:rsidRPr="003E3D20">
        <w:rPr>
          <w:rFonts w:asciiTheme="minorHAnsi" w:hAnsiTheme="minorHAnsi" w:cstheme="minorHAnsi"/>
          <w:position w:val="1"/>
          <w:sz w:val="22"/>
        </w:rPr>
        <w:t>la</w:t>
      </w:r>
      <w:r w:rsidRPr="003E3D20">
        <w:rPr>
          <w:rFonts w:asciiTheme="minorHAnsi" w:hAnsiTheme="minorHAnsi" w:cstheme="minorHAnsi"/>
          <w:spacing w:val="-2"/>
          <w:position w:val="1"/>
          <w:sz w:val="22"/>
        </w:rPr>
        <w:t>r</w:t>
      </w:r>
      <w:r w:rsidRPr="003E3D20">
        <w:rPr>
          <w:rFonts w:asciiTheme="minorHAnsi" w:hAnsiTheme="minorHAnsi" w:cstheme="minorHAnsi"/>
          <w:position w:val="1"/>
          <w:sz w:val="22"/>
        </w:rPr>
        <w:t>i</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à</w:t>
      </w:r>
      <w:r w:rsidRPr="003E3D20">
        <w:rPr>
          <w:rFonts w:asciiTheme="minorHAnsi" w:hAnsiTheme="minorHAnsi" w:cstheme="minorHAnsi"/>
          <w:spacing w:val="-6"/>
          <w:position w:val="1"/>
          <w:sz w:val="22"/>
        </w:rPr>
        <w:t xml:space="preserve"> </w:t>
      </w:r>
      <w:r w:rsidRPr="003E3D20">
        <w:rPr>
          <w:rFonts w:asciiTheme="minorHAnsi" w:hAnsiTheme="minorHAnsi" w:cstheme="minorHAnsi"/>
          <w:position w:val="1"/>
          <w:sz w:val="22"/>
        </w:rPr>
        <w:t>amm</w:t>
      </w:r>
      <w:r w:rsidRPr="003E3D20">
        <w:rPr>
          <w:rFonts w:asciiTheme="minorHAnsi" w:hAnsiTheme="minorHAnsi" w:cstheme="minorHAnsi"/>
          <w:spacing w:val="-2"/>
          <w:position w:val="1"/>
          <w:sz w:val="22"/>
        </w:rPr>
        <w:t>i</w:t>
      </w:r>
      <w:r w:rsidRPr="003E3D20">
        <w:rPr>
          <w:rFonts w:asciiTheme="minorHAnsi" w:hAnsiTheme="minorHAnsi" w:cstheme="minorHAnsi"/>
          <w:spacing w:val="1"/>
          <w:position w:val="1"/>
          <w:sz w:val="22"/>
        </w:rPr>
        <w:t>n</w:t>
      </w:r>
      <w:r w:rsidRPr="003E3D20">
        <w:rPr>
          <w:rFonts w:asciiTheme="minorHAnsi" w:hAnsiTheme="minorHAnsi" w:cstheme="minorHAnsi"/>
          <w:position w:val="1"/>
          <w:sz w:val="22"/>
        </w:rPr>
        <w:t>is</w:t>
      </w:r>
      <w:r w:rsidRPr="003E3D20">
        <w:rPr>
          <w:rFonts w:asciiTheme="minorHAnsi" w:hAnsiTheme="minorHAnsi" w:cstheme="minorHAnsi"/>
          <w:spacing w:val="1"/>
          <w:position w:val="1"/>
          <w:sz w:val="22"/>
        </w:rPr>
        <w:t>t</w:t>
      </w:r>
      <w:r w:rsidRPr="003E3D20">
        <w:rPr>
          <w:rFonts w:asciiTheme="minorHAnsi" w:hAnsiTheme="minorHAnsi" w:cstheme="minorHAnsi"/>
          <w:spacing w:val="-2"/>
          <w:position w:val="1"/>
          <w:sz w:val="22"/>
        </w:rPr>
        <w:t>r</w:t>
      </w:r>
      <w:r w:rsidRPr="003E3D20">
        <w:rPr>
          <w:rFonts w:asciiTheme="minorHAnsi" w:hAnsiTheme="minorHAnsi" w:cstheme="minorHAnsi"/>
          <w:position w:val="1"/>
          <w:sz w:val="22"/>
        </w:rPr>
        <w:t>a</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iv</w:t>
      </w:r>
      <w:r w:rsidRPr="003E3D20">
        <w:rPr>
          <w:rFonts w:asciiTheme="minorHAnsi" w:hAnsiTheme="minorHAnsi" w:cstheme="minorHAnsi"/>
          <w:spacing w:val="-2"/>
          <w:position w:val="1"/>
          <w:sz w:val="22"/>
        </w:rPr>
        <w:t>o</w:t>
      </w:r>
      <w:r w:rsidRPr="003E3D20">
        <w:rPr>
          <w:rFonts w:asciiTheme="minorHAnsi" w:hAnsiTheme="minorHAnsi" w:cstheme="minorHAnsi"/>
          <w:spacing w:val="1"/>
          <w:position w:val="1"/>
          <w:sz w:val="22"/>
        </w:rPr>
        <w:t>-</w:t>
      </w:r>
      <w:r w:rsidRPr="003E3D20">
        <w:rPr>
          <w:rFonts w:asciiTheme="minorHAnsi" w:hAnsiTheme="minorHAnsi" w:cstheme="minorHAnsi"/>
          <w:spacing w:val="-1"/>
          <w:position w:val="1"/>
          <w:sz w:val="22"/>
        </w:rPr>
        <w:t>c</w:t>
      </w:r>
      <w:r w:rsidRPr="003E3D20">
        <w:rPr>
          <w:rFonts w:asciiTheme="minorHAnsi" w:hAnsiTheme="minorHAnsi" w:cstheme="minorHAnsi"/>
          <w:spacing w:val="1"/>
          <w:position w:val="1"/>
          <w:sz w:val="22"/>
        </w:rPr>
        <w:t>on</w:t>
      </w:r>
      <w:r w:rsidRPr="003E3D20">
        <w:rPr>
          <w:rFonts w:asciiTheme="minorHAnsi" w:hAnsiTheme="minorHAnsi" w:cstheme="minorHAnsi"/>
          <w:spacing w:val="-1"/>
          <w:position w:val="1"/>
          <w:sz w:val="22"/>
        </w:rPr>
        <w:t>t</w:t>
      </w:r>
      <w:r w:rsidRPr="003E3D20">
        <w:rPr>
          <w:rFonts w:asciiTheme="minorHAnsi" w:hAnsiTheme="minorHAnsi" w:cstheme="minorHAnsi"/>
          <w:spacing w:val="-2"/>
          <w:position w:val="1"/>
          <w:sz w:val="22"/>
        </w:rPr>
        <w:t>a</w:t>
      </w:r>
      <w:r w:rsidRPr="003E3D20">
        <w:rPr>
          <w:rFonts w:asciiTheme="minorHAnsi" w:hAnsiTheme="minorHAnsi" w:cstheme="minorHAnsi"/>
          <w:spacing w:val="1"/>
          <w:position w:val="1"/>
          <w:sz w:val="22"/>
        </w:rPr>
        <w:t>b</w:t>
      </w:r>
      <w:r w:rsidRPr="003E3D20">
        <w:rPr>
          <w:rFonts w:asciiTheme="minorHAnsi" w:hAnsiTheme="minorHAnsi" w:cstheme="minorHAnsi"/>
          <w:position w:val="1"/>
          <w:sz w:val="22"/>
        </w:rPr>
        <w:t>il</w:t>
      </w:r>
      <w:r w:rsidRPr="003E3D20">
        <w:rPr>
          <w:rFonts w:asciiTheme="minorHAnsi" w:hAnsiTheme="minorHAnsi" w:cstheme="minorHAnsi"/>
          <w:spacing w:val="1"/>
          <w:position w:val="1"/>
          <w:sz w:val="22"/>
        </w:rPr>
        <w:t>e (Direzione Amministrativa, Bilancio e Contabilità, Collegio</w:t>
      </w:r>
      <w:r w:rsidRPr="003E3D20">
        <w:rPr>
          <w:rFonts w:asciiTheme="minorHAnsi" w:hAnsiTheme="minorHAnsi" w:cstheme="minorHAnsi"/>
          <w:sz w:val="22"/>
        </w:rPr>
        <w:t xml:space="preserve"> Si</w:t>
      </w:r>
      <w:r w:rsidRPr="003E3D20">
        <w:rPr>
          <w:rFonts w:asciiTheme="minorHAnsi" w:hAnsiTheme="minorHAnsi" w:cstheme="minorHAnsi"/>
          <w:spacing w:val="-1"/>
          <w:sz w:val="22"/>
        </w:rPr>
        <w:t>n</w:t>
      </w:r>
      <w:r w:rsidRPr="003E3D20">
        <w:rPr>
          <w:rFonts w:asciiTheme="minorHAnsi" w:hAnsiTheme="minorHAnsi" w:cstheme="minorHAnsi"/>
          <w:spacing w:val="1"/>
          <w:sz w:val="22"/>
        </w:rPr>
        <w:t>d</w:t>
      </w:r>
      <w:r w:rsidRPr="003E3D20">
        <w:rPr>
          <w:rFonts w:asciiTheme="minorHAnsi" w:hAnsiTheme="minorHAnsi" w:cstheme="minorHAnsi"/>
          <w:sz w:val="22"/>
        </w:rPr>
        <w:t>a</w:t>
      </w:r>
      <w:r w:rsidRPr="003E3D20">
        <w:rPr>
          <w:rFonts w:asciiTheme="minorHAnsi" w:hAnsiTheme="minorHAnsi" w:cstheme="minorHAnsi"/>
          <w:spacing w:val="-1"/>
          <w:sz w:val="22"/>
        </w:rPr>
        <w:t>c</w:t>
      </w:r>
      <w:r w:rsidRPr="003E3D20">
        <w:rPr>
          <w:rFonts w:asciiTheme="minorHAnsi" w:hAnsiTheme="minorHAnsi" w:cstheme="minorHAnsi"/>
          <w:sz w:val="22"/>
        </w:rPr>
        <w:t>al</w:t>
      </w:r>
      <w:r w:rsidRPr="003E3D20">
        <w:rPr>
          <w:rFonts w:asciiTheme="minorHAnsi" w:hAnsiTheme="minorHAnsi" w:cstheme="minorHAnsi"/>
          <w:spacing w:val="1"/>
          <w:sz w:val="22"/>
        </w:rPr>
        <w:t>e</w:t>
      </w:r>
      <w:r w:rsidRPr="003E3D20">
        <w:rPr>
          <w:rStyle w:val="Rimandonotaapidipagina"/>
          <w:rFonts w:asciiTheme="minorHAnsi" w:eastAsiaTheme="majorEastAsia" w:hAnsiTheme="minorHAnsi" w:cstheme="minorHAnsi"/>
          <w:sz w:val="22"/>
          <w:szCs w:val="22"/>
        </w:rPr>
        <w:footnoteReference w:id="98"/>
      </w:r>
      <w:r w:rsidRPr="003E3D20">
        <w:rPr>
          <w:rFonts w:asciiTheme="minorHAnsi" w:hAnsiTheme="minorHAnsi" w:cstheme="minorHAnsi"/>
          <w:sz w:val="22"/>
        </w:rPr>
        <w:t>.</w:t>
      </w:r>
      <w:r w:rsidRPr="003E3D20">
        <w:rPr>
          <w:rFonts w:asciiTheme="minorHAnsi" w:hAnsiTheme="minorHAnsi" w:cstheme="minorHAnsi"/>
          <w:spacing w:val="1"/>
          <w:position w:val="1"/>
          <w:sz w:val="22"/>
        </w:rPr>
        <w:t>)</w:t>
      </w:r>
      <w:r w:rsidRPr="003E3D20">
        <w:rPr>
          <w:rFonts w:asciiTheme="minorHAnsi" w:hAnsiTheme="minorHAnsi" w:cstheme="minorHAnsi"/>
          <w:position w:val="1"/>
          <w:sz w:val="22"/>
        </w:rPr>
        <w:t>;</w:t>
      </w:r>
    </w:p>
    <w:p w14:paraId="7474C443" w14:textId="77777777" w:rsidR="00AD5D7D" w:rsidRPr="003E3D20" w:rsidRDefault="00AD5D7D" w:rsidP="00A40E5C">
      <w:pPr>
        <w:pStyle w:val="Rientrocorpodeltesto2"/>
        <w:numPr>
          <w:ilvl w:val="0"/>
          <w:numId w:val="24"/>
        </w:numPr>
        <w:ind w:left="357" w:hanging="357"/>
        <w:jc w:val="both"/>
        <w:rPr>
          <w:rFonts w:asciiTheme="minorHAnsi" w:hAnsiTheme="minorHAnsi" w:cstheme="minorHAnsi"/>
          <w:position w:val="1"/>
          <w:sz w:val="22"/>
        </w:rPr>
      </w:pPr>
      <w:r w:rsidRPr="003E3D20">
        <w:rPr>
          <w:rFonts w:asciiTheme="minorHAnsi" w:hAnsiTheme="minorHAnsi" w:cstheme="minorHAnsi"/>
          <w:position w:val="1"/>
          <w:sz w:val="22"/>
        </w:rPr>
        <w:t>la</w:t>
      </w:r>
      <w:r w:rsidRPr="003E3D20">
        <w:rPr>
          <w:rFonts w:asciiTheme="minorHAnsi" w:hAnsiTheme="minorHAnsi" w:cstheme="minorHAnsi"/>
          <w:spacing w:val="-5"/>
          <w:position w:val="1"/>
          <w:sz w:val="22"/>
        </w:rPr>
        <w:t xml:space="preserve"> </w:t>
      </w:r>
      <w:r w:rsidRPr="003E3D20">
        <w:rPr>
          <w:rFonts w:asciiTheme="minorHAnsi" w:hAnsiTheme="minorHAnsi" w:cstheme="minorHAnsi"/>
          <w:position w:val="1"/>
          <w:sz w:val="22"/>
        </w:rPr>
        <w:t>val</w:t>
      </w:r>
      <w:r w:rsidRPr="003E3D20">
        <w:rPr>
          <w:rFonts w:asciiTheme="minorHAnsi" w:hAnsiTheme="minorHAnsi" w:cstheme="minorHAnsi"/>
          <w:spacing w:val="-1"/>
          <w:position w:val="1"/>
          <w:sz w:val="22"/>
        </w:rPr>
        <w:t>u</w:t>
      </w:r>
      <w:r w:rsidRPr="003E3D20">
        <w:rPr>
          <w:rFonts w:asciiTheme="minorHAnsi" w:hAnsiTheme="minorHAnsi" w:cstheme="minorHAnsi"/>
          <w:spacing w:val="1"/>
          <w:position w:val="1"/>
          <w:sz w:val="22"/>
        </w:rPr>
        <w:t>t</w:t>
      </w:r>
      <w:r w:rsidRPr="003E3D20">
        <w:rPr>
          <w:rFonts w:asciiTheme="minorHAnsi" w:hAnsiTheme="minorHAnsi" w:cstheme="minorHAnsi"/>
          <w:spacing w:val="-2"/>
          <w:position w:val="1"/>
          <w:sz w:val="22"/>
        </w:rPr>
        <w:t>a</w:t>
      </w:r>
      <w:r w:rsidRPr="003E3D20">
        <w:rPr>
          <w:rFonts w:asciiTheme="minorHAnsi" w:hAnsiTheme="minorHAnsi" w:cstheme="minorHAnsi"/>
          <w:spacing w:val="1"/>
          <w:position w:val="1"/>
          <w:sz w:val="22"/>
        </w:rPr>
        <w:t>z</w:t>
      </w:r>
      <w:r w:rsidRPr="003E3D20">
        <w:rPr>
          <w:rFonts w:asciiTheme="minorHAnsi" w:hAnsiTheme="minorHAnsi" w:cstheme="minorHAnsi"/>
          <w:position w:val="1"/>
          <w:sz w:val="22"/>
        </w:rPr>
        <w:t>i</w:t>
      </w:r>
      <w:r w:rsidRPr="003E3D20">
        <w:rPr>
          <w:rFonts w:asciiTheme="minorHAnsi" w:hAnsiTheme="minorHAnsi" w:cstheme="minorHAnsi"/>
          <w:spacing w:val="1"/>
          <w:position w:val="1"/>
          <w:sz w:val="22"/>
        </w:rPr>
        <w:t>o</w:t>
      </w:r>
      <w:r w:rsidRPr="003E3D20">
        <w:rPr>
          <w:rFonts w:asciiTheme="minorHAnsi" w:hAnsiTheme="minorHAnsi" w:cstheme="minorHAnsi"/>
          <w:spacing w:val="-1"/>
          <w:position w:val="1"/>
          <w:sz w:val="22"/>
        </w:rPr>
        <w:t>n</w:t>
      </w:r>
      <w:r w:rsidRPr="003E3D20">
        <w:rPr>
          <w:rFonts w:asciiTheme="minorHAnsi" w:hAnsiTheme="minorHAnsi" w:cstheme="minorHAnsi"/>
          <w:position w:val="1"/>
          <w:sz w:val="22"/>
        </w:rPr>
        <w:t>e</w:t>
      </w:r>
      <w:r w:rsidRPr="003E3D20">
        <w:rPr>
          <w:rFonts w:asciiTheme="minorHAnsi" w:hAnsiTheme="minorHAnsi" w:cstheme="minorHAnsi"/>
          <w:spacing w:val="-7"/>
          <w:position w:val="1"/>
          <w:sz w:val="22"/>
        </w:rPr>
        <w:t xml:space="preserve"> </w:t>
      </w:r>
      <w:r w:rsidRPr="003E3D20">
        <w:rPr>
          <w:rFonts w:asciiTheme="minorHAnsi" w:hAnsiTheme="minorHAnsi" w:cstheme="minorHAnsi"/>
          <w:spacing w:val="-1"/>
          <w:position w:val="1"/>
          <w:sz w:val="22"/>
        </w:rPr>
        <w:t>d</w:t>
      </w:r>
      <w:r w:rsidRPr="003E3D20">
        <w:rPr>
          <w:rFonts w:asciiTheme="minorHAnsi" w:hAnsiTheme="minorHAnsi" w:cstheme="minorHAnsi"/>
          <w:spacing w:val="1"/>
          <w:position w:val="1"/>
          <w:sz w:val="22"/>
        </w:rPr>
        <w:t>e</w:t>
      </w:r>
      <w:r w:rsidRPr="003E3D20">
        <w:rPr>
          <w:rFonts w:asciiTheme="minorHAnsi" w:hAnsiTheme="minorHAnsi" w:cstheme="minorHAnsi"/>
          <w:position w:val="1"/>
          <w:sz w:val="22"/>
        </w:rPr>
        <w:t>l</w:t>
      </w:r>
      <w:r w:rsidRPr="003E3D20">
        <w:rPr>
          <w:rFonts w:asciiTheme="minorHAnsi" w:hAnsiTheme="minorHAnsi" w:cstheme="minorHAnsi"/>
          <w:spacing w:val="-7"/>
          <w:position w:val="1"/>
          <w:sz w:val="22"/>
        </w:rPr>
        <w:t xml:space="preserve"> </w:t>
      </w:r>
      <w:r w:rsidRPr="003E3D20">
        <w:rPr>
          <w:rFonts w:asciiTheme="minorHAnsi" w:hAnsiTheme="minorHAnsi" w:cstheme="minorHAnsi"/>
          <w:spacing w:val="1"/>
          <w:position w:val="1"/>
          <w:sz w:val="22"/>
        </w:rPr>
        <w:t>pe</w:t>
      </w:r>
      <w:r w:rsidRPr="003E3D20">
        <w:rPr>
          <w:rFonts w:asciiTheme="minorHAnsi" w:hAnsiTheme="minorHAnsi" w:cstheme="minorHAnsi"/>
          <w:position w:val="1"/>
          <w:sz w:val="22"/>
        </w:rPr>
        <w:t>r</w:t>
      </w:r>
      <w:r w:rsidRPr="003E3D20">
        <w:rPr>
          <w:rFonts w:asciiTheme="minorHAnsi" w:hAnsiTheme="minorHAnsi" w:cstheme="minorHAnsi"/>
          <w:spacing w:val="-3"/>
          <w:position w:val="1"/>
          <w:sz w:val="22"/>
        </w:rPr>
        <w:t>s</w:t>
      </w:r>
      <w:r w:rsidRPr="003E3D20">
        <w:rPr>
          <w:rFonts w:asciiTheme="minorHAnsi" w:hAnsiTheme="minorHAnsi" w:cstheme="minorHAnsi"/>
          <w:spacing w:val="1"/>
          <w:position w:val="1"/>
          <w:sz w:val="22"/>
        </w:rPr>
        <w:t>on</w:t>
      </w:r>
      <w:r w:rsidRPr="003E3D20">
        <w:rPr>
          <w:rFonts w:asciiTheme="minorHAnsi" w:hAnsiTheme="minorHAnsi" w:cstheme="minorHAnsi"/>
          <w:position w:val="1"/>
          <w:sz w:val="22"/>
        </w:rPr>
        <w:t>al</w:t>
      </w:r>
      <w:r w:rsidRPr="003E3D20">
        <w:rPr>
          <w:rFonts w:asciiTheme="minorHAnsi" w:hAnsiTheme="minorHAnsi" w:cstheme="minorHAnsi"/>
          <w:spacing w:val="1"/>
          <w:position w:val="1"/>
          <w:sz w:val="22"/>
        </w:rPr>
        <w:t>e (Formazione e Valutazione degli Operatori)</w:t>
      </w:r>
      <w:r w:rsidRPr="003E3D20">
        <w:rPr>
          <w:rFonts w:asciiTheme="minorHAnsi" w:hAnsiTheme="minorHAnsi" w:cstheme="minorHAnsi"/>
          <w:position w:val="1"/>
          <w:sz w:val="22"/>
        </w:rPr>
        <w:t>.</w:t>
      </w:r>
    </w:p>
    <w:p w14:paraId="3C9DC06B" w14:textId="2E95FCDA" w:rsidR="00AD5D7D" w:rsidRPr="003E3D20" w:rsidRDefault="00AD5D7D"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Il modello organizzativo dell’Azienda Ospedaliera S.</w:t>
      </w:r>
      <w:r w:rsidR="00B92D76" w:rsidRPr="003E3D20">
        <w:rPr>
          <w:rFonts w:asciiTheme="minorHAnsi" w:hAnsiTheme="minorHAnsi" w:cstheme="minorHAnsi"/>
          <w:spacing w:val="-1"/>
          <w:sz w:val="22"/>
        </w:rPr>
        <w:t xml:space="preserve"> </w:t>
      </w:r>
      <w:r w:rsidRPr="003E3D20">
        <w:rPr>
          <w:rFonts w:asciiTheme="minorHAnsi" w:hAnsiTheme="minorHAnsi" w:cstheme="minorHAnsi"/>
          <w:spacing w:val="-1"/>
          <w:sz w:val="22"/>
        </w:rPr>
        <w:t>Croce e Carle è basato sulla distinzione tra potere di indirizzo, programmazione e controllo e quello di attuazione gestionale</w:t>
      </w:r>
      <w:r w:rsidRPr="003E3D20">
        <w:rPr>
          <w:rStyle w:val="Rimandonotaapidipagina"/>
          <w:rFonts w:asciiTheme="minorHAnsi" w:eastAsiaTheme="majorEastAsia" w:hAnsiTheme="minorHAnsi" w:cstheme="minorHAnsi"/>
          <w:sz w:val="22"/>
          <w:szCs w:val="22"/>
        </w:rPr>
        <w:footnoteReference w:id="99"/>
      </w:r>
      <w:r w:rsidRPr="003E3D20">
        <w:rPr>
          <w:rFonts w:asciiTheme="minorHAnsi" w:hAnsiTheme="minorHAnsi" w:cstheme="minorHAnsi"/>
          <w:spacing w:val="-1"/>
          <w:sz w:val="22"/>
        </w:rPr>
        <w:t>.</w:t>
      </w:r>
    </w:p>
    <w:p w14:paraId="0C639694" w14:textId="77777777" w:rsidR="00AD5D7D" w:rsidRPr="003E3D20" w:rsidRDefault="00AD5D7D"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Il potere di indirizzo, programmazione e controllo fa capo alla Direzione Strategica dell’Azienda, costituita dal Direttore Generale, dal Direttore Amministrativo e dal Direttore Sanitario, che operano unitariamente, pur nel rispetto dei relativi ruoli e responsabilità.</w:t>
      </w:r>
    </w:p>
    <w:p w14:paraId="4DE001A7" w14:textId="1454AB90" w:rsidR="00AD5D7D" w:rsidRPr="003E3D20" w:rsidRDefault="00AD5D7D" w:rsidP="00246F5C">
      <w:pPr>
        <w:pStyle w:val="Rientrocorpodeltesto2"/>
        <w:ind w:left="0" w:firstLine="709"/>
        <w:jc w:val="both"/>
        <w:rPr>
          <w:rFonts w:asciiTheme="minorHAnsi" w:hAnsiTheme="minorHAnsi" w:cstheme="minorHAnsi"/>
          <w:spacing w:val="-1"/>
          <w:sz w:val="22"/>
        </w:rPr>
      </w:pPr>
      <w:r w:rsidRPr="003E3D20">
        <w:rPr>
          <w:rFonts w:asciiTheme="minorHAnsi" w:hAnsiTheme="minorHAnsi" w:cstheme="minorHAnsi"/>
          <w:spacing w:val="-1"/>
          <w:sz w:val="22"/>
        </w:rPr>
        <w:t xml:space="preserve">Al Direttore Generale compete la responsabilità complessiva della gestione aziendale, che egli esercita con atti e decisioni di rilevanza interna ed esterna con particolare riguardo alle strategie per la realizzazione della </w:t>
      </w:r>
      <w:r w:rsidR="00730B66" w:rsidRPr="003E3D20">
        <w:rPr>
          <w:rFonts w:asciiTheme="minorHAnsi" w:hAnsiTheme="minorHAnsi" w:cstheme="minorHAnsi"/>
          <w:spacing w:val="-1"/>
          <w:sz w:val="22"/>
        </w:rPr>
        <w:t>mission</w:t>
      </w:r>
      <w:r w:rsidRPr="003E3D20">
        <w:rPr>
          <w:rFonts w:asciiTheme="minorHAnsi" w:hAnsiTheme="minorHAnsi" w:cstheme="minorHAnsi"/>
          <w:spacing w:val="-1"/>
          <w:sz w:val="22"/>
        </w:rPr>
        <w:t xml:space="preserve"> aziendale, alla definizione degli obiettivi gestionali, alla allocazione delle risorse e alla valutazione dei risultati.</w:t>
      </w:r>
    </w:p>
    <w:p w14:paraId="708D5289" w14:textId="77777777" w:rsidR="00A572EE" w:rsidRPr="003E3D20" w:rsidRDefault="00A572EE" w:rsidP="00246F5C">
      <w:pPr>
        <w:spacing w:after="0" w:line="240" w:lineRule="auto"/>
        <w:ind w:firstLine="709"/>
        <w:jc w:val="both"/>
        <w:rPr>
          <w:rFonts w:cstheme="minorHAnsi"/>
        </w:rPr>
      </w:pPr>
    </w:p>
    <w:p w14:paraId="25AC3EA2" w14:textId="19586E54" w:rsidR="00AD5D7D" w:rsidRPr="003E3D20" w:rsidRDefault="00AD5D7D" w:rsidP="00246F5C">
      <w:pPr>
        <w:spacing w:after="0" w:line="240" w:lineRule="auto"/>
        <w:ind w:firstLine="709"/>
        <w:jc w:val="both"/>
        <w:rPr>
          <w:rFonts w:cstheme="minorHAnsi"/>
        </w:rPr>
      </w:pPr>
      <w:r w:rsidRPr="003E3D20">
        <w:rPr>
          <w:rFonts w:cstheme="minorHAnsi"/>
        </w:rPr>
        <w:t xml:space="preserve">Il raggiungimento degli obiettivi (di mandato, del Direttore Generale, di </w:t>
      </w:r>
      <w:r w:rsidR="00497EB2" w:rsidRPr="003E3D20">
        <w:rPr>
          <w:rFonts w:cstheme="minorHAnsi"/>
        </w:rPr>
        <w:t>budget</w:t>
      </w:r>
      <w:r w:rsidRPr="003E3D20">
        <w:rPr>
          <w:rFonts w:cstheme="minorHAnsi"/>
        </w:rPr>
        <w:t>) viene monitorato costantemente dal momento dell’assegnazione, attribuendo a specifici soggetti la funzione di verifica periodica dell’andamento rispetto all’atteso. Questa modalità consente, da un lato, di poter mettere in atto azioni correttive e di miglioramento qualora il risultato intermedio non fosse soddisfacente, dall’altra di incrementare il livello di compliance dei Responsabili e la percentuale di raggiungimento degli obiettivi. Il funzionamento del processo è val</w:t>
      </w:r>
      <w:r w:rsidR="00232B1F" w:rsidRPr="003E3D20">
        <w:rPr>
          <w:rFonts w:cstheme="minorHAnsi"/>
        </w:rPr>
        <w:t>utato</w:t>
      </w:r>
      <w:r w:rsidRPr="003E3D20">
        <w:rPr>
          <w:rFonts w:cstheme="minorHAnsi"/>
        </w:rPr>
        <w:t xml:space="preserve"> dall’OIV;</w:t>
      </w:r>
      <w:r w:rsidR="005042FE" w:rsidRPr="003E3D20">
        <w:rPr>
          <w:rFonts w:cstheme="minorHAnsi"/>
        </w:rPr>
        <w:t xml:space="preserve"> </w:t>
      </w:r>
      <w:r w:rsidRPr="003E3D20">
        <w:rPr>
          <w:rFonts w:cstheme="minorHAnsi"/>
        </w:rPr>
        <w:t>nel caso degli obiettivi del Direttore Generale, l’autovalutazione degli stessi viene presentata alla Conferenza dei Sindaci prima di essere sottoposta alla Regione.</w:t>
      </w:r>
    </w:p>
    <w:p w14:paraId="172A329C" w14:textId="77777777" w:rsidR="00A572EE" w:rsidRPr="003E3D20" w:rsidRDefault="00A572EE" w:rsidP="00246F5C">
      <w:pPr>
        <w:spacing w:after="0" w:line="240" w:lineRule="auto"/>
        <w:ind w:firstLine="709"/>
        <w:jc w:val="both"/>
        <w:rPr>
          <w:rFonts w:cstheme="minorHAnsi"/>
        </w:rPr>
      </w:pPr>
    </w:p>
    <w:p w14:paraId="5BEB93F5" w14:textId="251E5185" w:rsidR="00AD5D7D" w:rsidRPr="003E3D20" w:rsidRDefault="00AD5D7D" w:rsidP="00246F5C">
      <w:pPr>
        <w:spacing w:after="0" w:line="240" w:lineRule="auto"/>
        <w:ind w:firstLine="709"/>
        <w:jc w:val="both"/>
        <w:rPr>
          <w:rFonts w:cstheme="minorHAnsi"/>
        </w:rPr>
      </w:pPr>
      <w:r w:rsidRPr="003E3D20">
        <w:rPr>
          <w:rFonts w:cstheme="minorHAnsi"/>
        </w:rPr>
        <w:t>Nella Performance convogliano prima a livello di pianificazione e poi di rendicontazione anche gli elementi sino allo scorso anno contemplati per quanto riguarda l’ambito trasparenza ed anticorruzione dal PTPCT; le azioni di promozione del benessere, contrasto alle discriminazioni e valorizzazione del personale, compresa la formazione, dai documenti curati dal CUG.</w:t>
      </w:r>
    </w:p>
    <w:p w14:paraId="7798064D" w14:textId="77777777" w:rsidR="00AD5D7D" w:rsidRPr="003E3D20" w:rsidRDefault="00AD5D7D" w:rsidP="00246F5C">
      <w:pPr>
        <w:spacing w:after="0" w:line="240" w:lineRule="auto"/>
        <w:ind w:firstLine="709"/>
        <w:jc w:val="both"/>
        <w:rPr>
          <w:rFonts w:cstheme="minorHAnsi"/>
        </w:rPr>
      </w:pPr>
      <w:r w:rsidRPr="003E3D20">
        <w:rPr>
          <w:rFonts w:cstheme="minorHAnsi"/>
        </w:rPr>
        <w:t>Negli anni si è progressivamente incentivata l’integrazione con i documenti di Bilancio e si è teso ad inglobare le aree di gestione del Rischio Clinico e Sicurezza in generale, nonché quelle connesse a percorsi di Accreditamento e Certificazione coordinati dalla FQA che fa capo alla DSP.</w:t>
      </w:r>
    </w:p>
    <w:p w14:paraId="7B9C872F" w14:textId="77777777" w:rsidR="00A572EE" w:rsidRPr="003E3D20" w:rsidRDefault="00A572EE" w:rsidP="00246F5C">
      <w:pPr>
        <w:spacing w:after="0" w:line="240" w:lineRule="auto"/>
        <w:ind w:firstLine="709"/>
        <w:jc w:val="both"/>
        <w:rPr>
          <w:rFonts w:cstheme="minorHAnsi"/>
        </w:rPr>
      </w:pPr>
    </w:p>
    <w:p w14:paraId="1E36B22F" w14:textId="7E8E8B6E" w:rsidR="00AD5D7D" w:rsidRPr="003E3D20" w:rsidRDefault="00AD5D7D" w:rsidP="00246F5C">
      <w:pPr>
        <w:spacing w:after="0" w:line="240" w:lineRule="auto"/>
        <w:ind w:firstLine="709"/>
        <w:jc w:val="both"/>
        <w:rPr>
          <w:rFonts w:cstheme="minorHAnsi"/>
        </w:rPr>
      </w:pPr>
      <w:r w:rsidRPr="003E3D20">
        <w:rPr>
          <w:rFonts w:cstheme="minorHAnsi"/>
        </w:rPr>
        <w:t xml:space="preserve">La pianificazione e rendicontazione di quanto previsto a livello di comunicazione e diffusione delle informazioni utili ai dipendenti nonché agli utenti ed ai diversi </w:t>
      </w:r>
      <w:r w:rsidR="003A721F" w:rsidRPr="003E3D20">
        <w:rPr>
          <w:rFonts w:cstheme="minorHAnsi"/>
        </w:rPr>
        <w:t>stakeholder</w:t>
      </w:r>
      <w:r w:rsidRPr="003E3D20">
        <w:rPr>
          <w:rFonts w:cstheme="minorHAnsi"/>
        </w:rPr>
        <w:t xml:space="preserve"> è per l’Azienda elemento altrettanto importante da considerare.</w:t>
      </w:r>
    </w:p>
    <w:p w14:paraId="3D87EE5A" w14:textId="77777777" w:rsidR="00A572EE" w:rsidRPr="003E3D20" w:rsidRDefault="00A572EE" w:rsidP="00246F5C">
      <w:pPr>
        <w:spacing w:after="0" w:line="240" w:lineRule="auto"/>
        <w:ind w:firstLine="709"/>
        <w:jc w:val="both"/>
        <w:rPr>
          <w:rFonts w:cstheme="minorHAnsi"/>
        </w:rPr>
      </w:pPr>
    </w:p>
    <w:p w14:paraId="46825499" w14:textId="4DD21D8E" w:rsidR="00A572EE" w:rsidRPr="003E3D20" w:rsidRDefault="00A572EE" w:rsidP="00246F5C">
      <w:pPr>
        <w:pStyle w:val="Didascalia"/>
        <w:rPr>
          <w:i w:val="0"/>
          <w:color w:val="auto"/>
        </w:rPr>
      </w:pPr>
      <w:r w:rsidRPr="003E3D20">
        <w:rPr>
          <w:i w:val="0"/>
          <w:color w:val="auto"/>
        </w:rPr>
        <w:t xml:space="preserve">Tabella </w:t>
      </w:r>
      <w:r w:rsidR="00F33C1A" w:rsidRPr="003E3D20">
        <w:rPr>
          <w:i w:val="0"/>
          <w:color w:val="auto"/>
        </w:rPr>
        <w:fldChar w:fldCharType="begin"/>
      </w:r>
      <w:r w:rsidR="00F33C1A" w:rsidRPr="003E3D20">
        <w:rPr>
          <w:i w:val="0"/>
          <w:color w:val="auto"/>
        </w:rPr>
        <w:instrText xml:space="preserve"> SEQ Tabella \* ARABIC </w:instrText>
      </w:r>
      <w:r w:rsidR="00F33C1A" w:rsidRPr="003E3D20">
        <w:rPr>
          <w:i w:val="0"/>
          <w:color w:val="auto"/>
        </w:rPr>
        <w:fldChar w:fldCharType="separate"/>
      </w:r>
      <w:r w:rsidR="00486691">
        <w:rPr>
          <w:i w:val="0"/>
          <w:noProof/>
          <w:color w:val="auto"/>
        </w:rPr>
        <w:t>55</w:t>
      </w:r>
      <w:r w:rsidR="00F33C1A" w:rsidRPr="003E3D20">
        <w:rPr>
          <w:i w:val="0"/>
          <w:noProof/>
          <w:color w:val="auto"/>
        </w:rPr>
        <w:fldChar w:fldCharType="end"/>
      </w:r>
      <w:r w:rsidRPr="003E3D20">
        <w:rPr>
          <w:i w:val="0"/>
          <w:color w:val="auto"/>
        </w:rPr>
        <w:t xml:space="preserve"> Sintesi monitoraggi previsti dalle diverse sezioni del PIAO, che verrà sviluppato in relazione agli obiettivi di mandato –obiettivi annuali del Direttore Generale-obiettivi assegnati in annualità di budget. Salvo diversa indicazione il timing è annuale</w:t>
      </w:r>
    </w:p>
    <w:tbl>
      <w:tblPr>
        <w:tblStyle w:val="Grigliatabella"/>
        <w:tblW w:w="5000" w:type="pct"/>
        <w:tblLook w:val="04A0" w:firstRow="1" w:lastRow="0" w:firstColumn="1" w:lastColumn="0" w:noHBand="0" w:noVBand="1"/>
      </w:tblPr>
      <w:tblGrid>
        <w:gridCol w:w="3728"/>
        <w:gridCol w:w="3053"/>
        <w:gridCol w:w="3527"/>
      </w:tblGrid>
      <w:tr w:rsidR="003E3D20" w:rsidRPr="003E3D20" w14:paraId="721ACB30" w14:textId="77777777" w:rsidTr="00A572EE">
        <w:trPr>
          <w:trHeight w:val="397"/>
          <w:tblHeader/>
        </w:trPr>
        <w:tc>
          <w:tcPr>
            <w:tcW w:w="1808" w:type="pct"/>
            <w:shd w:val="clear" w:color="auto" w:fill="E2EFD9" w:themeFill="accent6" w:themeFillTint="33"/>
            <w:vAlign w:val="center"/>
          </w:tcPr>
          <w:p w14:paraId="7CA65625" w14:textId="668E4AC2" w:rsidR="00FD32C9" w:rsidRPr="003E3D20" w:rsidRDefault="007A3662" w:rsidP="00246F5C">
            <w:pPr>
              <w:spacing w:after="0" w:line="240" w:lineRule="auto"/>
              <w:jc w:val="center"/>
              <w:rPr>
                <w:rFonts w:cstheme="minorHAnsi"/>
                <w:b/>
                <w:sz w:val="20"/>
                <w:szCs w:val="20"/>
              </w:rPr>
            </w:pPr>
            <w:r w:rsidRPr="003E3D20">
              <w:rPr>
                <w:rFonts w:cstheme="minorHAnsi"/>
                <w:b/>
                <w:sz w:val="20"/>
                <w:szCs w:val="20"/>
              </w:rPr>
              <w:t>Area di riferimento</w:t>
            </w:r>
          </w:p>
        </w:tc>
        <w:tc>
          <w:tcPr>
            <w:tcW w:w="1481" w:type="pct"/>
            <w:shd w:val="clear" w:color="auto" w:fill="E2EFD9" w:themeFill="accent6" w:themeFillTint="33"/>
            <w:vAlign w:val="center"/>
          </w:tcPr>
          <w:p w14:paraId="1443C91F" w14:textId="0DD11287" w:rsidR="00FD32C9" w:rsidRPr="003E3D20" w:rsidRDefault="007A3662" w:rsidP="00246F5C">
            <w:pPr>
              <w:spacing w:after="0" w:line="240" w:lineRule="auto"/>
              <w:jc w:val="center"/>
              <w:rPr>
                <w:rFonts w:cstheme="minorHAnsi"/>
                <w:b/>
                <w:sz w:val="20"/>
                <w:szCs w:val="20"/>
                <w:highlight w:val="green"/>
              </w:rPr>
            </w:pPr>
            <w:r w:rsidRPr="003E3D20">
              <w:rPr>
                <w:rFonts w:cstheme="minorHAnsi"/>
                <w:b/>
                <w:sz w:val="20"/>
                <w:szCs w:val="20"/>
              </w:rPr>
              <w:t>Responsabile</w:t>
            </w:r>
          </w:p>
        </w:tc>
        <w:tc>
          <w:tcPr>
            <w:tcW w:w="1711" w:type="pct"/>
            <w:shd w:val="clear" w:color="auto" w:fill="E2EFD9" w:themeFill="accent6" w:themeFillTint="33"/>
            <w:vAlign w:val="center"/>
          </w:tcPr>
          <w:p w14:paraId="103D9A96" w14:textId="77777777" w:rsidR="00465F0D" w:rsidRPr="003E3D20" w:rsidRDefault="007A3662" w:rsidP="00246F5C">
            <w:pPr>
              <w:spacing w:after="0" w:line="240" w:lineRule="auto"/>
              <w:jc w:val="center"/>
              <w:rPr>
                <w:rFonts w:cstheme="minorHAnsi"/>
                <w:b/>
                <w:sz w:val="20"/>
                <w:szCs w:val="20"/>
              </w:rPr>
            </w:pPr>
            <w:r w:rsidRPr="003E3D20">
              <w:rPr>
                <w:rFonts w:cstheme="minorHAnsi"/>
                <w:b/>
                <w:sz w:val="20"/>
                <w:szCs w:val="20"/>
              </w:rPr>
              <w:t xml:space="preserve">Documento di riferimento/timing </w:t>
            </w:r>
          </w:p>
          <w:p w14:paraId="07877186" w14:textId="4E7F99D7" w:rsidR="00FD32C9" w:rsidRPr="003E3D20" w:rsidRDefault="007A3662" w:rsidP="00246F5C">
            <w:pPr>
              <w:spacing w:after="0" w:line="240" w:lineRule="auto"/>
              <w:jc w:val="center"/>
              <w:rPr>
                <w:rFonts w:cstheme="minorHAnsi"/>
                <w:b/>
                <w:sz w:val="20"/>
                <w:szCs w:val="20"/>
              </w:rPr>
            </w:pPr>
            <w:r w:rsidRPr="003E3D20">
              <w:rPr>
                <w:rFonts w:cstheme="minorHAnsi"/>
                <w:b/>
                <w:sz w:val="20"/>
                <w:szCs w:val="20"/>
              </w:rPr>
              <w:t>(se diverso da annuale)</w:t>
            </w:r>
          </w:p>
        </w:tc>
      </w:tr>
      <w:tr w:rsidR="003E3D20" w:rsidRPr="003E3D20" w14:paraId="09B5F22C" w14:textId="77777777" w:rsidTr="0040747B">
        <w:trPr>
          <w:trHeight w:val="510"/>
        </w:trPr>
        <w:tc>
          <w:tcPr>
            <w:tcW w:w="1808" w:type="pct"/>
            <w:vAlign w:val="center"/>
          </w:tcPr>
          <w:p w14:paraId="08F1E268"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Valore Pubblico</w:t>
            </w:r>
          </w:p>
        </w:tc>
        <w:tc>
          <w:tcPr>
            <w:tcW w:w="1481" w:type="pct"/>
            <w:vAlign w:val="center"/>
          </w:tcPr>
          <w:p w14:paraId="42876DE6" w14:textId="77777777" w:rsidR="00FD32C9" w:rsidRPr="003E3D20" w:rsidRDefault="00FD32C9" w:rsidP="00246F5C">
            <w:pPr>
              <w:spacing w:after="0" w:line="240" w:lineRule="auto"/>
              <w:rPr>
                <w:rFonts w:cstheme="minorHAnsi"/>
                <w:sz w:val="20"/>
                <w:szCs w:val="20"/>
                <w:highlight w:val="green"/>
              </w:rPr>
            </w:pPr>
            <w:r w:rsidRPr="003E3D20">
              <w:rPr>
                <w:rFonts w:cstheme="minorHAnsi"/>
                <w:sz w:val="20"/>
                <w:szCs w:val="20"/>
              </w:rPr>
              <w:t>Direzione</w:t>
            </w:r>
          </w:p>
        </w:tc>
        <w:tc>
          <w:tcPr>
            <w:tcW w:w="1711" w:type="pct"/>
            <w:vAlign w:val="center"/>
          </w:tcPr>
          <w:p w14:paraId="608FDA48" w14:textId="77777777" w:rsidR="00FD32C9" w:rsidRPr="003E3D20" w:rsidRDefault="00961AF0" w:rsidP="00246F5C">
            <w:pPr>
              <w:spacing w:after="0" w:line="240" w:lineRule="auto"/>
              <w:rPr>
                <w:rFonts w:cstheme="minorHAnsi"/>
                <w:sz w:val="20"/>
                <w:szCs w:val="20"/>
                <w:highlight w:val="green"/>
              </w:rPr>
            </w:pPr>
            <w:r w:rsidRPr="003E3D20">
              <w:rPr>
                <w:rFonts w:cstheme="minorHAnsi"/>
                <w:sz w:val="20"/>
                <w:szCs w:val="20"/>
              </w:rPr>
              <w:t>Relazione</w:t>
            </w:r>
            <w:r w:rsidR="00FD32C9" w:rsidRPr="003E3D20">
              <w:rPr>
                <w:rFonts w:cstheme="minorHAnsi"/>
                <w:sz w:val="20"/>
                <w:szCs w:val="20"/>
              </w:rPr>
              <w:t xml:space="preserve"> </w:t>
            </w:r>
            <w:r w:rsidR="0089516F" w:rsidRPr="003E3D20">
              <w:rPr>
                <w:rFonts w:cstheme="minorHAnsi"/>
                <w:sz w:val="20"/>
                <w:szCs w:val="20"/>
              </w:rPr>
              <w:t>Performance</w:t>
            </w:r>
          </w:p>
        </w:tc>
      </w:tr>
      <w:tr w:rsidR="003E3D20" w:rsidRPr="003E3D20" w14:paraId="0469583A" w14:textId="77777777" w:rsidTr="0040747B">
        <w:trPr>
          <w:trHeight w:val="567"/>
        </w:trPr>
        <w:tc>
          <w:tcPr>
            <w:tcW w:w="1808" w:type="pct"/>
            <w:vAlign w:val="center"/>
          </w:tcPr>
          <w:p w14:paraId="241838AF"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Elementi di contesto esterno</w:t>
            </w:r>
          </w:p>
        </w:tc>
        <w:tc>
          <w:tcPr>
            <w:tcW w:w="1481" w:type="pct"/>
            <w:vAlign w:val="center"/>
          </w:tcPr>
          <w:p w14:paraId="50435BFA"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Comunicazione e ufficio stampa</w:t>
            </w:r>
          </w:p>
          <w:p w14:paraId="432C6DD2" w14:textId="77777777" w:rsidR="00FD32C9" w:rsidRPr="003E3D20" w:rsidRDefault="00FD32C9" w:rsidP="00246F5C">
            <w:pPr>
              <w:spacing w:after="0" w:line="240" w:lineRule="auto"/>
              <w:rPr>
                <w:rFonts w:cstheme="minorHAnsi"/>
                <w:sz w:val="20"/>
                <w:szCs w:val="20"/>
                <w:highlight w:val="green"/>
              </w:rPr>
            </w:pPr>
            <w:r w:rsidRPr="003E3D20">
              <w:rPr>
                <w:rFonts w:cstheme="minorHAnsi"/>
                <w:sz w:val="20"/>
                <w:szCs w:val="20"/>
              </w:rPr>
              <w:t>FPCT</w:t>
            </w:r>
          </w:p>
        </w:tc>
        <w:tc>
          <w:tcPr>
            <w:tcW w:w="1711" w:type="pct"/>
            <w:vAlign w:val="center"/>
          </w:tcPr>
          <w:p w14:paraId="1A7DEFA0"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PIAO</w:t>
            </w:r>
            <w:r w:rsidR="00961AF0" w:rsidRPr="003E3D20">
              <w:rPr>
                <w:rFonts w:cstheme="minorHAnsi"/>
                <w:sz w:val="20"/>
                <w:szCs w:val="20"/>
              </w:rPr>
              <w:t xml:space="preserve"> e </w:t>
            </w:r>
            <w:r w:rsidR="0089516F" w:rsidRPr="003E3D20">
              <w:rPr>
                <w:rFonts w:cstheme="minorHAnsi"/>
                <w:sz w:val="20"/>
                <w:szCs w:val="20"/>
              </w:rPr>
              <w:t>Relazione Performance</w:t>
            </w:r>
          </w:p>
          <w:p w14:paraId="6C5E9AE6" w14:textId="77777777" w:rsidR="00FD32C9" w:rsidRPr="003E3D20" w:rsidRDefault="00FD32C9" w:rsidP="00246F5C">
            <w:pPr>
              <w:spacing w:after="0" w:line="240" w:lineRule="auto"/>
              <w:rPr>
                <w:rFonts w:cstheme="minorHAnsi"/>
                <w:sz w:val="20"/>
                <w:szCs w:val="20"/>
                <w:highlight w:val="green"/>
              </w:rPr>
            </w:pPr>
            <w:r w:rsidRPr="003E3D20">
              <w:rPr>
                <w:rFonts w:cstheme="minorHAnsi"/>
                <w:sz w:val="20"/>
                <w:szCs w:val="20"/>
              </w:rPr>
              <w:t>rassegna stampa</w:t>
            </w:r>
          </w:p>
        </w:tc>
      </w:tr>
      <w:tr w:rsidR="003E3D20" w:rsidRPr="003E3D20" w14:paraId="59A10504" w14:textId="77777777" w:rsidTr="0040747B">
        <w:trPr>
          <w:trHeight w:val="567"/>
        </w:trPr>
        <w:tc>
          <w:tcPr>
            <w:tcW w:w="1808" w:type="pct"/>
            <w:vAlign w:val="center"/>
          </w:tcPr>
          <w:p w14:paraId="586A677C"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Elementi di contesto esterno e rischio normativo</w:t>
            </w:r>
          </w:p>
        </w:tc>
        <w:tc>
          <w:tcPr>
            <w:tcW w:w="1481" w:type="pct"/>
            <w:vAlign w:val="center"/>
          </w:tcPr>
          <w:p w14:paraId="0510E5A7"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 xml:space="preserve">Comunicazione e ufficio stampa, </w:t>
            </w:r>
          </w:p>
          <w:p w14:paraId="7446F6D4" w14:textId="77777777" w:rsidR="00FD32C9" w:rsidRPr="003E3D20" w:rsidRDefault="00FD32C9" w:rsidP="00246F5C">
            <w:pPr>
              <w:spacing w:after="0" w:line="240" w:lineRule="auto"/>
              <w:rPr>
                <w:rFonts w:cstheme="minorHAnsi"/>
                <w:sz w:val="20"/>
                <w:szCs w:val="20"/>
                <w:highlight w:val="green"/>
              </w:rPr>
            </w:pPr>
            <w:r w:rsidRPr="003E3D20">
              <w:rPr>
                <w:rFonts w:cstheme="minorHAnsi"/>
                <w:sz w:val="20"/>
                <w:szCs w:val="20"/>
              </w:rPr>
              <w:t>FPCT, Legale</w:t>
            </w:r>
          </w:p>
        </w:tc>
        <w:tc>
          <w:tcPr>
            <w:tcW w:w="1711" w:type="pct"/>
            <w:vAlign w:val="center"/>
          </w:tcPr>
          <w:p w14:paraId="617827F0" w14:textId="77777777" w:rsidR="00FD32C9" w:rsidRPr="003E3D20" w:rsidRDefault="00DD2AAA" w:rsidP="00246F5C">
            <w:pPr>
              <w:spacing w:after="0" w:line="240" w:lineRule="auto"/>
              <w:rPr>
                <w:rFonts w:cstheme="minorHAnsi"/>
                <w:sz w:val="20"/>
                <w:szCs w:val="20"/>
                <w:highlight w:val="green"/>
              </w:rPr>
            </w:pPr>
            <w:r w:rsidRPr="003E3D20">
              <w:rPr>
                <w:rFonts w:cstheme="minorHAnsi"/>
                <w:sz w:val="20"/>
                <w:szCs w:val="20"/>
              </w:rPr>
              <w:t>Relazione Performance</w:t>
            </w:r>
          </w:p>
        </w:tc>
      </w:tr>
      <w:tr w:rsidR="003E3D20" w:rsidRPr="003E3D20" w14:paraId="6EB14755" w14:textId="77777777" w:rsidTr="00A572EE">
        <w:trPr>
          <w:trHeight w:val="397"/>
        </w:trPr>
        <w:tc>
          <w:tcPr>
            <w:tcW w:w="1808" w:type="pct"/>
            <w:vAlign w:val="center"/>
          </w:tcPr>
          <w:p w14:paraId="114A5AB3"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Elementi di contesto interno:</w:t>
            </w:r>
          </w:p>
          <w:p w14:paraId="6C863C3F"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dati attività, produzione e costi</w:t>
            </w:r>
          </w:p>
        </w:tc>
        <w:tc>
          <w:tcPr>
            <w:tcW w:w="1481" w:type="pct"/>
            <w:vAlign w:val="center"/>
          </w:tcPr>
          <w:p w14:paraId="74C23811" w14:textId="77777777" w:rsidR="00FD32C9" w:rsidRPr="003E3D20" w:rsidRDefault="00FD32C9" w:rsidP="00246F5C">
            <w:pPr>
              <w:spacing w:after="0" w:line="240" w:lineRule="auto"/>
              <w:rPr>
                <w:rFonts w:cstheme="minorHAnsi"/>
                <w:sz w:val="20"/>
                <w:szCs w:val="20"/>
                <w:highlight w:val="green"/>
              </w:rPr>
            </w:pPr>
            <w:r w:rsidRPr="003E3D20">
              <w:rPr>
                <w:rFonts w:cstheme="minorHAnsi"/>
                <w:sz w:val="20"/>
                <w:szCs w:val="20"/>
              </w:rPr>
              <w:t>Controllo di Gestione</w:t>
            </w:r>
          </w:p>
        </w:tc>
        <w:tc>
          <w:tcPr>
            <w:tcW w:w="1711" w:type="pct"/>
            <w:vAlign w:val="center"/>
          </w:tcPr>
          <w:p w14:paraId="59EDD5B1"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PIAO</w:t>
            </w:r>
            <w:r w:rsidR="00961AF0" w:rsidRPr="003E3D20">
              <w:rPr>
                <w:rFonts w:cstheme="minorHAnsi"/>
                <w:sz w:val="20"/>
                <w:szCs w:val="20"/>
              </w:rPr>
              <w:t xml:space="preserve"> e </w:t>
            </w:r>
            <w:r w:rsidR="0089516F" w:rsidRPr="003E3D20">
              <w:rPr>
                <w:rFonts w:cstheme="minorHAnsi"/>
                <w:sz w:val="20"/>
                <w:szCs w:val="20"/>
              </w:rPr>
              <w:t>Relazione Performance</w:t>
            </w:r>
          </w:p>
          <w:p w14:paraId="142BC856" w14:textId="77777777" w:rsidR="00961AF0" w:rsidRPr="003E3D20" w:rsidRDefault="00961AF0" w:rsidP="00246F5C">
            <w:pPr>
              <w:spacing w:after="0" w:line="240" w:lineRule="auto"/>
              <w:rPr>
                <w:rFonts w:cstheme="minorHAnsi"/>
                <w:sz w:val="20"/>
                <w:szCs w:val="20"/>
              </w:rPr>
            </w:pPr>
            <w:r w:rsidRPr="003E3D20">
              <w:rPr>
                <w:rFonts w:cstheme="minorHAnsi"/>
                <w:sz w:val="20"/>
                <w:szCs w:val="20"/>
              </w:rPr>
              <w:t>relazioni ad hoc</w:t>
            </w:r>
          </w:p>
        </w:tc>
      </w:tr>
      <w:tr w:rsidR="003E3D20" w:rsidRPr="003E3D20" w14:paraId="129BBC31" w14:textId="77777777" w:rsidTr="0040747B">
        <w:trPr>
          <w:trHeight w:val="850"/>
        </w:trPr>
        <w:tc>
          <w:tcPr>
            <w:tcW w:w="1808" w:type="pct"/>
            <w:vAlign w:val="center"/>
          </w:tcPr>
          <w:p w14:paraId="220A7BA5"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Elementi di contesto interno:</w:t>
            </w:r>
          </w:p>
          <w:p w14:paraId="073634D9"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integrità, trasparenza, comportamento dipendenti</w:t>
            </w:r>
          </w:p>
        </w:tc>
        <w:tc>
          <w:tcPr>
            <w:tcW w:w="1481" w:type="pct"/>
            <w:vAlign w:val="center"/>
          </w:tcPr>
          <w:p w14:paraId="45961C62"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RPCT</w:t>
            </w:r>
          </w:p>
          <w:p w14:paraId="2ACBB43E"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Legale</w:t>
            </w:r>
          </w:p>
          <w:p w14:paraId="63CE83CA" w14:textId="77777777" w:rsidR="00FD32C9" w:rsidRPr="003E3D20" w:rsidRDefault="00FD32C9" w:rsidP="00246F5C">
            <w:pPr>
              <w:spacing w:after="0" w:line="240" w:lineRule="auto"/>
              <w:rPr>
                <w:rFonts w:cstheme="minorHAnsi"/>
                <w:sz w:val="20"/>
                <w:szCs w:val="20"/>
                <w:highlight w:val="green"/>
              </w:rPr>
            </w:pPr>
            <w:r w:rsidRPr="003E3D20">
              <w:rPr>
                <w:rFonts w:cstheme="minorHAnsi"/>
                <w:sz w:val="20"/>
                <w:szCs w:val="20"/>
              </w:rPr>
              <w:t>U</w:t>
            </w:r>
            <w:r w:rsidR="004D6138" w:rsidRPr="003E3D20">
              <w:rPr>
                <w:rFonts w:cstheme="minorHAnsi"/>
                <w:sz w:val="20"/>
                <w:szCs w:val="20"/>
              </w:rPr>
              <w:t>I</w:t>
            </w:r>
            <w:r w:rsidRPr="003E3D20">
              <w:rPr>
                <w:rFonts w:cstheme="minorHAnsi"/>
                <w:sz w:val="20"/>
                <w:szCs w:val="20"/>
              </w:rPr>
              <w:t>PD</w:t>
            </w:r>
          </w:p>
        </w:tc>
        <w:tc>
          <w:tcPr>
            <w:tcW w:w="1711" w:type="pct"/>
            <w:vAlign w:val="center"/>
          </w:tcPr>
          <w:p w14:paraId="04A2D15A"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PIAO</w:t>
            </w:r>
            <w:r w:rsidR="00961AF0" w:rsidRPr="003E3D20">
              <w:rPr>
                <w:rFonts w:cstheme="minorHAnsi"/>
                <w:sz w:val="20"/>
                <w:szCs w:val="20"/>
              </w:rPr>
              <w:t xml:space="preserve"> e </w:t>
            </w:r>
            <w:r w:rsidR="0089516F" w:rsidRPr="003E3D20">
              <w:rPr>
                <w:rFonts w:cstheme="minorHAnsi"/>
                <w:sz w:val="20"/>
                <w:szCs w:val="20"/>
              </w:rPr>
              <w:t>Relazione Performance</w:t>
            </w:r>
          </w:p>
          <w:p w14:paraId="75460B8F" w14:textId="3A78A151" w:rsidR="00FD32C9" w:rsidRPr="003E3D20" w:rsidRDefault="00920E5B" w:rsidP="00246F5C">
            <w:pPr>
              <w:spacing w:after="0" w:line="240" w:lineRule="auto"/>
              <w:rPr>
                <w:rFonts w:cstheme="minorHAnsi"/>
                <w:sz w:val="20"/>
                <w:szCs w:val="20"/>
              </w:rPr>
            </w:pPr>
            <w:r w:rsidRPr="003E3D20">
              <w:rPr>
                <w:rFonts w:cstheme="minorHAnsi"/>
                <w:sz w:val="20"/>
                <w:szCs w:val="20"/>
              </w:rPr>
              <w:t>R</w:t>
            </w:r>
            <w:r w:rsidR="00FD32C9" w:rsidRPr="003E3D20">
              <w:rPr>
                <w:rFonts w:cstheme="minorHAnsi"/>
                <w:sz w:val="20"/>
                <w:szCs w:val="20"/>
              </w:rPr>
              <w:t>elazione ANAC</w:t>
            </w:r>
            <w:r w:rsidR="00961AF0" w:rsidRPr="003E3D20">
              <w:rPr>
                <w:rFonts w:cstheme="minorHAnsi"/>
                <w:sz w:val="20"/>
                <w:szCs w:val="20"/>
              </w:rPr>
              <w:t xml:space="preserve"> (15.01)</w:t>
            </w:r>
          </w:p>
          <w:p w14:paraId="1B36710D" w14:textId="77777777" w:rsidR="00FD32C9" w:rsidRPr="003E3D20" w:rsidRDefault="00FD32C9" w:rsidP="00246F5C">
            <w:pPr>
              <w:spacing w:after="0" w:line="240" w:lineRule="auto"/>
              <w:rPr>
                <w:rFonts w:cstheme="minorHAnsi"/>
                <w:sz w:val="20"/>
                <w:szCs w:val="20"/>
                <w:highlight w:val="green"/>
              </w:rPr>
            </w:pPr>
          </w:p>
        </w:tc>
      </w:tr>
      <w:tr w:rsidR="003E3D20" w:rsidRPr="003E3D20" w14:paraId="2ED67A38" w14:textId="77777777" w:rsidTr="0040747B">
        <w:trPr>
          <w:trHeight w:val="850"/>
        </w:trPr>
        <w:tc>
          <w:tcPr>
            <w:tcW w:w="1808" w:type="pct"/>
            <w:vAlign w:val="center"/>
          </w:tcPr>
          <w:p w14:paraId="7B8F6DAD"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Elementi di contesto interno:</w:t>
            </w:r>
          </w:p>
          <w:p w14:paraId="486F89CC"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dati attività, personale, formazione</w:t>
            </w:r>
          </w:p>
        </w:tc>
        <w:tc>
          <w:tcPr>
            <w:tcW w:w="1481" w:type="pct"/>
            <w:vAlign w:val="center"/>
          </w:tcPr>
          <w:p w14:paraId="7A062C00"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Amministrazione del Personale/FVO</w:t>
            </w:r>
          </w:p>
          <w:p w14:paraId="59D2F47C" w14:textId="77777777" w:rsidR="00543487" w:rsidRPr="003E3D20" w:rsidRDefault="00543487" w:rsidP="00246F5C">
            <w:pPr>
              <w:spacing w:after="0" w:line="240" w:lineRule="auto"/>
              <w:rPr>
                <w:rFonts w:cstheme="minorHAnsi"/>
                <w:sz w:val="20"/>
                <w:szCs w:val="20"/>
              </w:rPr>
            </w:pPr>
            <w:r w:rsidRPr="003E3D20">
              <w:rPr>
                <w:rFonts w:cstheme="minorHAnsi"/>
                <w:sz w:val="20"/>
                <w:szCs w:val="20"/>
              </w:rPr>
              <w:t>OIV</w:t>
            </w:r>
            <w:r w:rsidRPr="003E3D20">
              <w:rPr>
                <w:rStyle w:val="Rimandonotaapidipagina"/>
                <w:rFonts w:cstheme="minorHAnsi"/>
                <w:sz w:val="20"/>
                <w:szCs w:val="20"/>
              </w:rPr>
              <w:footnoteReference w:id="100"/>
            </w:r>
          </w:p>
        </w:tc>
        <w:tc>
          <w:tcPr>
            <w:tcW w:w="1711" w:type="pct"/>
            <w:vAlign w:val="center"/>
          </w:tcPr>
          <w:p w14:paraId="0CFA15E3"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PIAO</w:t>
            </w:r>
            <w:r w:rsidR="00961AF0" w:rsidRPr="003E3D20">
              <w:rPr>
                <w:rFonts w:cstheme="minorHAnsi"/>
                <w:sz w:val="20"/>
                <w:szCs w:val="20"/>
              </w:rPr>
              <w:t xml:space="preserve"> e relazioni periodiche</w:t>
            </w:r>
          </w:p>
          <w:p w14:paraId="71265AF6" w14:textId="77777777" w:rsidR="00543487" w:rsidRPr="003E3D20" w:rsidRDefault="00DD2AAA" w:rsidP="00246F5C">
            <w:pPr>
              <w:spacing w:after="0" w:line="240" w:lineRule="auto"/>
              <w:rPr>
                <w:rFonts w:cstheme="minorHAnsi"/>
                <w:sz w:val="20"/>
                <w:szCs w:val="20"/>
              </w:rPr>
            </w:pPr>
            <w:r w:rsidRPr="003E3D20">
              <w:rPr>
                <w:rFonts w:cstheme="minorHAnsi"/>
                <w:sz w:val="20"/>
                <w:szCs w:val="20"/>
              </w:rPr>
              <w:t>(ad oggi non note le modalità</w:t>
            </w:r>
          </w:p>
          <w:p w14:paraId="677C83BB" w14:textId="77777777" w:rsidR="00543487" w:rsidRPr="003E3D20" w:rsidRDefault="00543487" w:rsidP="00246F5C">
            <w:pPr>
              <w:spacing w:after="0" w:line="240" w:lineRule="auto"/>
              <w:rPr>
                <w:rFonts w:cstheme="minorHAnsi"/>
                <w:sz w:val="20"/>
                <w:szCs w:val="20"/>
              </w:rPr>
            </w:pPr>
            <w:r w:rsidRPr="003E3D20">
              <w:rPr>
                <w:rFonts w:cstheme="minorHAnsi"/>
                <w:sz w:val="20"/>
                <w:szCs w:val="20"/>
              </w:rPr>
              <w:t>triennale</w:t>
            </w:r>
            <w:r w:rsidR="00DD2AAA" w:rsidRPr="003E3D20">
              <w:rPr>
                <w:rFonts w:cstheme="minorHAnsi"/>
                <w:sz w:val="20"/>
                <w:szCs w:val="20"/>
              </w:rPr>
              <w:t>)</w:t>
            </w:r>
          </w:p>
        </w:tc>
      </w:tr>
      <w:tr w:rsidR="003E3D20" w:rsidRPr="003E3D20" w14:paraId="4510148E" w14:textId="77777777" w:rsidTr="0040747B">
        <w:trPr>
          <w:trHeight w:val="850"/>
        </w:trPr>
        <w:tc>
          <w:tcPr>
            <w:tcW w:w="1808" w:type="pct"/>
            <w:vAlign w:val="center"/>
          </w:tcPr>
          <w:p w14:paraId="751B95A6"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Elementi di contesto interno:</w:t>
            </w:r>
          </w:p>
          <w:p w14:paraId="3E49034E"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 xml:space="preserve">eccellenze, elementi essenziali per l’utenza </w:t>
            </w:r>
          </w:p>
        </w:tc>
        <w:tc>
          <w:tcPr>
            <w:tcW w:w="1481" w:type="pct"/>
            <w:vAlign w:val="center"/>
          </w:tcPr>
          <w:p w14:paraId="1210A6DF"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 xml:space="preserve">Comunicazione e ufficio stampa, </w:t>
            </w:r>
          </w:p>
          <w:p w14:paraId="23DE8331"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 xml:space="preserve">FQA, </w:t>
            </w:r>
          </w:p>
          <w:p w14:paraId="2A5BC1E6"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DSP-Umanizzazione</w:t>
            </w:r>
          </w:p>
        </w:tc>
        <w:tc>
          <w:tcPr>
            <w:tcW w:w="1711" w:type="pct"/>
            <w:vAlign w:val="center"/>
          </w:tcPr>
          <w:p w14:paraId="1D2A58E4"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PIAO</w:t>
            </w:r>
            <w:r w:rsidR="00961AF0" w:rsidRPr="003E3D20">
              <w:rPr>
                <w:rFonts w:cstheme="minorHAnsi"/>
                <w:sz w:val="20"/>
                <w:szCs w:val="20"/>
              </w:rPr>
              <w:t xml:space="preserve"> e </w:t>
            </w:r>
            <w:r w:rsidR="0089516F" w:rsidRPr="003E3D20">
              <w:rPr>
                <w:rFonts w:cstheme="minorHAnsi"/>
                <w:sz w:val="20"/>
                <w:szCs w:val="20"/>
              </w:rPr>
              <w:t>Relazione Performance</w:t>
            </w:r>
          </w:p>
          <w:p w14:paraId="7CA0EF7A" w14:textId="77777777" w:rsidR="00961AF0" w:rsidRPr="003E3D20" w:rsidRDefault="00961AF0" w:rsidP="00246F5C">
            <w:pPr>
              <w:spacing w:after="0" w:line="240" w:lineRule="auto"/>
              <w:rPr>
                <w:rFonts w:cstheme="minorHAnsi"/>
                <w:sz w:val="20"/>
                <w:szCs w:val="20"/>
              </w:rPr>
            </w:pPr>
          </w:p>
        </w:tc>
      </w:tr>
      <w:tr w:rsidR="003E3D20" w:rsidRPr="003E3D20" w14:paraId="6FA34FC7" w14:textId="77777777" w:rsidTr="0040747B">
        <w:trPr>
          <w:trHeight w:val="567"/>
        </w:trPr>
        <w:tc>
          <w:tcPr>
            <w:tcW w:w="1808" w:type="pct"/>
            <w:vAlign w:val="center"/>
          </w:tcPr>
          <w:p w14:paraId="14F16188"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Gestione del rischio:</w:t>
            </w:r>
          </w:p>
          <w:p w14:paraId="0B375EFF"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contenzioso</w:t>
            </w:r>
          </w:p>
        </w:tc>
        <w:tc>
          <w:tcPr>
            <w:tcW w:w="1481" w:type="pct"/>
            <w:vAlign w:val="center"/>
          </w:tcPr>
          <w:p w14:paraId="66442624"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Legale</w:t>
            </w:r>
          </w:p>
          <w:p w14:paraId="5F78142F"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DSP</w:t>
            </w:r>
          </w:p>
        </w:tc>
        <w:tc>
          <w:tcPr>
            <w:tcW w:w="1711" w:type="pct"/>
            <w:vAlign w:val="center"/>
          </w:tcPr>
          <w:p w14:paraId="1CAB3880"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 xml:space="preserve">Relazione </w:t>
            </w:r>
            <w:r w:rsidR="0089516F" w:rsidRPr="003E3D20">
              <w:rPr>
                <w:rFonts w:cstheme="minorHAnsi"/>
                <w:sz w:val="20"/>
                <w:szCs w:val="20"/>
              </w:rPr>
              <w:t>contenzioso</w:t>
            </w:r>
          </w:p>
        </w:tc>
      </w:tr>
      <w:tr w:rsidR="003E3D20" w:rsidRPr="003E3D20" w14:paraId="036FE872" w14:textId="77777777" w:rsidTr="0040747B">
        <w:trPr>
          <w:trHeight w:val="567"/>
        </w:trPr>
        <w:tc>
          <w:tcPr>
            <w:tcW w:w="1808" w:type="pct"/>
            <w:vAlign w:val="center"/>
          </w:tcPr>
          <w:p w14:paraId="673877DB"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Gestione del rischio:</w:t>
            </w:r>
          </w:p>
          <w:p w14:paraId="7C5B026B"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sicurezza e salute dei lavoratori</w:t>
            </w:r>
          </w:p>
        </w:tc>
        <w:tc>
          <w:tcPr>
            <w:tcW w:w="1481" w:type="pct"/>
            <w:vAlign w:val="center"/>
          </w:tcPr>
          <w:p w14:paraId="4A78B85C"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SPP</w:t>
            </w:r>
          </w:p>
          <w:p w14:paraId="14457412"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MC</w:t>
            </w:r>
          </w:p>
        </w:tc>
        <w:tc>
          <w:tcPr>
            <w:tcW w:w="1711" w:type="pct"/>
            <w:vAlign w:val="center"/>
          </w:tcPr>
          <w:p w14:paraId="14CF3B42" w14:textId="77777777" w:rsidR="00E67812" w:rsidRPr="003E3D20" w:rsidRDefault="00E67812" w:rsidP="00246F5C">
            <w:pPr>
              <w:spacing w:after="0" w:line="240" w:lineRule="auto"/>
              <w:rPr>
                <w:rFonts w:cstheme="minorHAnsi"/>
                <w:sz w:val="20"/>
                <w:szCs w:val="20"/>
              </w:rPr>
            </w:pPr>
            <w:r w:rsidRPr="003E3D20">
              <w:rPr>
                <w:rFonts w:cstheme="minorHAnsi"/>
                <w:sz w:val="20"/>
                <w:szCs w:val="20"/>
              </w:rPr>
              <w:t>Documento di Valutazione dei Rischi (D.V.R.).</w:t>
            </w:r>
          </w:p>
          <w:p w14:paraId="77F815F9" w14:textId="0A986E61" w:rsidR="00FD32C9" w:rsidRPr="003E3D20" w:rsidRDefault="00FD32C9" w:rsidP="00246F5C">
            <w:pPr>
              <w:spacing w:after="0" w:line="240" w:lineRule="auto"/>
              <w:rPr>
                <w:rFonts w:cstheme="minorHAnsi"/>
                <w:sz w:val="20"/>
                <w:szCs w:val="20"/>
              </w:rPr>
            </w:pPr>
            <w:r w:rsidRPr="003E3D20">
              <w:rPr>
                <w:rFonts w:cstheme="minorHAnsi"/>
                <w:sz w:val="20"/>
                <w:szCs w:val="20"/>
              </w:rPr>
              <w:t>Relazione Sorveglianza sanitaria</w:t>
            </w:r>
          </w:p>
        </w:tc>
      </w:tr>
      <w:tr w:rsidR="003E3D20" w:rsidRPr="003E3D20" w14:paraId="62437463" w14:textId="77777777" w:rsidTr="00A572EE">
        <w:trPr>
          <w:trHeight w:val="397"/>
        </w:trPr>
        <w:tc>
          <w:tcPr>
            <w:tcW w:w="1808" w:type="pct"/>
            <w:vAlign w:val="center"/>
          </w:tcPr>
          <w:p w14:paraId="773521F8"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Gestione del rischio:</w:t>
            </w:r>
          </w:p>
          <w:p w14:paraId="4C652F03"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clinico</w:t>
            </w:r>
          </w:p>
        </w:tc>
        <w:tc>
          <w:tcPr>
            <w:tcW w:w="1481" w:type="pct"/>
            <w:vAlign w:val="center"/>
          </w:tcPr>
          <w:p w14:paraId="60C9731C"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DSP:</w:t>
            </w:r>
          </w:p>
          <w:p w14:paraId="2B51DE07"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RM</w:t>
            </w:r>
          </w:p>
          <w:p w14:paraId="7EBF78BF"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UGRC</w:t>
            </w:r>
          </w:p>
        </w:tc>
        <w:tc>
          <w:tcPr>
            <w:tcW w:w="1711" w:type="pct"/>
            <w:vAlign w:val="center"/>
          </w:tcPr>
          <w:p w14:paraId="12883F29"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Relazione Rischio clinico</w:t>
            </w:r>
          </w:p>
          <w:p w14:paraId="0FEBC078" w14:textId="77777777" w:rsidR="006D7007" w:rsidRPr="003E3D20" w:rsidRDefault="006D7007" w:rsidP="00246F5C">
            <w:pPr>
              <w:spacing w:after="0" w:line="240" w:lineRule="auto"/>
              <w:rPr>
                <w:rFonts w:cstheme="minorHAnsi"/>
                <w:sz w:val="20"/>
                <w:szCs w:val="20"/>
              </w:rPr>
            </w:pPr>
            <w:r w:rsidRPr="003E3D20">
              <w:rPr>
                <w:rFonts w:cstheme="minorHAnsi"/>
                <w:sz w:val="20"/>
                <w:szCs w:val="20"/>
              </w:rPr>
              <w:t>(entro 31.01)</w:t>
            </w:r>
          </w:p>
        </w:tc>
      </w:tr>
      <w:tr w:rsidR="003E3D20" w:rsidRPr="003E3D20" w14:paraId="3DC2CC0C" w14:textId="77777777" w:rsidTr="00A572EE">
        <w:trPr>
          <w:trHeight w:val="397"/>
        </w:trPr>
        <w:tc>
          <w:tcPr>
            <w:tcW w:w="1808" w:type="pct"/>
            <w:vAlign w:val="center"/>
          </w:tcPr>
          <w:p w14:paraId="50D4EE07"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Gestione del rischio:</w:t>
            </w:r>
          </w:p>
          <w:p w14:paraId="13BC6A3F"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discriminatorio</w:t>
            </w:r>
          </w:p>
        </w:tc>
        <w:tc>
          <w:tcPr>
            <w:tcW w:w="1481" w:type="pct"/>
            <w:shd w:val="clear" w:color="auto" w:fill="auto"/>
            <w:vAlign w:val="center"/>
          </w:tcPr>
          <w:p w14:paraId="6CEDF597" w14:textId="2AF8C98A" w:rsidR="00FD32C9" w:rsidRPr="003E3D20" w:rsidRDefault="0040747B" w:rsidP="00246F5C">
            <w:pPr>
              <w:spacing w:after="0" w:line="240" w:lineRule="auto"/>
              <w:rPr>
                <w:rFonts w:cstheme="minorHAnsi"/>
                <w:sz w:val="20"/>
                <w:szCs w:val="20"/>
              </w:rPr>
            </w:pPr>
            <w:r w:rsidRPr="003E3D20">
              <w:rPr>
                <w:rFonts w:cstheme="minorHAnsi"/>
                <w:sz w:val="20"/>
                <w:szCs w:val="20"/>
              </w:rPr>
              <w:t>CUG</w:t>
            </w:r>
          </w:p>
        </w:tc>
        <w:tc>
          <w:tcPr>
            <w:tcW w:w="1711" w:type="pct"/>
            <w:vAlign w:val="center"/>
          </w:tcPr>
          <w:p w14:paraId="7FF38F06" w14:textId="77777777" w:rsidR="00FD32C9" w:rsidRPr="003E3D20" w:rsidRDefault="00FD32C9" w:rsidP="00246F5C">
            <w:pPr>
              <w:spacing w:after="0" w:line="240" w:lineRule="auto"/>
              <w:rPr>
                <w:rFonts w:cstheme="minorHAnsi"/>
                <w:sz w:val="20"/>
                <w:szCs w:val="20"/>
                <w:highlight w:val="green"/>
              </w:rPr>
            </w:pPr>
            <w:r w:rsidRPr="003E3D20">
              <w:rPr>
                <w:rFonts w:cstheme="minorHAnsi"/>
                <w:sz w:val="20"/>
                <w:szCs w:val="20"/>
              </w:rPr>
              <w:t xml:space="preserve">Relazione </w:t>
            </w:r>
            <w:r w:rsidR="00961AF0" w:rsidRPr="003E3D20">
              <w:rPr>
                <w:rFonts w:cstheme="minorHAnsi"/>
                <w:sz w:val="20"/>
                <w:szCs w:val="20"/>
              </w:rPr>
              <w:t>CUG</w:t>
            </w:r>
            <w:r w:rsidR="00543487" w:rsidRPr="003E3D20">
              <w:rPr>
                <w:rFonts w:cstheme="minorHAnsi"/>
                <w:sz w:val="20"/>
                <w:szCs w:val="20"/>
              </w:rPr>
              <w:t xml:space="preserve"> (30.03)</w:t>
            </w:r>
          </w:p>
        </w:tc>
      </w:tr>
      <w:tr w:rsidR="003E3D20" w:rsidRPr="003E3D20" w14:paraId="74857EC0" w14:textId="77777777" w:rsidTr="00A572EE">
        <w:trPr>
          <w:trHeight w:val="397"/>
        </w:trPr>
        <w:tc>
          <w:tcPr>
            <w:tcW w:w="1808" w:type="pct"/>
            <w:vAlign w:val="center"/>
          </w:tcPr>
          <w:p w14:paraId="751AAD5E"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Economico finanziaria</w:t>
            </w:r>
          </w:p>
        </w:tc>
        <w:tc>
          <w:tcPr>
            <w:tcW w:w="1481" w:type="pct"/>
            <w:vAlign w:val="center"/>
          </w:tcPr>
          <w:p w14:paraId="2BCCB050" w14:textId="21597D3D" w:rsidR="00FD32C9" w:rsidRPr="003E3D20" w:rsidRDefault="0040747B" w:rsidP="00246F5C">
            <w:pPr>
              <w:spacing w:after="0" w:line="240" w:lineRule="auto"/>
              <w:rPr>
                <w:rFonts w:cstheme="minorHAnsi"/>
                <w:sz w:val="20"/>
                <w:szCs w:val="20"/>
              </w:rPr>
            </w:pPr>
            <w:r w:rsidRPr="003E3D20">
              <w:rPr>
                <w:rFonts w:cstheme="minorHAnsi"/>
                <w:sz w:val="20"/>
                <w:szCs w:val="20"/>
              </w:rPr>
              <w:t>Bilancio e contabilità</w:t>
            </w:r>
          </w:p>
        </w:tc>
        <w:tc>
          <w:tcPr>
            <w:tcW w:w="1711" w:type="pct"/>
            <w:vAlign w:val="center"/>
          </w:tcPr>
          <w:p w14:paraId="6694C63A"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Relazioni di Bilancio</w:t>
            </w:r>
          </w:p>
        </w:tc>
      </w:tr>
      <w:tr w:rsidR="003E3D20" w:rsidRPr="003E3D20" w14:paraId="039BBB79" w14:textId="77777777" w:rsidTr="0040747B">
        <w:trPr>
          <w:trHeight w:val="567"/>
        </w:trPr>
        <w:tc>
          <w:tcPr>
            <w:tcW w:w="1808" w:type="pct"/>
            <w:vAlign w:val="center"/>
          </w:tcPr>
          <w:p w14:paraId="405C8A3B"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Performance:</w:t>
            </w:r>
          </w:p>
          <w:p w14:paraId="392FC44A"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attuazione ciclo performance e raggiungimento obiettivi</w:t>
            </w:r>
          </w:p>
        </w:tc>
        <w:tc>
          <w:tcPr>
            <w:tcW w:w="1481" w:type="pct"/>
            <w:vAlign w:val="center"/>
          </w:tcPr>
          <w:p w14:paraId="788A0FF7"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 xml:space="preserve">Controllo di Gestione, </w:t>
            </w:r>
          </w:p>
          <w:p w14:paraId="639362B3" w14:textId="77777777" w:rsidR="00FD32C9" w:rsidRPr="003E3D20" w:rsidRDefault="00FD32C9" w:rsidP="00246F5C">
            <w:pPr>
              <w:spacing w:after="0" w:line="240" w:lineRule="auto"/>
              <w:rPr>
                <w:rFonts w:cstheme="minorHAnsi"/>
                <w:sz w:val="20"/>
                <w:szCs w:val="20"/>
                <w:highlight w:val="green"/>
              </w:rPr>
            </w:pPr>
            <w:r w:rsidRPr="003E3D20">
              <w:rPr>
                <w:rFonts w:cstheme="minorHAnsi"/>
                <w:sz w:val="20"/>
                <w:szCs w:val="20"/>
              </w:rPr>
              <w:t>OIV</w:t>
            </w:r>
          </w:p>
        </w:tc>
        <w:tc>
          <w:tcPr>
            <w:tcW w:w="1711" w:type="pct"/>
            <w:vAlign w:val="center"/>
          </w:tcPr>
          <w:p w14:paraId="283E637E" w14:textId="77777777" w:rsidR="00FD32C9" w:rsidRPr="003E3D20" w:rsidRDefault="006F0D46" w:rsidP="00246F5C">
            <w:pPr>
              <w:spacing w:after="0" w:line="240" w:lineRule="auto"/>
              <w:rPr>
                <w:rFonts w:cstheme="minorHAnsi"/>
                <w:sz w:val="20"/>
                <w:szCs w:val="20"/>
              </w:rPr>
            </w:pPr>
            <w:r w:rsidRPr="003E3D20">
              <w:rPr>
                <w:rFonts w:cstheme="minorHAnsi"/>
                <w:sz w:val="20"/>
                <w:szCs w:val="20"/>
              </w:rPr>
              <w:t>V</w:t>
            </w:r>
            <w:r w:rsidR="00FD32C9" w:rsidRPr="003E3D20">
              <w:rPr>
                <w:rFonts w:cstheme="minorHAnsi"/>
                <w:sz w:val="20"/>
                <w:szCs w:val="20"/>
              </w:rPr>
              <w:t xml:space="preserve">erbali OIV, </w:t>
            </w:r>
          </w:p>
          <w:p w14:paraId="7C7B92EA"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provvedimenti</w:t>
            </w:r>
          </w:p>
          <w:p w14:paraId="2BC0196A" w14:textId="77777777" w:rsidR="00FD32C9" w:rsidRPr="003E3D20" w:rsidRDefault="0089516F" w:rsidP="00246F5C">
            <w:pPr>
              <w:spacing w:after="0" w:line="240" w:lineRule="auto"/>
              <w:rPr>
                <w:rFonts w:cstheme="minorHAnsi"/>
                <w:sz w:val="20"/>
                <w:szCs w:val="20"/>
                <w:highlight w:val="green"/>
              </w:rPr>
            </w:pPr>
            <w:r w:rsidRPr="003E3D20">
              <w:rPr>
                <w:rFonts w:cstheme="minorHAnsi"/>
                <w:sz w:val="20"/>
                <w:szCs w:val="20"/>
              </w:rPr>
              <w:t>Relazione Performance</w:t>
            </w:r>
          </w:p>
        </w:tc>
      </w:tr>
      <w:tr w:rsidR="003E3D20" w:rsidRPr="003E3D20" w14:paraId="7133CFB7" w14:textId="77777777" w:rsidTr="0040747B">
        <w:trPr>
          <w:trHeight w:val="567"/>
        </w:trPr>
        <w:tc>
          <w:tcPr>
            <w:tcW w:w="1808" w:type="pct"/>
            <w:vAlign w:val="center"/>
          </w:tcPr>
          <w:p w14:paraId="0873BAC5"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Performance:</w:t>
            </w:r>
          </w:p>
          <w:p w14:paraId="5AD0D8AE"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Tempi e liste di attesa</w:t>
            </w:r>
          </w:p>
        </w:tc>
        <w:tc>
          <w:tcPr>
            <w:tcW w:w="1481" w:type="pct"/>
            <w:vAlign w:val="center"/>
          </w:tcPr>
          <w:p w14:paraId="19155F22" w14:textId="77777777" w:rsidR="00FD32C9" w:rsidRPr="003E3D20" w:rsidRDefault="00FD32C9" w:rsidP="00246F5C">
            <w:pPr>
              <w:spacing w:after="0" w:line="240" w:lineRule="auto"/>
              <w:rPr>
                <w:rFonts w:cstheme="minorHAnsi"/>
                <w:sz w:val="20"/>
                <w:szCs w:val="20"/>
                <w:highlight w:val="green"/>
              </w:rPr>
            </w:pPr>
            <w:r w:rsidRPr="003E3D20">
              <w:rPr>
                <w:rFonts w:cstheme="minorHAnsi"/>
                <w:sz w:val="20"/>
                <w:szCs w:val="20"/>
              </w:rPr>
              <w:t>Controllo di Gestione</w:t>
            </w:r>
          </w:p>
        </w:tc>
        <w:tc>
          <w:tcPr>
            <w:tcW w:w="1711" w:type="pct"/>
            <w:vAlign w:val="center"/>
          </w:tcPr>
          <w:p w14:paraId="63EF5F9C" w14:textId="77777777" w:rsidR="00FD32C9" w:rsidRPr="003E3D20" w:rsidRDefault="00FD32C9" w:rsidP="00246F5C">
            <w:pPr>
              <w:spacing w:after="0" w:line="240" w:lineRule="auto"/>
              <w:rPr>
                <w:rFonts w:cstheme="minorHAnsi"/>
                <w:sz w:val="20"/>
                <w:szCs w:val="20"/>
                <w:highlight w:val="green"/>
              </w:rPr>
            </w:pPr>
            <w:r w:rsidRPr="003E3D20">
              <w:rPr>
                <w:rFonts w:cstheme="minorHAnsi"/>
                <w:sz w:val="20"/>
                <w:szCs w:val="20"/>
              </w:rPr>
              <w:t>Pubblicazioni su A</w:t>
            </w:r>
            <w:r w:rsidR="00E82A2E" w:rsidRPr="003E3D20">
              <w:rPr>
                <w:rFonts w:cstheme="minorHAnsi"/>
                <w:sz w:val="20"/>
                <w:szCs w:val="20"/>
              </w:rPr>
              <w:t xml:space="preserve">mministrazione </w:t>
            </w:r>
            <w:r w:rsidRPr="003E3D20">
              <w:rPr>
                <w:rFonts w:cstheme="minorHAnsi"/>
                <w:sz w:val="20"/>
                <w:szCs w:val="20"/>
              </w:rPr>
              <w:t>T</w:t>
            </w:r>
            <w:r w:rsidR="00E82A2E" w:rsidRPr="003E3D20">
              <w:rPr>
                <w:rFonts w:cstheme="minorHAnsi"/>
                <w:sz w:val="20"/>
                <w:szCs w:val="20"/>
              </w:rPr>
              <w:t>rasparente</w:t>
            </w:r>
          </w:p>
        </w:tc>
      </w:tr>
      <w:tr w:rsidR="003E3D20" w:rsidRPr="003E3D20" w14:paraId="7B898724" w14:textId="77777777" w:rsidTr="0040747B">
        <w:trPr>
          <w:trHeight w:val="567"/>
        </w:trPr>
        <w:tc>
          <w:tcPr>
            <w:tcW w:w="1808" w:type="pct"/>
            <w:vAlign w:val="center"/>
          </w:tcPr>
          <w:p w14:paraId="6BB49CD5"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Performance:</w:t>
            </w:r>
          </w:p>
          <w:p w14:paraId="0AF1933D"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 xml:space="preserve">Appropriatezza </w:t>
            </w:r>
          </w:p>
        </w:tc>
        <w:tc>
          <w:tcPr>
            <w:tcW w:w="1481" w:type="pct"/>
            <w:vAlign w:val="center"/>
          </w:tcPr>
          <w:p w14:paraId="70AA4860" w14:textId="77777777" w:rsidR="00FD32C9" w:rsidRPr="003E3D20" w:rsidRDefault="00FD32C9" w:rsidP="00246F5C">
            <w:pPr>
              <w:spacing w:after="0" w:line="240" w:lineRule="auto"/>
              <w:rPr>
                <w:rFonts w:cstheme="minorHAnsi"/>
                <w:sz w:val="20"/>
                <w:szCs w:val="20"/>
                <w:highlight w:val="green"/>
              </w:rPr>
            </w:pPr>
            <w:r w:rsidRPr="003E3D20">
              <w:rPr>
                <w:rFonts w:cstheme="minorHAnsi"/>
                <w:sz w:val="20"/>
                <w:szCs w:val="20"/>
              </w:rPr>
              <w:t>Controllo di Gestione</w:t>
            </w:r>
          </w:p>
        </w:tc>
        <w:tc>
          <w:tcPr>
            <w:tcW w:w="1711" w:type="pct"/>
            <w:vAlign w:val="center"/>
          </w:tcPr>
          <w:p w14:paraId="4FA77413" w14:textId="77777777" w:rsidR="00FD32C9" w:rsidRPr="003E3D20" w:rsidRDefault="006F0D46" w:rsidP="00246F5C">
            <w:pPr>
              <w:spacing w:after="0" w:line="240" w:lineRule="auto"/>
              <w:rPr>
                <w:rFonts w:cstheme="minorHAnsi"/>
                <w:sz w:val="20"/>
                <w:szCs w:val="20"/>
              </w:rPr>
            </w:pPr>
            <w:r w:rsidRPr="003E3D20">
              <w:rPr>
                <w:rFonts w:cstheme="minorHAnsi"/>
                <w:sz w:val="20"/>
                <w:szCs w:val="20"/>
              </w:rPr>
              <w:t>V</w:t>
            </w:r>
            <w:r w:rsidR="00FD32C9" w:rsidRPr="003E3D20">
              <w:rPr>
                <w:rFonts w:cstheme="minorHAnsi"/>
                <w:sz w:val="20"/>
                <w:szCs w:val="20"/>
              </w:rPr>
              <w:t xml:space="preserve">erbali OIV, </w:t>
            </w:r>
          </w:p>
          <w:p w14:paraId="661CD7A3" w14:textId="77777777" w:rsidR="00FD32C9" w:rsidRPr="003E3D20" w:rsidRDefault="0089516F" w:rsidP="00246F5C">
            <w:pPr>
              <w:spacing w:after="0" w:line="240" w:lineRule="auto"/>
              <w:rPr>
                <w:rFonts w:cstheme="minorHAnsi"/>
                <w:sz w:val="20"/>
                <w:szCs w:val="20"/>
                <w:highlight w:val="green"/>
              </w:rPr>
            </w:pPr>
            <w:r w:rsidRPr="003E3D20">
              <w:rPr>
                <w:rFonts w:cstheme="minorHAnsi"/>
                <w:sz w:val="20"/>
                <w:szCs w:val="20"/>
              </w:rPr>
              <w:t>Relazione Performance</w:t>
            </w:r>
          </w:p>
        </w:tc>
      </w:tr>
      <w:tr w:rsidR="003E3D20" w:rsidRPr="003E3D20" w14:paraId="78F23F4E" w14:textId="77777777" w:rsidTr="0040747B">
        <w:trPr>
          <w:trHeight w:val="567"/>
        </w:trPr>
        <w:tc>
          <w:tcPr>
            <w:tcW w:w="1808" w:type="pct"/>
            <w:vAlign w:val="center"/>
          </w:tcPr>
          <w:p w14:paraId="661264BD"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Performance:</w:t>
            </w:r>
          </w:p>
          <w:p w14:paraId="6AAF9FD1"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Flussi informativi</w:t>
            </w:r>
          </w:p>
        </w:tc>
        <w:tc>
          <w:tcPr>
            <w:tcW w:w="1481" w:type="pct"/>
            <w:vAlign w:val="center"/>
          </w:tcPr>
          <w:p w14:paraId="6E930A1C"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SID</w:t>
            </w:r>
          </w:p>
          <w:p w14:paraId="19F7D7AC" w14:textId="77777777" w:rsidR="00FD32C9" w:rsidRPr="003E3D20" w:rsidRDefault="00FD32C9" w:rsidP="00246F5C">
            <w:pPr>
              <w:spacing w:after="0" w:line="240" w:lineRule="auto"/>
              <w:rPr>
                <w:rFonts w:cstheme="minorHAnsi"/>
                <w:sz w:val="20"/>
                <w:szCs w:val="20"/>
                <w:highlight w:val="green"/>
              </w:rPr>
            </w:pPr>
            <w:r w:rsidRPr="003E3D20">
              <w:rPr>
                <w:rFonts w:cstheme="minorHAnsi"/>
                <w:sz w:val="20"/>
                <w:szCs w:val="20"/>
              </w:rPr>
              <w:t xml:space="preserve">Controllo di </w:t>
            </w:r>
            <w:r w:rsidR="00232B1F" w:rsidRPr="003E3D20">
              <w:rPr>
                <w:rFonts w:cstheme="minorHAnsi"/>
                <w:sz w:val="20"/>
                <w:szCs w:val="20"/>
              </w:rPr>
              <w:t>G</w:t>
            </w:r>
            <w:r w:rsidRPr="003E3D20">
              <w:rPr>
                <w:rFonts w:cstheme="minorHAnsi"/>
                <w:sz w:val="20"/>
                <w:szCs w:val="20"/>
              </w:rPr>
              <w:t>estione</w:t>
            </w:r>
          </w:p>
        </w:tc>
        <w:tc>
          <w:tcPr>
            <w:tcW w:w="1711" w:type="pct"/>
            <w:vAlign w:val="center"/>
          </w:tcPr>
          <w:p w14:paraId="5419B2EE" w14:textId="77777777" w:rsidR="00FD32C9" w:rsidRPr="003E3D20" w:rsidRDefault="006F0D46" w:rsidP="00246F5C">
            <w:pPr>
              <w:spacing w:after="0" w:line="240" w:lineRule="auto"/>
              <w:rPr>
                <w:rFonts w:cstheme="minorHAnsi"/>
                <w:sz w:val="20"/>
                <w:szCs w:val="20"/>
                <w:highlight w:val="green"/>
              </w:rPr>
            </w:pPr>
            <w:r w:rsidRPr="003E3D20">
              <w:rPr>
                <w:rFonts w:cstheme="minorHAnsi"/>
                <w:sz w:val="20"/>
                <w:szCs w:val="20"/>
              </w:rPr>
              <w:t>Flussi</w:t>
            </w:r>
            <w:r w:rsidR="00961AF0" w:rsidRPr="003E3D20">
              <w:rPr>
                <w:rFonts w:cstheme="minorHAnsi"/>
                <w:sz w:val="20"/>
                <w:szCs w:val="20"/>
              </w:rPr>
              <w:t xml:space="preserve"> </w:t>
            </w:r>
          </w:p>
        </w:tc>
      </w:tr>
      <w:tr w:rsidR="003E3D20" w:rsidRPr="003E3D20" w14:paraId="5368CDCF" w14:textId="77777777" w:rsidTr="00A572EE">
        <w:trPr>
          <w:trHeight w:val="397"/>
        </w:trPr>
        <w:tc>
          <w:tcPr>
            <w:tcW w:w="1808" w:type="pct"/>
            <w:vAlign w:val="center"/>
          </w:tcPr>
          <w:p w14:paraId="0073944B"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Trasparenza e anticorruzione</w:t>
            </w:r>
          </w:p>
        </w:tc>
        <w:tc>
          <w:tcPr>
            <w:tcW w:w="1481" w:type="pct"/>
            <w:vAlign w:val="center"/>
          </w:tcPr>
          <w:p w14:paraId="6D0CA595" w14:textId="77777777" w:rsidR="00FD32C9" w:rsidRPr="003E3D20" w:rsidRDefault="00FD32C9" w:rsidP="00246F5C">
            <w:pPr>
              <w:spacing w:after="0" w:line="240" w:lineRule="auto"/>
              <w:rPr>
                <w:rFonts w:cstheme="minorHAnsi"/>
                <w:sz w:val="20"/>
                <w:szCs w:val="20"/>
                <w:highlight w:val="green"/>
              </w:rPr>
            </w:pPr>
            <w:r w:rsidRPr="003E3D20">
              <w:rPr>
                <w:rFonts w:cstheme="minorHAnsi"/>
                <w:sz w:val="20"/>
                <w:szCs w:val="20"/>
              </w:rPr>
              <w:t>RPCT</w:t>
            </w:r>
          </w:p>
        </w:tc>
        <w:tc>
          <w:tcPr>
            <w:tcW w:w="1711" w:type="pct"/>
            <w:vAlign w:val="center"/>
          </w:tcPr>
          <w:p w14:paraId="19394902"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Indicatori di Monitoraggio;</w:t>
            </w:r>
          </w:p>
          <w:p w14:paraId="45B284C1"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Misure di contrasto;</w:t>
            </w:r>
          </w:p>
          <w:p w14:paraId="6C9BAE56"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Report applicativo gestionale</w:t>
            </w:r>
          </w:p>
          <w:p w14:paraId="2B7C0B5C"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Relazione annuale ANAC</w:t>
            </w:r>
            <w:r w:rsidR="00961AF0" w:rsidRPr="003E3D20">
              <w:rPr>
                <w:rFonts w:cstheme="minorHAnsi"/>
                <w:sz w:val="20"/>
                <w:szCs w:val="20"/>
              </w:rPr>
              <w:t xml:space="preserve"> (15.01)</w:t>
            </w:r>
          </w:p>
          <w:p w14:paraId="50CC9479" w14:textId="77777777" w:rsidR="00FD32C9" w:rsidRPr="003E3D20" w:rsidRDefault="00FD32C9" w:rsidP="00246F5C">
            <w:pPr>
              <w:spacing w:after="0" w:line="240" w:lineRule="auto"/>
              <w:rPr>
                <w:rFonts w:cstheme="minorHAnsi"/>
                <w:sz w:val="20"/>
                <w:szCs w:val="20"/>
                <w:highlight w:val="green"/>
              </w:rPr>
            </w:pPr>
            <w:r w:rsidRPr="003E3D20">
              <w:rPr>
                <w:rFonts w:cstheme="minorHAnsi"/>
                <w:sz w:val="20"/>
                <w:szCs w:val="20"/>
              </w:rPr>
              <w:t>Attestazione obblighi di pubblicazione da OIV</w:t>
            </w:r>
            <w:r w:rsidR="00961AF0" w:rsidRPr="003E3D20">
              <w:rPr>
                <w:rFonts w:cstheme="minorHAnsi"/>
                <w:sz w:val="20"/>
                <w:szCs w:val="20"/>
              </w:rPr>
              <w:t xml:space="preserve"> (su indicazione ANAC)</w:t>
            </w:r>
          </w:p>
        </w:tc>
      </w:tr>
      <w:tr w:rsidR="003E3D20" w:rsidRPr="003E3D20" w14:paraId="35014A3F" w14:textId="77777777" w:rsidTr="0040747B">
        <w:trPr>
          <w:trHeight w:val="510"/>
        </w:trPr>
        <w:tc>
          <w:tcPr>
            <w:tcW w:w="1808" w:type="pct"/>
            <w:vAlign w:val="center"/>
          </w:tcPr>
          <w:p w14:paraId="76AC4E98" w14:textId="2A1A32D2" w:rsidR="00FD32C9" w:rsidRPr="003E3D20" w:rsidRDefault="00920E5B" w:rsidP="00246F5C">
            <w:pPr>
              <w:spacing w:after="0" w:line="240" w:lineRule="auto"/>
              <w:rPr>
                <w:rFonts w:cstheme="minorHAnsi"/>
                <w:sz w:val="20"/>
                <w:szCs w:val="20"/>
              </w:rPr>
            </w:pPr>
            <w:r w:rsidRPr="003E3D20">
              <w:rPr>
                <w:rFonts w:cstheme="minorHAnsi"/>
                <w:sz w:val="20"/>
                <w:szCs w:val="20"/>
              </w:rPr>
              <w:t>A</w:t>
            </w:r>
            <w:r w:rsidR="008F027B" w:rsidRPr="003E3D20">
              <w:rPr>
                <w:rFonts w:cstheme="minorHAnsi"/>
                <w:sz w:val="20"/>
                <w:szCs w:val="20"/>
              </w:rPr>
              <w:t>ccessi</w:t>
            </w:r>
          </w:p>
        </w:tc>
        <w:tc>
          <w:tcPr>
            <w:tcW w:w="1481" w:type="pct"/>
            <w:vAlign w:val="center"/>
          </w:tcPr>
          <w:p w14:paraId="4B501999" w14:textId="77777777" w:rsidR="00FD32C9" w:rsidRPr="003E3D20" w:rsidRDefault="00FD32C9" w:rsidP="00246F5C">
            <w:pPr>
              <w:spacing w:after="0" w:line="240" w:lineRule="auto"/>
              <w:rPr>
                <w:rFonts w:cstheme="minorHAnsi"/>
                <w:sz w:val="20"/>
                <w:szCs w:val="20"/>
                <w:highlight w:val="green"/>
              </w:rPr>
            </w:pPr>
            <w:r w:rsidRPr="003E3D20">
              <w:rPr>
                <w:rFonts w:cstheme="minorHAnsi"/>
                <w:sz w:val="20"/>
                <w:szCs w:val="20"/>
              </w:rPr>
              <w:t>RPCT</w:t>
            </w:r>
          </w:p>
        </w:tc>
        <w:tc>
          <w:tcPr>
            <w:tcW w:w="1711" w:type="pct"/>
            <w:vAlign w:val="center"/>
          </w:tcPr>
          <w:p w14:paraId="5AF2F080" w14:textId="250ED47F" w:rsidR="00FD32C9" w:rsidRPr="003E3D20" w:rsidRDefault="00FD32C9" w:rsidP="00C25EAA">
            <w:pPr>
              <w:spacing w:after="0" w:line="240" w:lineRule="auto"/>
              <w:rPr>
                <w:rFonts w:cstheme="minorHAnsi"/>
                <w:sz w:val="20"/>
                <w:szCs w:val="20"/>
                <w:highlight w:val="green"/>
              </w:rPr>
            </w:pPr>
            <w:r w:rsidRPr="003E3D20">
              <w:rPr>
                <w:rFonts w:cstheme="minorHAnsi"/>
                <w:sz w:val="20"/>
                <w:szCs w:val="20"/>
              </w:rPr>
              <w:t>Registro accessi</w:t>
            </w:r>
            <w:r w:rsidR="00961AF0" w:rsidRPr="003E3D20">
              <w:rPr>
                <w:rFonts w:cstheme="minorHAnsi"/>
                <w:sz w:val="20"/>
                <w:szCs w:val="20"/>
              </w:rPr>
              <w:t xml:space="preserve"> </w:t>
            </w:r>
            <w:r w:rsidR="00C25EAA" w:rsidRPr="003E3D20">
              <w:rPr>
                <w:rFonts w:cstheme="minorHAnsi"/>
                <w:sz w:val="20"/>
                <w:szCs w:val="20"/>
              </w:rPr>
              <w:t>(in tempo reale)</w:t>
            </w:r>
          </w:p>
        </w:tc>
      </w:tr>
      <w:tr w:rsidR="003E3D20" w:rsidRPr="003E3D20" w14:paraId="72875FEA" w14:textId="77777777" w:rsidTr="0040747B">
        <w:trPr>
          <w:trHeight w:val="510"/>
        </w:trPr>
        <w:tc>
          <w:tcPr>
            <w:tcW w:w="1808" w:type="pct"/>
            <w:vAlign w:val="center"/>
          </w:tcPr>
          <w:p w14:paraId="0D8A345F" w14:textId="77777777" w:rsidR="008F027B" w:rsidRPr="003E3D20" w:rsidRDefault="008F027B" w:rsidP="00246F5C">
            <w:pPr>
              <w:spacing w:after="0" w:line="240" w:lineRule="auto"/>
              <w:rPr>
                <w:rFonts w:cstheme="minorHAnsi"/>
                <w:sz w:val="20"/>
                <w:szCs w:val="20"/>
              </w:rPr>
            </w:pPr>
            <w:r w:rsidRPr="003E3D20">
              <w:rPr>
                <w:rFonts w:cstheme="minorHAnsi"/>
                <w:sz w:val="20"/>
                <w:szCs w:val="20"/>
              </w:rPr>
              <w:t>Whistleblowing</w:t>
            </w:r>
          </w:p>
        </w:tc>
        <w:tc>
          <w:tcPr>
            <w:tcW w:w="1481" w:type="pct"/>
            <w:vAlign w:val="center"/>
          </w:tcPr>
          <w:p w14:paraId="0A07E00E" w14:textId="77777777" w:rsidR="008F027B" w:rsidRPr="003E3D20" w:rsidRDefault="008F027B" w:rsidP="00246F5C">
            <w:pPr>
              <w:spacing w:after="0" w:line="240" w:lineRule="auto"/>
              <w:rPr>
                <w:rFonts w:cstheme="minorHAnsi"/>
                <w:sz w:val="20"/>
                <w:szCs w:val="20"/>
              </w:rPr>
            </w:pPr>
            <w:r w:rsidRPr="003E3D20">
              <w:rPr>
                <w:rFonts w:cstheme="minorHAnsi"/>
                <w:sz w:val="20"/>
                <w:szCs w:val="20"/>
              </w:rPr>
              <w:t>RPCT</w:t>
            </w:r>
          </w:p>
        </w:tc>
        <w:tc>
          <w:tcPr>
            <w:tcW w:w="1711" w:type="pct"/>
            <w:vAlign w:val="center"/>
          </w:tcPr>
          <w:p w14:paraId="6B2B2DC2" w14:textId="77777777" w:rsidR="008F027B" w:rsidRPr="003E3D20" w:rsidRDefault="008F027B" w:rsidP="00246F5C">
            <w:pPr>
              <w:spacing w:after="0" w:line="240" w:lineRule="auto"/>
              <w:rPr>
                <w:rFonts w:cstheme="minorHAnsi"/>
                <w:sz w:val="20"/>
                <w:szCs w:val="20"/>
              </w:rPr>
            </w:pPr>
            <w:r w:rsidRPr="003E3D20">
              <w:rPr>
                <w:rFonts w:cstheme="minorHAnsi"/>
                <w:sz w:val="20"/>
                <w:szCs w:val="20"/>
              </w:rPr>
              <w:t>Report segnalazioni, utilizzo e funzionamento canali previsti</w:t>
            </w:r>
          </w:p>
        </w:tc>
      </w:tr>
      <w:tr w:rsidR="003E3D20" w:rsidRPr="003E3D20" w14:paraId="084E67DD" w14:textId="77777777" w:rsidTr="00A572EE">
        <w:trPr>
          <w:trHeight w:val="397"/>
        </w:trPr>
        <w:tc>
          <w:tcPr>
            <w:tcW w:w="1808" w:type="pct"/>
            <w:vAlign w:val="center"/>
          </w:tcPr>
          <w:p w14:paraId="4E777856" w14:textId="77777777" w:rsidR="008F027B" w:rsidRPr="003E3D20" w:rsidRDefault="008F027B" w:rsidP="00246F5C">
            <w:pPr>
              <w:spacing w:after="0" w:line="240" w:lineRule="auto"/>
              <w:rPr>
                <w:rFonts w:cstheme="minorHAnsi"/>
                <w:sz w:val="20"/>
                <w:szCs w:val="20"/>
              </w:rPr>
            </w:pPr>
            <w:r w:rsidRPr="003E3D20">
              <w:rPr>
                <w:rFonts w:cstheme="minorHAnsi"/>
                <w:sz w:val="20"/>
                <w:szCs w:val="20"/>
              </w:rPr>
              <w:t>Comportamento dipendenti</w:t>
            </w:r>
          </w:p>
        </w:tc>
        <w:tc>
          <w:tcPr>
            <w:tcW w:w="1481" w:type="pct"/>
            <w:vAlign w:val="center"/>
          </w:tcPr>
          <w:p w14:paraId="58505D79" w14:textId="77777777" w:rsidR="008F027B" w:rsidRPr="003E3D20" w:rsidRDefault="008F027B" w:rsidP="00246F5C">
            <w:pPr>
              <w:spacing w:after="0" w:line="240" w:lineRule="auto"/>
              <w:rPr>
                <w:rFonts w:cstheme="minorHAnsi"/>
                <w:sz w:val="20"/>
                <w:szCs w:val="20"/>
              </w:rPr>
            </w:pPr>
            <w:r w:rsidRPr="003E3D20">
              <w:rPr>
                <w:rFonts w:cstheme="minorHAnsi"/>
                <w:sz w:val="20"/>
                <w:szCs w:val="20"/>
              </w:rPr>
              <w:t>RPCT</w:t>
            </w:r>
          </w:p>
        </w:tc>
        <w:tc>
          <w:tcPr>
            <w:tcW w:w="1711" w:type="pct"/>
            <w:vAlign w:val="center"/>
          </w:tcPr>
          <w:p w14:paraId="1E1EC9D2" w14:textId="5E858818" w:rsidR="008F027B" w:rsidRPr="003E3D20" w:rsidRDefault="007A3662" w:rsidP="00246F5C">
            <w:pPr>
              <w:spacing w:after="0" w:line="240" w:lineRule="auto"/>
              <w:rPr>
                <w:rFonts w:cstheme="minorHAnsi"/>
                <w:sz w:val="20"/>
                <w:szCs w:val="20"/>
              </w:rPr>
            </w:pPr>
            <w:r w:rsidRPr="003E3D20">
              <w:rPr>
                <w:rFonts w:cstheme="minorHAnsi"/>
                <w:sz w:val="20"/>
                <w:szCs w:val="20"/>
              </w:rPr>
              <w:t>Relazione annuale ANAC (15 gennaio di ogni anno</w:t>
            </w:r>
            <w:r w:rsidR="008F027B" w:rsidRPr="003E3D20">
              <w:rPr>
                <w:rFonts w:cstheme="minorHAnsi"/>
                <w:sz w:val="20"/>
                <w:szCs w:val="20"/>
              </w:rPr>
              <w:t>)</w:t>
            </w:r>
          </w:p>
          <w:p w14:paraId="1E312F1E" w14:textId="77777777" w:rsidR="008F027B" w:rsidRPr="003E3D20" w:rsidRDefault="008F027B" w:rsidP="00246F5C">
            <w:pPr>
              <w:spacing w:after="0" w:line="240" w:lineRule="auto"/>
              <w:rPr>
                <w:rFonts w:cstheme="minorHAnsi"/>
                <w:sz w:val="20"/>
                <w:szCs w:val="20"/>
              </w:rPr>
            </w:pPr>
            <w:r w:rsidRPr="003E3D20">
              <w:rPr>
                <w:rFonts w:cstheme="minorHAnsi"/>
                <w:sz w:val="20"/>
                <w:szCs w:val="20"/>
              </w:rPr>
              <w:t>dati UIPD</w:t>
            </w:r>
          </w:p>
          <w:p w14:paraId="5FE963B8" w14:textId="77777777" w:rsidR="008F027B" w:rsidRPr="003E3D20" w:rsidRDefault="008F027B" w:rsidP="00246F5C">
            <w:pPr>
              <w:spacing w:after="0" w:line="240" w:lineRule="auto"/>
              <w:rPr>
                <w:rFonts w:cstheme="minorHAnsi"/>
                <w:sz w:val="20"/>
                <w:szCs w:val="20"/>
              </w:rPr>
            </w:pPr>
            <w:r w:rsidRPr="003E3D20">
              <w:rPr>
                <w:rFonts w:cstheme="minorHAnsi"/>
                <w:sz w:val="20"/>
                <w:szCs w:val="20"/>
              </w:rPr>
              <w:t>dati Servizio Ispettivo Interno</w:t>
            </w:r>
          </w:p>
          <w:p w14:paraId="17A3712C" w14:textId="77777777" w:rsidR="008F027B" w:rsidRPr="003E3D20" w:rsidRDefault="008F027B" w:rsidP="00246F5C">
            <w:pPr>
              <w:spacing w:after="0" w:line="240" w:lineRule="auto"/>
              <w:rPr>
                <w:rFonts w:cstheme="minorHAnsi"/>
                <w:sz w:val="20"/>
                <w:szCs w:val="20"/>
              </w:rPr>
            </w:pPr>
            <w:r w:rsidRPr="003E3D20">
              <w:rPr>
                <w:rFonts w:cstheme="minorHAnsi"/>
                <w:sz w:val="20"/>
                <w:szCs w:val="20"/>
              </w:rPr>
              <w:t>dati Amministrazione del Personale</w:t>
            </w:r>
          </w:p>
          <w:p w14:paraId="74396AF7" w14:textId="77777777" w:rsidR="008F027B" w:rsidRPr="003E3D20" w:rsidRDefault="008F027B" w:rsidP="00246F5C">
            <w:pPr>
              <w:spacing w:after="0" w:line="240" w:lineRule="auto"/>
              <w:rPr>
                <w:rFonts w:cstheme="minorHAnsi"/>
                <w:sz w:val="20"/>
                <w:szCs w:val="20"/>
              </w:rPr>
            </w:pPr>
            <w:r w:rsidRPr="003E3D20">
              <w:rPr>
                <w:rFonts w:cstheme="minorHAnsi"/>
                <w:sz w:val="20"/>
                <w:szCs w:val="20"/>
              </w:rPr>
              <w:t>dati CUG</w:t>
            </w:r>
          </w:p>
          <w:p w14:paraId="59C97898" w14:textId="77777777" w:rsidR="008F027B" w:rsidRPr="003E3D20" w:rsidRDefault="008F027B" w:rsidP="00246F5C">
            <w:pPr>
              <w:spacing w:after="0" w:line="240" w:lineRule="auto"/>
              <w:rPr>
                <w:rFonts w:cstheme="minorHAnsi"/>
                <w:sz w:val="20"/>
                <w:szCs w:val="20"/>
              </w:rPr>
            </w:pPr>
            <w:r w:rsidRPr="003E3D20">
              <w:rPr>
                <w:rFonts w:cstheme="minorHAnsi"/>
                <w:sz w:val="20"/>
                <w:szCs w:val="20"/>
              </w:rPr>
              <w:t>dati FQA monitoraggio regolamenti</w:t>
            </w:r>
          </w:p>
          <w:p w14:paraId="21244A98" w14:textId="77777777" w:rsidR="008F027B" w:rsidRPr="003E3D20" w:rsidRDefault="008F027B" w:rsidP="00246F5C">
            <w:pPr>
              <w:spacing w:after="0" w:line="240" w:lineRule="auto"/>
              <w:rPr>
                <w:rFonts w:cstheme="minorHAnsi"/>
                <w:sz w:val="20"/>
                <w:szCs w:val="20"/>
              </w:rPr>
            </w:pPr>
            <w:r w:rsidRPr="003E3D20">
              <w:rPr>
                <w:rFonts w:cstheme="minorHAnsi"/>
                <w:sz w:val="20"/>
                <w:szCs w:val="20"/>
              </w:rPr>
              <w:t>dati RM incident reporting</w:t>
            </w:r>
          </w:p>
        </w:tc>
      </w:tr>
      <w:tr w:rsidR="003E3D20" w:rsidRPr="003E3D20" w14:paraId="6A76F3FF" w14:textId="77777777" w:rsidTr="0040747B">
        <w:trPr>
          <w:trHeight w:val="567"/>
        </w:trPr>
        <w:tc>
          <w:tcPr>
            <w:tcW w:w="1808" w:type="pct"/>
            <w:vAlign w:val="center"/>
          </w:tcPr>
          <w:p w14:paraId="42F33711" w14:textId="77777777" w:rsidR="00961AF0" w:rsidRPr="003E3D20" w:rsidRDefault="00961AF0" w:rsidP="00246F5C">
            <w:pPr>
              <w:spacing w:after="0" w:line="240" w:lineRule="auto"/>
              <w:rPr>
                <w:rFonts w:cstheme="minorHAnsi"/>
                <w:sz w:val="20"/>
                <w:szCs w:val="20"/>
              </w:rPr>
            </w:pPr>
            <w:r w:rsidRPr="003E3D20">
              <w:rPr>
                <w:rFonts w:cstheme="minorHAnsi"/>
                <w:sz w:val="20"/>
                <w:szCs w:val="20"/>
              </w:rPr>
              <w:t>Antiriciclaggio</w:t>
            </w:r>
          </w:p>
        </w:tc>
        <w:tc>
          <w:tcPr>
            <w:tcW w:w="1481" w:type="pct"/>
            <w:vAlign w:val="center"/>
          </w:tcPr>
          <w:p w14:paraId="07946058" w14:textId="77777777" w:rsidR="00961AF0" w:rsidRPr="003E3D20" w:rsidRDefault="00961AF0" w:rsidP="00246F5C">
            <w:pPr>
              <w:spacing w:after="0" w:line="240" w:lineRule="auto"/>
              <w:rPr>
                <w:rFonts w:cstheme="minorHAnsi"/>
                <w:sz w:val="20"/>
                <w:szCs w:val="20"/>
              </w:rPr>
            </w:pPr>
            <w:r w:rsidRPr="003E3D20">
              <w:rPr>
                <w:rFonts w:cstheme="minorHAnsi"/>
                <w:sz w:val="20"/>
                <w:szCs w:val="20"/>
              </w:rPr>
              <w:t>Gestore segnalazioni antiriciclaggio</w:t>
            </w:r>
          </w:p>
        </w:tc>
        <w:tc>
          <w:tcPr>
            <w:tcW w:w="1711" w:type="pct"/>
            <w:vAlign w:val="center"/>
          </w:tcPr>
          <w:p w14:paraId="6240C94A" w14:textId="77777777" w:rsidR="00961AF0" w:rsidRPr="003E3D20" w:rsidRDefault="00961AF0" w:rsidP="00246F5C">
            <w:pPr>
              <w:spacing w:after="0" w:line="240" w:lineRule="auto"/>
              <w:rPr>
                <w:rFonts w:cstheme="minorHAnsi"/>
                <w:sz w:val="20"/>
                <w:szCs w:val="20"/>
              </w:rPr>
            </w:pPr>
            <w:r w:rsidRPr="003E3D20">
              <w:rPr>
                <w:rFonts w:cstheme="minorHAnsi"/>
                <w:sz w:val="20"/>
                <w:szCs w:val="20"/>
              </w:rPr>
              <w:t>Relazione</w:t>
            </w:r>
            <w:r w:rsidR="00CE47C2" w:rsidRPr="003E3D20">
              <w:rPr>
                <w:rFonts w:cstheme="minorHAnsi"/>
                <w:sz w:val="20"/>
                <w:szCs w:val="20"/>
              </w:rPr>
              <w:t xml:space="preserve"> annuale</w:t>
            </w:r>
          </w:p>
        </w:tc>
      </w:tr>
      <w:tr w:rsidR="003E3D20" w:rsidRPr="003E3D20" w14:paraId="220C1E36" w14:textId="77777777" w:rsidTr="0040747B">
        <w:trPr>
          <w:trHeight w:val="567"/>
        </w:trPr>
        <w:tc>
          <w:tcPr>
            <w:tcW w:w="1808" w:type="pct"/>
            <w:vAlign w:val="center"/>
          </w:tcPr>
          <w:p w14:paraId="4A588CA4" w14:textId="2ECA8270" w:rsidR="00FD32C9" w:rsidRPr="003E3D20" w:rsidRDefault="00CE47C2" w:rsidP="00246F5C">
            <w:pPr>
              <w:spacing w:after="0" w:line="240" w:lineRule="auto"/>
              <w:rPr>
                <w:rFonts w:cstheme="minorHAnsi"/>
                <w:sz w:val="20"/>
                <w:szCs w:val="20"/>
              </w:rPr>
            </w:pPr>
            <w:r w:rsidRPr="003E3D20">
              <w:rPr>
                <w:rFonts w:cstheme="minorHAnsi"/>
                <w:sz w:val="20"/>
                <w:szCs w:val="20"/>
              </w:rPr>
              <w:t>Performance</w:t>
            </w:r>
          </w:p>
        </w:tc>
        <w:tc>
          <w:tcPr>
            <w:tcW w:w="1481" w:type="pct"/>
            <w:vAlign w:val="center"/>
          </w:tcPr>
          <w:p w14:paraId="42185BB3"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Responsabile gestione documentale</w:t>
            </w:r>
          </w:p>
        </w:tc>
        <w:tc>
          <w:tcPr>
            <w:tcW w:w="1711" w:type="pct"/>
            <w:vAlign w:val="center"/>
          </w:tcPr>
          <w:p w14:paraId="3B82BFFD" w14:textId="77777777" w:rsidR="00FD32C9" w:rsidRPr="003E3D20" w:rsidRDefault="0089516F" w:rsidP="00246F5C">
            <w:pPr>
              <w:spacing w:after="0" w:line="240" w:lineRule="auto"/>
              <w:rPr>
                <w:rFonts w:cstheme="minorHAnsi"/>
                <w:sz w:val="20"/>
                <w:szCs w:val="20"/>
              </w:rPr>
            </w:pPr>
            <w:r w:rsidRPr="003E3D20">
              <w:rPr>
                <w:rFonts w:cstheme="minorHAnsi"/>
                <w:sz w:val="20"/>
                <w:szCs w:val="20"/>
              </w:rPr>
              <w:t>Relazione Performance</w:t>
            </w:r>
          </w:p>
        </w:tc>
      </w:tr>
      <w:tr w:rsidR="003E3D20" w:rsidRPr="003E3D20" w14:paraId="7B0F1E6C" w14:textId="77777777" w:rsidTr="00A572EE">
        <w:trPr>
          <w:trHeight w:val="397"/>
        </w:trPr>
        <w:tc>
          <w:tcPr>
            <w:tcW w:w="1808" w:type="pct"/>
            <w:vAlign w:val="center"/>
          </w:tcPr>
          <w:p w14:paraId="45EFB42A"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Performance:</w:t>
            </w:r>
          </w:p>
          <w:p w14:paraId="76F4463B" w14:textId="37DF462D" w:rsidR="00FD32C9" w:rsidRPr="003E3D20" w:rsidRDefault="0040747B" w:rsidP="00246F5C">
            <w:pPr>
              <w:spacing w:after="0" w:line="240" w:lineRule="auto"/>
              <w:rPr>
                <w:rFonts w:cstheme="minorHAnsi"/>
                <w:sz w:val="20"/>
                <w:szCs w:val="20"/>
              </w:rPr>
            </w:pPr>
            <w:r w:rsidRPr="003E3D20">
              <w:rPr>
                <w:rFonts w:cstheme="minorHAnsi"/>
                <w:sz w:val="20"/>
                <w:szCs w:val="20"/>
              </w:rPr>
              <w:t>livelli di qualità</w:t>
            </w:r>
          </w:p>
        </w:tc>
        <w:tc>
          <w:tcPr>
            <w:tcW w:w="1481" w:type="pct"/>
            <w:vAlign w:val="center"/>
          </w:tcPr>
          <w:p w14:paraId="14374963"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FQA</w:t>
            </w:r>
          </w:p>
        </w:tc>
        <w:tc>
          <w:tcPr>
            <w:tcW w:w="1711" w:type="pct"/>
            <w:vAlign w:val="center"/>
          </w:tcPr>
          <w:p w14:paraId="2807097F" w14:textId="77777777" w:rsidR="00FD32C9" w:rsidRPr="003E3D20" w:rsidRDefault="00DD2AAA" w:rsidP="00246F5C">
            <w:pPr>
              <w:spacing w:after="0" w:line="240" w:lineRule="auto"/>
              <w:rPr>
                <w:rFonts w:cstheme="minorHAnsi"/>
                <w:sz w:val="20"/>
                <w:szCs w:val="20"/>
              </w:rPr>
            </w:pPr>
            <w:r w:rsidRPr="003E3D20">
              <w:rPr>
                <w:rFonts w:cstheme="minorHAnsi"/>
                <w:sz w:val="20"/>
                <w:szCs w:val="20"/>
              </w:rPr>
              <w:t>R</w:t>
            </w:r>
            <w:r w:rsidR="00FD32C9" w:rsidRPr="003E3D20">
              <w:rPr>
                <w:rFonts w:cstheme="minorHAnsi"/>
                <w:sz w:val="20"/>
                <w:szCs w:val="20"/>
              </w:rPr>
              <w:t>iesame qualità:</w:t>
            </w:r>
          </w:p>
          <w:p w14:paraId="31041F42"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 xml:space="preserve">report indagini ed audit </w:t>
            </w:r>
          </w:p>
          <w:p w14:paraId="063003D1" w14:textId="77777777" w:rsidR="006D7007" w:rsidRPr="003E3D20" w:rsidRDefault="006D7007" w:rsidP="00246F5C">
            <w:pPr>
              <w:spacing w:after="0" w:line="240" w:lineRule="auto"/>
              <w:rPr>
                <w:rFonts w:cstheme="minorHAnsi"/>
                <w:sz w:val="20"/>
                <w:szCs w:val="20"/>
              </w:rPr>
            </w:pPr>
            <w:r w:rsidRPr="003E3D20">
              <w:rPr>
                <w:rFonts w:cstheme="minorHAnsi"/>
                <w:sz w:val="20"/>
                <w:szCs w:val="20"/>
              </w:rPr>
              <w:t>monitoraggio indicatori</w:t>
            </w:r>
          </w:p>
        </w:tc>
      </w:tr>
      <w:tr w:rsidR="003E3D20" w:rsidRPr="003E3D20" w14:paraId="7E4C4309" w14:textId="77777777" w:rsidTr="0040747B">
        <w:trPr>
          <w:trHeight w:val="510"/>
        </w:trPr>
        <w:tc>
          <w:tcPr>
            <w:tcW w:w="1808" w:type="pct"/>
            <w:vAlign w:val="center"/>
          </w:tcPr>
          <w:p w14:paraId="0E0F099A"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Performance e Trasparenza:</w:t>
            </w:r>
          </w:p>
          <w:p w14:paraId="71F00FDD"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misure attuata con i fondi PNRR</w:t>
            </w:r>
          </w:p>
        </w:tc>
        <w:tc>
          <w:tcPr>
            <w:tcW w:w="1481" w:type="pct"/>
            <w:vAlign w:val="center"/>
          </w:tcPr>
          <w:p w14:paraId="219D96F6" w14:textId="77777777" w:rsidR="00FD32C9" w:rsidRPr="003E3D20" w:rsidRDefault="00621251" w:rsidP="00246F5C">
            <w:pPr>
              <w:spacing w:after="0" w:line="240" w:lineRule="auto"/>
              <w:rPr>
                <w:rFonts w:cstheme="minorHAnsi"/>
                <w:sz w:val="20"/>
                <w:szCs w:val="20"/>
                <w:highlight w:val="green"/>
              </w:rPr>
            </w:pPr>
            <w:r w:rsidRPr="003E3D20">
              <w:rPr>
                <w:rFonts w:cstheme="minorHAnsi"/>
                <w:sz w:val="20"/>
                <w:szCs w:val="20"/>
              </w:rPr>
              <w:t>R</w:t>
            </w:r>
            <w:r w:rsidR="00FD32C9" w:rsidRPr="003E3D20">
              <w:rPr>
                <w:rFonts w:cstheme="minorHAnsi"/>
                <w:sz w:val="20"/>
                <w:szCs w:val="20"/>
              </w:rPr>
              <w:t>eferente aziendale PNRR</w:t>
            </w:r>
          </w:p>
        </w:tc>
        <w:tc>
          <w:tcPr>
            <w:tcW w:w="1711" w:type="pct"/>
            <w:vAlign w:val="center"/>
          </w:tcPr>
          <w:p w14:paraId="35B510A4"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Monitoraggi e Relazioni specificamente richieste</w:t>
            </w:r>
            <w:r w:rsidR="00CE47C2" w:rsidRPr="003E3D20">
              <w:rPr>
                <w:rFonts w:cstheme="minorHAnsi"/>
                <w:sz w:val="20"/>
                <w:szCs w:val="20"/>
              </w:rPr>
              <w:t xml:space="preserve"> (REGIS)</w:t>
            </w:r>
          </w:p>
        </w:tc>
      </w:tr>
      <w:tr w:rsidR="003E3D20" w:rsidRPr="003E3D20" w14:paraId="3735A69A" w14:textId="77777777" w:rsidTr="0040747B">
        <w:trPr>
          <w:trHeight w:val="510"/>
        </w:trPr>
        <w:tc>
          <w:tcPr>
            <w:tcW w:w="1808" w:type="pct"/>
            <w:vAlign w:val="center"/>
          </w:tcPr>
          <w:p w14:paraId="4EB499D8"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Performance e Trasparenza:</w:t>
            </w:r>
          </w:p>
          <w:p w14:paraId="017ECAC4"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avanzamento nuovo ospedale</w:t>
            </w:r>
          </w:p>
        </w:tc>
        <w:tc>
          <w:tcPr>
            <w:tcW w:w="1481" w:type="pct"/>
            <w:vAlign w:val="center"/>
          </w:tcPr>
          <w:p w14:paraId="783565C4"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Gruppo di lavoro aziendale</w:t>
            </w:r>
          </w:p>
        </w:tc>
        <w:tc>
          <w:tcPr>
            <w:tcW w:w="1711" w:type="pct"/>
            <w:vAlign w:val="center"/>
          </w:tcPr>
          <w:p w14:paraId="6A075ADC" w14:textId="2B860AF3" w:rsidR="0089516F" w:rsidRPr="003E3D20" w:rsidRDefault="0089516F" w:rsidP="00246F5C">
            <w:pPr>
              <w:spacing w:after="0" w:line="240" w:lineRule="auto"/>
              <w:rPr>
                <w:rFonts w:cstheme="minorHAnsi"/>
                <w:sz w:val="20"/>
                <w:szCs w:val="20"/>
              </w:rPr>
            </w:pPr>
            <w:r w:rsidRPr="003E3D20">
              <w:rPr>
                <w:rFonts w:cstheme="minorHAnsi"/>
                <w:sz w:val="20"/>
                <w:szCs w:val="20"/>
              </w:rPr>
              <w:t>Relazione Performance</w:t>
            </w:r>
          </w:p>
        </w:tc>
      </w:tr>
      <w:tr w:rsidR="003E3D20" w:rsidRPr="003E3D20" w14:paraId="59F3AC07" w14:textId="77777777" w:rsidTr="0040747B">
        <w:trPr>
          <w:trHeight w:val="510"/>
        </w:trPr>
        <w:tc>
          <w:tcPr>
            <w:tcW w:w="1808" w:type="pct"/>
            <w:vAlign w:val="center"/>
          </w:tcPr>
          <w:p w14:paraId="20454561"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Soddisfazione dell’utenza</w:t>
            </w:r>
          </w:p>
        </w:tc>
        <w:tc>
          <w:tcPr>
            <w:tcW w:w="1481" w:type="pct"/>
            <w:shd w:val="clear" w:color="auto" w:fill="FFFFFF" w:themeFill="background1"/>
            <w:vAlign w:val="center"/>
          </w:tcPr>
          <w:p w14:paraId="1C834F24" w14:textId="77777777" w:rsidR="00FD32C9" w:rsidRPr="003E3D20" w:rsidRDefault="00FD32C9" w:rsidP="00246F5C">
            <w:pPr>
              <w:spacing w:after="0" w:line="240" w:lineRule="auto"/>
              <w:rPr>
                <w:rFonts w:cstheme="minorHAnsi"/>
                <w:sz w:val="20"/>
                <w:szCs w:val="20"/>
                <w:highlight w:val="green"/>
              </w:rPr>
            </w:pPr>
            <w:r w:rsidRPr="003E3D20">
              <w:rPr>
                <w:rFonts w:cstheme="minorHAnsi"/>
                <w:sz w:val="20"/>
                <w:szCs w:val="20"/>
              </w:rPr>
              <w:t>PAAT/URP</w:t>
            </w:r>
          </w:p>
        </w:tc>
        <w:tc>
          <w:tcPr>
            <w:tcW w:w="1711" w:type="pct"/>
            <w:vAlign w:val="center"/>
          </w:tcPr>
          <w:p w14:paraId="747FD4B1"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Analisi delle segnalazioni;</w:t>
            </w:r>
          </w:p>
          <w:p w14:paraId="670F887A"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Report indagini ed audit civici</w:t>
            </w:r>
          </w:p>
        </w:tc>
      </w:tr>
      <w:tr w:rsidR="003E3D20" w:rsidRPr="003E3D20" w14:paraId="1C196C58" w14:textId="77777777" w:rsidTr="0040747B">
        <w:trPr>
          <w:trHeight w:val="510"/>
        </w:trPr>
        <w:tc>
          <w:tcPr>
            <w:tcW w:w="1808" w:type="pct"/>
            <w:vAlign w:val="center"/>
          </w:tcPr>
          <w:p w14:paraId="741B5E1C" w14:textId="77777777" w:rsidR="00FD32C9" w:rsidRPr="003E3D20" w:rsidRDefault="00543487" w:rsidP="00246F5C">
            <w:pPr>
              <w:spacing w:after="0" w:line="240" w:lineRule="auto"/>
              <w:rPr>
                <w:rFonts w:cstheme="minorHAnsi"/>
                <w:sz w:val="20"/>
                <w:szCs w:val="20"/>
              </w:rPr>
            </w:pPr>
            <w:r w:rsidRPr="003E3D20">
              <w:rPr>
                <w:rFonts w:cstheme="minorHAnsi"/>
                <w:sz w:val="20"/>
                <w:szCs w:val="20"/>
              </w:rPr>
              <w:t xml:space="preserve">Monitoraggio degli obiettivi di </w:t>
            </w:r>
          </w:p>
          <w:p w14:paraId="58F642A5"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accessibilità</w:t>
            </w:r>
          </w:p>
        </w:tc>
        <w:tc>
          <w:tcPr>
            <w:tcW w:w="1481" w:type="pct"/>
            <w:vAlign w:val="center"/>
          </w:tcPr>
          <w:p w14:paraId="725DBBD3" w14:textId="286127DF" w:rsidR="00FD32C9" w:rsidRPr="003E3D20" w:rsidRDefault="0040747B" w:rsidP="00246F5C">
            <w:pPr>
              <w:spacing w:after="0" w:line="240" w:lineRule="auto"/>
              <w:rPr>
                <w:rFonts w:cstheme="minorHAnsi"/>
                <w:sz w:val="20"/>
                <w:szCs w:val="20"/>
              </w:rPr>
            </w:pPr>
            <w:r w:rsidRPr="003E3D20">
              <w:rPr>
                <w:rFonts w:cstheme="minorHAnsi"/>
                <w:sz w:val="20"/>
                <w:szCs w:val="20"/>
              </w:rPr>
              <w:t>RTD</w:t>
            </w:r>
          </w:p>
        </w:tc>
        <w:tc>
          <w:tcPr>
            <w:tcW w:w="1711" w:type="pct"/>
            <w:vAlign w:val="center"/>
          </w:tcPr>
          <w:p w14:paraId="10FB8491"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Dichiarazione di accessibilità</w:t>
            </w:r>
            <w:r w:rsidR="00961AF0" w:rsidRPr="003E3D20">
              <w:rPr>
                <w:rFonts w:cstheme="minorHAnsi"/>
                <w:sz w:val="20"/>
                <w:szCs w:val="20"/>
              </w:rPr>
              <w:t xml:space="preserve"> (23.09)</w:t>
            </w:r>
          </w:p>
        </w:tc>
      </w:tr>
      <w:tr w:rsidR="003E3D20" w:rsidRPr="003E3D20" w14:paraId="4EBB7B75" w14:textId="77777777" w:rsidTr="00A572EE">
        <w:trPr>
          <w:trHeight w:val="397"/>
        </w:trPr>
        <w:tc>
          <w:tcPr>
            <w:tcW w:w="1808" w:type="pct"/>
            <w:vAlign w:val="center"/>
          </w:tcPr>
          <w:p w14:paraId="165E3241"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Soddisfazione dell’utenza:</w:t>
            </w:r>
          </w:p>
          <w:p w14:paraId="36BAA9A0" w14:textId="77777777" w:rsidR="00FD32C9" w:rsidRPr="003E3D20" w:rsidRDefault="00FD32C9" w:rsidP="00246F5C">
            <w:pPr>
              <w:spacing w:after="0" w:line="240" w:lineRule="auto"/>
              <w:rPr>
                <w:rFonts w:cstheme="minorHAnsi"/>
                <w:sz w:val="20"/>
                <w:szCs w:val="20"/>
              </w:rPr>
            </w:pPr>
          </w:p>
        </w:tc>
        <w:tc>
          <w:tcPr>
            <w:tcW w:w="1481" w:type="pct"/>
            <w:vAlign w:val="center"/>
          </w:tcPr>
          <w:p w14:paraId="320A39F0"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 xml:space="preserve">Comunicazione e ufficio stampa, </w:t>
            </w:r>
          </w:p>
          <w:p w14:paraId="4D5D8BB8" w14:textId="77777777" w:rsidR="00FD32C9" w:rsidRPr="003E3D20" w:rsidRDefault="00FD32C9" w:rsidP="00246F5C">
            <w:pPr>
              <w:spacing w:after="0" w:line="240" w:lineRule="auto"/>
              <w:rPr>
                <w:rFonts w:cstheme="minorHAnsi"/>
                <w:sz w:val="20"/>
                <w:szCs w:val="20"/>
                <w:highlight w:val="green"/>
              </w:rPr>
            </w:pPr>
            <w:r w:rsidRPr="003E3D20">
              <w:rPr>
                <w:rFonts w:cstheme="minorHAnsi"/>
                <w:sz w:val="20"/>
                <w:szCs w:val="20"/>
              </w:rPr>
              <w:t>Referente Umanizzazione e Empowerment</w:t>
            </w:r>
          </w:p>
        </w:tc>
        <w:tc>
          <w:tcPr>
            <w:tcW w:w="1711" w:type="pct"/>
            <w:vAlign w:val="center"/>
          </w:tcPr>
          <w:p w14:paraId="18C60264"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 xml:space="preserve">Impegni dichiarati nella Carta dei Servizi; </w:t>
            </w:r>
          </w:p>
          <w:p w14:paraId="7F56630F"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quadro sinottico progetti di umanizzazione ed empowerment</w:t>
            </w:r>
          </w:p>
          <w:p w14:paraId="30232126" w14:textId="77777777" w:rsidR="00FD32C9" w:rsidRPr="003E3D20" w:rsidRDefault="0089516F" w:rsidP="00246F5C">
            <w:pPr>
              <w:spacing w:after="0" w:line="240" w:lineRule="auto"/>
              <w:rPr>
                <w:rFonts w:cstheme="minorHAnsi"/>
                <w:sz w:val="20"/>
                <w:szCs w:val="20"/>
                <w:highlight w:val="green"/>
              </w:rPr>
            </w:pPr>
            <w:r w:rsidRPr="003E3D20">
              <w:rPr>
                <w:rFonts w:cstheme="minorHAnsi"/>
                <w:sz w:val="20"/>
                <w:szCs w:val="20"/>
              </w:rPr>
              <w:t>Relazione Performance</w:t>
            </w:r>
            <w:r w:rsidRPr="003E3D20">
              <w:rPr>
                <w:rFonts w:cstheme="minorHAnsi"/>
                <w:sz w:val="20"/>
                <w:szCs w:val="20"/>
                <w:highlight w:val="green"/>
              </w:rPr>
              <w:t xml:space="preserve"> </w:t>
            </w:r>
          </w:p>
        </w:tc>
      </w:tr>
      <w:tr w:rsidR="003E3D20" w:rsidRPr="003E3D20" w14:paraId="2BF52F77" w14:textId="77777777" w:rsidTr="0040747B">
        <w:trPr>
          <w:trHeight w:val="510"/>
        </w:trPr>
        <w:tc>
          <w:tcPr>
            <w:tcW w:w="1808" w:type="pct"/>
            <w:vAlign w:val="center"/>
          </w:tcPr>
          <w:p w14:paraId="097C0A61" w14:textId="77777777" w:rsidR="003A00F3" w:rsidRPr="003E3D20" w:rsidRDefault="003A00F3" w:rsidP="00246F5C">
            <w:pPr>
              <w:spacing w:after="0" w:line="240" w:lineRule="auto"/>
              <w:rPr>
                <w:rFonts w:cstheme="minorHAnsi"/>
                <w:sz w:val="20"/>
                <w:szCs w:val="20"/>
              </w:rPr>
            </w:pPr>
          </w:p>
        </w:tc>
        <w:tc>
          <w:tcPr>
            <w:tcW w:w="1481" w:type="pct"/>
            <w:vAlign w:val="center"/>
          </w:tcPr>
          <w:p w14:paraId="76A6DAAA" w14:textId="77777777" w:rsidR="003A00F3" w:rsidRPr="003E3D20" w:rsidRDefault="003A00F3" w:rsidP="00246F5C">
            <w:pPr>
              <w:spacing w:after="0" w:line="240" w:lineRule="auto"/>
              <w:rPr>
                <w:rFonts w:cstheme="minorHAnsi"/>
                <w:sz w:val="20"/>
                <w:szCs w:val="20"/>
              </w:rPr>
            </w:pPr>
            <w:r w:rsidRPr="003E3D20">
              <w:rPr>
                <w:rFonts w:cstheme="minorHAnsi"/>
                <w:sz w:val="20"/>
                <w:szCs w:val="20"/>
              </w:rPr>
              <w:t>PAAT</w:t>
            </w:r>
          </w:p>
        </w:tc>
        <w:tc>
          <w:tcPr>
            <w:tcW w:w="1711" w:type="pct"/>
            <w:vAlign w:val="center"/>
          </w:tcPr>
          <w:p w14:paraId="7A1FAB22" w14:textId="77777777" w:rsidR="003A00F3" w:rsidRPr="003E3D20" w:rsidRDefault="003A00F3" w:rsidP="00246F5C">
            <w:pPr>
              <w:spacing w:after="0" w:line="240" w:lineRule="auto"/>
              <w:rPr>
                <w:rFonts w:cstheme="minorHAnsi"/>
                <w:sz w:val="20"/>
                <w:szCs w:val="20"/>
              </w:rPr>
            </w:pPr>
            <w:r w:rsidRPr="003E3D20">
              <w:rPr>
                <w:rFonts w:cstheme="minorHAnsi"/>
                <w:sz w:val="20"/>
                <w:szCs w:val="20"/>
              </w:rPr>
              <w:t xml:space="preserve">Report indagini di soddisfazione </w:t>
            </w:r>
          </w:p>
        </w:tc>
      </w:tr>
      <w:tr w:rsidR="003E3D20" w:rsidRPr="003E3D20" w14:paraId="6D17FFB8" w14:textId="77777777" w:rsidTr="0040747B">
        <w:trPr>
          <w:trHeight w:val="510"/>
        </w:trPr>
        <w:tc>
          <w:tcPr>
            <w:tcW w:w="1808" w:type="pct"/>
            <w:vAlign w:val="center"/>
          </w:tcPr>
          <w:p w14:paraId="782AA24C" w14:textId="77777777" w:rsidR="003A00F3" w:rsidRPr="003E3D20" w:rsidRDefault="003A00F3" w:rsidP="00246F5C">
            <w:pPr>
              <w:spacing w:after="0" w:line="240" w:lineRule="auto"/>
              <w:rPr>
                <w:rFonts w:cstheme="minorHAnsi"/>
                <w:sz w:val="20"/>
                <w:szCs w:val="20"/>
              </w:rPr>
            </w:pPr>
          </w:p>
        </w:tc>
        <w:tc>
          <w:tcPr>
            <w:tcW w:w="1481" w:type="pct"/>
            <w:vAlign w:val="center"/>
          </w:tcPr>
          <w:p w14:paraId="16A1350C" w14:textId="77777777" w:rsidR="003A00F3" w:rsidRPr="003E3D20" w:rsidRDefault="003A00F3" w:rsidP="00246F5C">
            <w:pPr>
              <w:spacing w:after="0" w:line="240" w:lineRule="auto"/>
              <w:rPr>
                <w:rFonts w:cstheme="minorHAnsi"/>
                <w:sz w:val="20"/>
                <w:szCs w:val="20"/>
              </w:rPr>
            </w:pPr>
            <w:r w:rsidRPr="003E3D20">
              <w:rPr>
                <w:rFonts w:cstheme="minorHAnsi"/>
                <w:sz w:val="20"/>
                <w:szCs w:val="20"/>
              </w:rPr>
              <w:t>PAAT</w:t>
            </w:r>
          </w:p>
        </w:tc>
        <w:tc>
          <w:tcPr>
            <w:tcW w:w="1711" w:type="pct"/>
            <w:vAlign w:val="center"/>
          </w:tcPr>
          <w:p w14:paraId="417CD584" w14:textId="77777777" w:rsidR="003A00F3" w:rsidRPr="003E3D20" w:rsidRDefault="003A00F3" w:rsidP="00246F5C">
            <w:pPr>
              <w:spacing w:after="0" w:line="240" w:lineRule="auto"/>
              <w:rPr>
                <w:rFonts w:cstheme="minorHAnsi"/>
                <w:sz w:val="20"/>
                <w:szCs w:val="20"/>
              </w:rPr>
            </w:pPr>
            <w:r w:rsidRPr="003E3D20">
              <w:rPr>
                <w:rFonts w:cstheme="minorHAnsi"/>
                <w:sz w:val="20"/>
                <w:szCs w:val="20"/>
              </w:rPr>
              <w:t>Verbali riunioni Conferenza di Partecipazione</w:t>
            </w:r>
          </w:p>
        </w:tc>
      </w:tr>
      <w:tr w:rsidR="003E3D20" w:rsidRPr="003E3D20" w14:paraId="7F722F30" w14:textId="77777777" w:rsidTr="0040747B">
        <w:trPr>
          <w:trHeight w:val="510"/>
        </w:trPr>
        <w:tc>
          <w:tcPr>
            <w:tcW w:w="1808" w:type="pct"/>
            <w:vAlign w:val="center"/>
          </w:tcPr>
          <w:p w14:paraId="4CBA1CB8"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Iniziative parità di genere</w:t>
            </w:r>
          </w:p>
        </w:tc>
        <w:tc>
          <w:tcPr>
            <w:tcW w:w="1481" w:type="pct"/>
            <w:vAlign w:val="center"/>
          </w:tcPr>
          <w:p w14:paraId="1AECA7D2" w14:textId="77777777" w:rsidR="00FD32C9" w:rsidRPr="003E3D20" w:rsidRDefault="00FD32C9" w:rsidP="00246F5C">
            <w:pPr>
              <w:spacing w:after="0" w:line="240" w:lineRule="auto"/>
              <w:rPr>
                <w:rFonts w:cstheme="minorHAnsi"/>
                <w:sz w:val="20"/>
                <w:szCs w:val="20"/>
                <w:highlight w:val="green"/>
              </w:rPr>
            </w:pPr>
            <w:r w:rsidRPr="003E3D20">
              <w:rPr>
                <w:rFonts w:cstheme="minorHAnsi"/>
                <w:sz w:val="20"/>
                <w:szCs w:val="20"/>
              </w:rPr>
              <w:t>CUG</w:t>
            </w:r>
          </w:p>
        </w:tc>
        <w:tc>
          <w:tcPr>
            <w:tcW w:w="1711" w:type="pct"/>
            <w:vAlign w:val="center"/>
          </w:tcPr>
          <w:p w14:paraId="03EEE920" w14:textId="77777777" w:rsidR="00FD32C9" w:rsidRPr="003E3D20" w:rsidRDefault="00FD32C9" w:rsidP="00246F5C">
            <w:pPr>
              <w:spacing w:after="0" w:line="240" w:lineRule="auto"/>
              <w:rPr>
                <w:rFonts w:cstheme="minorHAnsi"/>
                <w:sz w:val="20"/>
                <w:szCs w:val="20"/>
                <w:highlight w:val="green"/>
              </w:rPr>
            </w:pPr>
            <w:r w:rsidRPr="003E3D20">
              <w:rPr>
                <w:rFonts w:cstheme="minorHAnsi"/>
                <w:sz w:val="20"/>
                <w:szCs w:val="20"/>
              </w:rPr>
              <w:t>Relazione CUG</w:t>
            </w:r>
            <w:r w:rsidR="00543487" w:rsidRPr="003E3D20">
              <w:rPr>
                <w:rFonts w:cstheme="minorHAnsi"/>
                <w:sz w:val="20"/>
                <w:szCs w:val="20"/>
              </w:rPr>
              <w:t xml:space="preserve"> (30.03)</w:t>
            </w:r>
          </w:p>
        </w:tc>
      </w:tr>
      <w:tr w:rsidR="003E3D20" w:rsidRPr="003E3D20" w14:paraId="31EDC7A3" w14:textId="77777777" w:rsidTr="0040747B">
        <w:trPr>
          <w:trHeight w:val="510"/>
        </w:trPr>
        <w:tc>
          <w:tcPr>
            <w:tcW w:w="1808" w:type="pct"/>
            <w:vAlign w:val="center"/>
          </w:tcPr>
          <w:p w14:paraId="5A8937FA"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Formazione aziendale</w:t>
            </w:r>
          </w:p>
        </w:tc>
        <w:tc>
          <w:tcPr>
            <w:tcW w:w="1481" w:type="pct"/>
            <w:vAlign w:val="center"/>
          </w:tcPr>
          <w:p w14:paraId="5D354F41" w14:textId="77777777" w:rsidR="00FD32C9" w:rsidRPr="003E3D20" w:rsidRDefault="00FD32C9" w:rsidP="00246F5C">
            <w:pPr>
              <w:spacing w:after="0" w:line="240" w:lineRule="auto"/>
              <w:rPr>
                <w:rFonts w:cstheme="minorHAnsi"/>
                <w:sz w:val="20"/>
                <w:szCs w:val="20"/>
                <w:highlight w:val="green"/>
              </w:rPr>
            </w:pPr>
            <w:r w:rsidRPr="003E3D20">
              <w:rPr>
                <w:rFonts w:cstheme="minorHAnsi"/>
                <w:sz w:val="20"/>
                <w:szCs w:val="20"/>
              </w:rPr>
              <w:t>FVO</w:t>
            </w:r>
          </w:p>
        </w:tc>
        <w:tc>
          <w:tcPr>
            <w:tcW w:w="1711" w:type="pct"/>
            <w:vAlign w:val="center"/>
          </w:tcPr>
          <w:p w14:paraId="612E5DDB"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Rendicontazione aziendale</w:t>
            </w:r>
          </w:p>
          <w:p w14:paraId="4AD39451" w14:textId="77777777" w:rsidR="00FD32C9" w:rsidRPr="003E3D20" w:rsidRDefault="00FD32C9" w:rsidP="00246F5C">
            <w:pPr>
              <w:spacing w:after="0" w:line="240" w:lineRule="auto"/>
              <w:rPr>
                <w:rFonts w:cstheme="minorHAnsi"/>
                <w:sz w:val="20"/>
                <w:szCs w:val="20"/>
                <w:highlight w:val="green"/>
              </w:rPr>
            </w:pPr>
            <w:r w:rsidRPr="003E3D20">
              <w:rPr>
                <w:rFonts w:cstheme="minorHAnsi"/>
                <w:sz w:val="20"/>
                <w:szCs w:val="20"/>
              </w:rPr>
              <w:t>su piattaforma regionale</w:t>
            </w:r>
          </w:p>
        </w:tc>
      </w:tr>
      <w:tr w:rsidR="003E3D20" w:rsidRPr="003E3D20" w14:paraId="2F49F504" w14:textId="77777777" w:rsidTr="0040747B">
        <w:trPr>
          <w:trHeight w:val="510"/>
        </w:trPr>
        <w:tc>
          <w:tcPr>
            <w:tcW w:w="1808" w:type="pct"/>
            <w:vAlign w:val="center"/>
          </w:tcPr>
          <w:p w14:paraId="0A107463" w14:textId="77777777" w:rsidR="00FD32C9" w:rsidRPr="003E3D20" w:rsidRDefault="00FD32C9" w:rsidP="00246F5C">
            <w:pPr>
              <w:spacing w:after="0" w:line="240" w:lineRule="auto"/>
              <w:rPr>
                <w:rFonts w:cstheme="minorHAnsi"/>
                <w:sz w:val="20"/>
                <w:szCs w:val="20"/>
              </w:rPr>
            </w:pPr>
            <w:r w:rsidRPr="003E3D20">
              <w:rPr>
                <w:rFonts w:cstheme="minorHAnsi"/>
                <w:sz w:val="20"/>
                <w:szCs w:val="20"/>
              </w:rPr>
              <w:t>Lavoro agile</w:t>
            </w:r>
          </w:p>
        </w:tc>
        <w:tc>
          <w:tcPr>
            <w:tcW w:w="1481" w:type="pct"/>
            <w:vAlign w:val="center"/>
          </w:tcPr>
          <w:p w14:paraId="0A45F3EC" w14:textId="77777777" w:rsidR="001713E4" w:rsidRPr="003E3D20" w:rsidRDefault="00961AF0" w:rsidP="00246F5C">
            <w:pPr>
              <w:spacing w:after="0" w:line="240" w:lineRule="auto"/>
              <w:rPr>
                <w:rFonts w:cstheme="minorHAnsi"/>
                <w:sz w:val="20"/>
                <w:szCs w:val="20"/>
              </w:rPr>
            </w:pPr>
            <w:r w:rsidRPr="003E3D20">
              <w:rPr>
                <w:rFonts w:cstheme="minorHAnsi"/>
                <w:sz w:val="20"/>
                <w:szCs w:val="20"/>
              </w:rPr>
              <w:t>Amministrazione del Personale/ /OSRU</w:t>
            </w:r>
            <w:r w:rsidR="001713E4" w:rsidRPr="003E3D20">
              <w:rPr>
                <w:rFonts w:cstheme="minorHAnsi"/>
                <w:sz w:val="20"/>
                <w:szCs w:val="20"/>
              </w:rPr>
              <w:t xml:space="preserve"> </w:t>
            </w:r>
          </w:p>
          <w:p w14:paraId="2231C32A" w14:textId="3DAF5468" w:rsidR="00543487" w:rsidRPr="003E3D20" w:rsidRDefault="00543487" w:rsidP="00246F5C">
            <w:pPr>
              <w:spacing w:after="0" w:line="240" w:lineRule="auto"/>
              <w:rPr>
                <w:rFonts w:cstheme="minorHAnsi"/>
                <w:sz w:val="20"/>
                <w:szCs w:val="20"/>
              </w:rPr>
            </w:pPr>
            <w:r w:rsidRPr="003E3D20">
              <w:rPr>
                <w:rFonts w:cstheme="minorHAnsi"/>
                <w:sz w:val="20"/>
                <w:szCs w:val="20"/>
              </w:rPr>
              <w:t>OIV</w:t>
            </w:r>
            <w:r w:rsidRPr="003E3D20">
              <w:rPr>
                <w:rStyle w:val="Rimandonotaapidipagina"/>
                <w:rFonts w:cstheme="minorHAnsi"/>
                <w:sz w:val="20"/>
                <w:szCs w:val="20"/>
              </w:rPr>
              <w:footnoteReference w:id="101"/>
            </w:r>
          </w:p>
        </w:tc>
        <w:tc>
          <w:tcPr>
            <w:tcW w:w="1711" w:type="pct"/>
            <w:vAlign w:val="center"/>
          </w:tcPr>
          <w:p w14:paraId="6A18F593" w14:textId="77777777" w:rsidR="0089516F" w:rsidRPr="003E3D20" w:rsidRDefault="0089516F" w:rsidP="00246F5C">
            <w:pPr>
              <w:spacing w:after="0" w:line="240" w:lineRule="auto"/>
              <w:rPr>
                <w:rFonts w:cstheme="minorHAnsi"/>
                <w:sz w:val="20"/>
                <w:szCs w:val="20"/>
              </w:rPr>
            </w:pPr>
            <w:r w:rsidRPr="003E3D20">
              <w:rPr>
                <w:rFonts w:cstheme="minorHAnsi"/>
                <w:sz w:val="20"/>
                <w:szCs w:val="20"/>
              </w:rPr>
              <w:t xml:space="preserve">Relazione Performance </w:t>
            </w:r>
          </w:p>
          <w:p w14:paraId="5A920801" w14:textId="77777777" w:rsidR="00543487" w:rsidRPr="003E3D20" w:rsidRDefault="00543487" w:rsidP="00246F5C">
            <w:pPr>
              <w:spacing w:after="0" w:line="240" w:lineRule="auto"/>
              <w:rPr>
                <w:rFonts w:cstheme="minorHAnsi"/>
                <w:sz w:val="20"/>
                <w:szCs w:val="20"/>
              </w:rPr>
            </w:pPr>
            <w:r w:rsidRPr="003E3D20">
              <w:rPr>
                <w:rFonts w:cstheme="minorHAnsi"/>
                <w:sz w:val="20"/>
                <w:szCs w:val="20"/>
              </w:rPr>
              <w:t>triennale</w:t>
            </w:r>
          </w:p>
        </w:tc>
      </w:tr>
      <w:tr w:rsidR="003E3D20" w:rsidRPr="003E3D20" w14:paraId="6607A952" w14:textId="77777777" w:rsidTr="0040747B">
        <w:trPr>
          <w:trHeight w:val="510"/>
        </w:trPr>
        <w:tc>
          <w:tcPr>
            <w:tcW w:w="1808" w:type="pct"/>
            <w:vAlign w:val="center"/>
          </w:tcPr>
          <w:p w14:paraId="43496E73" w14:textId="77777777" w:rsidR="00FD32C9" w:rsidRPr="003E3D20" w:rsidRDefault="003A721F" w:rsidP="00246F5C">
            <w:pPr>
              <w:spacing w:after="0" w:line="240" w:lineRule="auto"/>
              <w:rPr>
                <w:rFonts w:cstheme="minorHAnsi"/>
                <w:sz w:val="20"/>
                <w:szCs w:val="20"/>
              </w:rPr>
            </w:pPr>
            <w:r w:rsidRPr="003E3D20">
              <w:rPr>
                <w:rFonts w:cstheme="minorHAnsi"/>
                <w:sz w:val="20"/>
                <w:szCs w:val="20"/>
              </w:rPr>
              <w:t>Stakeholder</w:t>
            </w:r>
            <w:r w:rsidR="00FD32C9" w:rsidRPr="003E3D20">
              <w:rPr>
                <w:rFonts w:cstheme="minorHAnsi"/>
                <w:sz w:val="20"/>
                <w:szCs w:val="20"/>
              </w:rPr>
              <w:t xml:space="preserve"> </w:t>
            </w:r>
          </w:p>
        </w:tc>
        <w:tc>
          <w:tcPr>
            <w:tcW w:w="1481" w:type="pct"/>
            <w:vAlign w:val="center"/>
          </w:tcPr>
          <w:p w14:paraId="731EFD01" w14:textId="77777777" w:rsidR="00FD32C9" w:rsidRPr="003E3D20" w:rsidRDefault="00961AF0" w:rsidP="00246F5C">
            <w:pPr>
              <w:spacing w:after="0" w:line="240" w:lineRule="auto"/>
              <w:rPr>
                <w:rFonts w:cstheme="minorHAnsi"/>
                <w:sz w:val="20"/>
                <w:szCs w:val="20"/>
                <w:highlight w:val="green"/>
              </w:rPr>
            </w:pPr>
            <w:r w:rsidRPr="003E3D20">
              <w:rPr>
                <w:rFonts w:cstheme="minorHAnsi"/>
                <w:sz w:val="20"/>
                <w:szCs w:val="20"/>
              </w:rPr>
              <w:t>Gruppo lavoro PIAO</w:t>
            </w:r>
          </w:p>
        </w:tc>
        <w:tc>
          <w:tcPr>
            <w:tcW w:w="1711" w:type="pct"/>
            <w:vAlign w:val="center"/>
          </w:tcPr>
          <w:p w14:paraId="06DCF74B" w14:textId="77777777" w:rsidR="00FD32C9" w:rsidRPr="003E3D20" w:rsidRDefault="0089516F" w:rsidP="00246F5C">
            <w:pPr>
              <w:spacing w:after="0" w:line="240" w:lineRule="auto"/>
              <w:rPr>
                <w:rFonts w:cstheme="minorHAnsi"/>
                <w:sz w:val="20"/>
                <w:szCs w:val="20"/>
                <w:highlight w:val="green"/>
              </w:rPr>
            </w:pPr>
            <w:r w:rsidRPr="003E3D20">
              <w:rPr>
                <w:rFonts w:cstheme="minorHAnsi"/>
                <w:sz w:val="20"/>
                <w:szCs w:val="20"/>
              </w:rPr>
              <w:t>Relazione Performance</w:t>
            </w:r>
          </w:p>
        </w:tc>
      </w:tr>
      <w:tr w:rsidR="00FD32C9" w:rsidRPr="003E3D20" w14:paraId="5A3403ED" w14:textId="77777777" w:rsidTr="0040747B">
        <w:trPr>
          <w:trHeight w:val="397"/>
        </w:trPr>
        <w:tc>
          <w:tcPr>
            <w:tcW w:w="1808" w:type="pct"/>
            <w:vAlign w:val="center"/>
          </w:tcPr>
          <w:p w14:paraId="4EF7AE04" w14:textId="77777777" w:rsidR="00FD32C9" w:rsidRPr="003E3D20" w:rsidRDefault="00961AF0" w:rsidP="00246F5C">
            <w:pPr>
              <w:spacing w:after="0" w:line="240" w:lineRule="auto"/>
              <w:rPr>
                <w:rFonts w:cstheme="minorHAnsi"/>
                <w:sz w:val="20"/>
                <w:szCs w:val="20"/>
              </w:rPr>
            </w:pPr>
            <w:r w:rsidRPr="003E3D20">
              <w:rPr>
                <w:rFonts w:cstheme="minorHAnsi"/>
                <w:sz w:val="20"/>
                <w:szCs w:val="20"/>
              </w:rPr>
              <w:t>Valutazioni individuali</w:t>
            </w:r>
          </w:p>
        </w:tc>
        <w:tc>
          <w:tcPr>
            <w:tcW w:w="1481" w:type="pct"/>
            <w:vAlign w:val="center"/>
          </w:tcPr>
          <w:p w14:paraId="0EDBB9A1" w14:textId="77777777" w:rsidR="00FD32C9" w:rsidRPr="003E3D20" w:rsidRDefault="00961AF0" w:rsidP="00246F5C">
            <w:pPr>
              <w:spacing w:after="0" w:line="240" w:lineRule="auto"/>
              <w:rPr>
                <w:rFonts w:cstheme="minorHAnsi"/>
                <w:sz w:val="20"/>
                <w:szCs w:val="20"/>
                <w:highlight w:val="green"/>
              </w:rPr>
            </w:pPr>
            <w:r w:rsidRPr="003E3D20">
              <w:rPr>
                <w:rFonts w:cstheme="minorHAnsi"/>
                <w:sz w:val="20"/>
                <w:szCs w:val="20"/>
              </w:rPr>
              <w:t>FVO</w:t>
            </w:r>
          </w:p>
        </w:tc>
        <w:tc>
          <w:tcPr>
            <w:tcW w:w="1711" w:type="pct"/>
            <w:vAlign w:val="center"/>
          </w:tcPr>
          <w:p w14:paraId="1E6D17BA" w14:textId="77777777" w:rsidR="00961AF0" w:rsidRPr="003E3D20" w:rsidRDefault="00961AF0" w:rsidP="00246F5C">
            <w:pPr>
              <w:spacing w:after="0" w:line="240" w:lineRule="auto"/>
              <w:rPr>
                <w:rFonts w:cstheme="minorHAnsi"/>
                <w:sz w:val="20"/>
                <w:szCs w:val="20"/>
                <w:highlight w:val="green"/>
              </w:rPr>
            </w:pPr>
            <w:r w:rsidRPr="003E3D20">
              <w:rPr>
                <w:rFonts w:cstheme="minorHAnsi"/>
                <w:sz w:val="20"/>
                <w:szCs w:val="20"/>
              </w:rPr>
              <w:t>Relazione SIMIVAP</w:t>
            </w:r>
          </w:p>
        </w:tc>
      </w:tr>
    </w:tbl>
    <w:p w14:paraId="00B6F879" w14:textId="77777777" w:rsidR="00C836C0" w:rsidRPr="003E3D20" w:rsidRDefault="00C836C0" w:rsidP="00246F5C">
      <w:pPr>
        <w:spacing w:after="0" w:line="240" w:lineRule="auto"/>
        <w:ind w:firstLine="709"/>
        <w:jc w:val="both"/>
        <w:rPr>
          <w:rFonts w:cstheme="minorHAnsi"/>
        </w:rPr>
      </w:pPr>
    </w:p>
    <w:p w14:paraId="1E9E185F" w14:textId="3FAE85A9" w:rsidR="00AD5D7D" w:rsidRPr="003E3D20" w:rsidRDefault="00AD5D7D" w:rsidP="00246F5C">
      <w:pPr>
        <w:spacing w:after="0" w:line="240" w:lineRule="auto"/>
        <w:ind w:firstLine="709"/>
        <w:jc w:val="both"/>
        <w:rPr>
          <w:rFonts w:cstheme="minorHAnsi"/>
        </w:rPr>
      </w:pPr>
      <w:r w:rsidRPr="003E3D20">
        <w:rPr>
          <w:rFonts w:cstheme="minorHAnsi"/>
        </w:rPr>
        <w:t>In fase di rendicontazione del monitoraggio si renderà eviden</w:t>
      </w:r>
      <w:r w:rsidR="00DD2AAA" w:rsidRPr="003E3D20">
        <w:rPr>
          <w:rFonts w:cstheme="minorHAnsi"/>
        </w:rPr>
        <w:t>za della realizzazione</w:t>
      </w:r>
      <w:r w:rsidRPr="003E3D20">
        <w:rPr>
          <w:rFonts w:cstheme="minorHAnsi"/>
        </w:rPr>
        <w:t xml:space="preserve"> della cascata di obiettivi (</w:t>
      </w:r>
      <w:r w:rsidR="00961AF0" w:rsidRPr="003E3D20">
        <w:rPr>
          <w:rFonts w:cstheme="minorHAnsi"/>
        </w:rPr>
        <w:t>d</w:t>
      </w:r>
      <w:r w:rsidRPr="003E3D20">
        <w:rPr>
          <w:rFonts w:cstheme="minorHAnsi"/>
        </w:rPr>
        <w:t xml:space="preserve">i mandato-annuali della Direzione-di </w:t>
      </w:r>
      <w:r w:rsidR="00497EB2" w:rsidRPr="003E3D20">
        <w:rPr>
          <w:rFonts w:cstheme="minorHAnsi"/>
        </w:rPr>
        <w:t>budget</w:t>
      </w:r>
      <w:r w:rsidRPr="003E3D20">
        <w:rPr>
          <w:rFonts w:cstheme="minorHAnsi"/>
        </w:rPr>
        <w:t xml:space="preserve">; progetti ed extra obiettivi di </w:t>
      </w:r>
      <w:r w:rsidR="00497EB2" w:rsidRPr="003E3D20">
        <w:rPr>
          <w:rFonts w:cstheme="minorHAnsi"/>
        </w:rPr>
        <w:t>budget</w:t>
      </w:r>
      <w:r w:rsidRPr="003E3D20">
        <w:rPr>
          <w:rFonts w:cstheme="minorHAnsi"/>
        </w:rPr>
        <w:t>).</w:t>
      </w:r>
    </w:p>
    <w:p w14:paraId="3219BD0B" w14:textId="604CAC81" w:rsidR="00AD5D7D" w:rsidRPr="003E3D20" w:rsidRDefault="00AD5D7D" w:rsidP="00246F5C">
      <w:pPr>
        <w:pStyle w:val="Rientrocorpodeltesto2"/>
        <w:ind w:left="0" w:firstLine="709"/>
        <w:jc w:val="both"/>
        <w:rPr>
          <w:rFonts w:asciiTheme="minorHAnsi" w:hAnsiTheme="minorHAnsi" w:cstheme="minorHAnsi"/>
          <w:sz w:val="22"/>
        </w:rPr>
      </w:pPr>
      <w:r w:rsidRPr="003E3D20">
        <w:rPr>
          <w:rFonts w:asciiTheme="minorHAnsi" w:hAnsiTheme="minorHAnsi" w:cstheme="minorHAnsi"/>
          <w:position w:val="1"/>
          <w:sz w:val="22"/>
        </w:rPr>
        <w:t>Alla</w:t>
      </w:r>
      <w:r w:rsidRPr="003E3D20">
        <w:rPr>
          <w:rFonts w:asciiTheme="minorHAnsi" w:hAnsiTheme="minorHAnsi" w:cstheme="minorHAnsi"/>
          <w:spacing w:val="31"/>
          <w:position w:val="1"/>
          <w:sz w:val="22"/>
        </w:rPr>
        <w:t xml:space="preserve"> </w:t>
      </w:r>
      <w:r w:rsidRPr="003E3D20">
        <w:rPr>
          <w:rFonts w:asciiTheme="minorHAnsi" w:hAnsiTheme="minorHAnsi" w:cstheme="minorHAnsi"/>
          <w:position w:val="1"/>
          <w:sz w:val="22"/>
        </w:rPr>
        <w:t>val</w:t>
      </w:r>
      <w:r w:rsidRPr="003E3D20">
        <w:rPr>
          <w:rFonts w:asciiTheme="minorHAnsi" w:hAnsiTheme="minorHAnsi" w:cstheme="minorHAnsi"/>
          <w:spacing w:val="1"/>
          <w:position w:val="1"/>
          <w:sz w:val="22"/>
        </w:rPr>
        <w:t>ut</w:t>
      </w:r>
      <w:r w:rsidRPr="003E3D20">
        <w:rPr>
          <w:rFonts w:asciiTheme="minorHAnsi" w:hAnsiTheme="minorHAnsi" w:cstheme="minorHAnsi"/>
          <w:spacing w:val="-2"/>
          <w:position w:val="1"/>
          <w:sz w:val="22"/>
        </w:rPr>
        <w:t>a</w:t>
      </w:r>
      <w:r w:rsidRPr="003E3D20">
        <w:rPr>
          <w:rFonts w:asciiTheme="minorHAnsi" w:hAnsiTheme="minorHAnsi" w:cstheme="minorHAnsi"/>
          <w:spacing w:val="1"/>
          <w:position w:val="1"/>
          <w:sz w:val="22"/>
        </w:rPr>
        <w:t>z</w:t>
      </w:r>
      <w:r w:rsidRPr="003E3D20">
        <w:rPr>
          <w:rFonts w:asciiTheme="minorHAnsi" w:hAnsiTheme="minorHAnsi" w:cstheme="minorHAnsi"/>
          <w:position w:val="1"/>
          <w:sz w:val="22"/>
        </w:rPr>
        <w:t>i</w:t>
      </w:r>
      <w:r w:rsidRPr="003E3D20">
        <w:rPr>
          <w:rFonts w:asciiTheme="minorHAnsi" w:hAnsiTheme="minorHAnsi" w:cstheme="minorHAnsi"/>
          <w:spacing w:val="1"/>
          <w:position w:val="1"/>
          <w:sz w:val="22"/>
        </w:rPr>
        <w:t>o</w:t>
      </w:r>
      <w:r w:rsidRPr="003E3D20">
        <w:rPr>
          <w:rFonts w:asciiTheme="minorHAnsi" w:hAnsiTheme="minorHAnsi" w:cstheme="minorHAnsi"/>
          <w:spacing w:val="-1"/>
          <w:position w:val="1"/>
          <w:sz w:val="22"/>
        </w:rPr>
        <w:t>n</w:t>
      </w:r>
      <w:r w:rsidRPr="003E3D20">
        <w:rPr>
          <w:rFonts w:asciiTheme="minorHAnsi" w:hAnsiTheme="minorHAnsi" w:cstheme="minorHAnsi"/>
          <w:position w:val="1"/>
          <w:sz w:val="22"/>
        </w:rPr>
        <w:t>e</w:t>
      </w:r>
      <w:r w:rsidRPr="003E3D20">
        <w:rPr>
          <w:rFonts w:asciiTheme="minorHAnsi" w:hAnsiTheme="minorHAnsi" w:cstheme="minorHAnsi"/>
          <w:spacing w:val="29"/>
          <w:position w:val="1"/>
          <w:sz w:val="22"/>
        </w:rPr>
        <w:t xml:space="preserve"> </w:t>
      </w:r>
      <w:r w:rsidRPr="003E3D20">
        <w:rPr>
          <w:rFonts w:asciiTheme="minorHAnsi" w:hAnsiTheme="minorHAnsi" w:cstheme="minorHAnsi"/>
          <w:spacing w:val="1"/>
          <w:position w:val="1"/>
          <w:sz w:val="22"/>
        </w:rPr>
        <w:t>de</w:t>
      </w:r>
      <w:r w:rsidRPr="003E3D20">
        <w:rPr>
          <w:rFonts w:asciiTheme="minorHAnsi" w:hAnsiTheme="minorHAnsi" w:cstheme="minorHAnsi"/>
          <w:position w:val="1"/>
          <w:sz w:val="22"/>
        </w:rPr>
        <w:t>i</w:t>
      </w:r>
      <w:r w:rsidRPr="003E3D20">
        <w:rPr>
          <w:rFonts w:asciiTheme="minorHAnsi" w:hAnsiTheme="minorHAnsi" w:cstheme="minorHAnsi"/>
          <w:spacing w:val="31"/>
          <w:position w:val="1"/>
          <w:sz w:val="22"/>
        </w:rPr>
        <w:t xml:space="preserve"> </w:t>
      </w:r>
      <w:r w:rsidRPr="003E3D20">
        <w:rPr>
          <w:rFonts w:asciiTheme="minorHAnsi" w:hAnsiTheme="minorHAnsi" w:cstheme="minorHAnsi"/>
          <w:position w:val="1"/>
          <w:sz w:val="22"/>
        </w:rPr>
        <w:t>ris</w:t>
      </w:r>
      <w:r w:rsidRPr="003E3D20">
        <w:rPr>
          <w:rFonts w:asciiTheme="minorHAnsi" w:hAnsiTheme="minorHAnsi" w:cstheme="minorHAnsi"/>
          <w:spacing w:val="-1"/>
          <w:position w:val="1"/>
          <w:sz w:val="22"/>
        </w:rPr>
        <w:t>u</w:t>
      </w:r>
      <w:r w:rsidRPr="003E3D20">
        <w:rPr>
          <w:rFonts w:asciiTheme="minorHAnsi" w:hAnsiTheme="minorHAnsi" w:cstheme="minorHAnsi"/>
          <w:position w:val="1"/>
          <w:sz w:val="22"/>
        </w:rPr>
        <w:t>l</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a</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i</w:t>
      </w:r>
      <w:r w:rsidRPr="003E3D20">
        <w:rPr>
          <w:rFonts w:asciiTheme="minorHAnsi" w:hAnsiTheme="minorHAnsi" w:cstheme="minorHAnsi"/>
          <w:spacing w:val="29"/>
          <w:position w:val="1"/>
          <w:sz w:val="22"/>
        </w:rPr>
        <w:t xml:space="preserve"> </w:t>
      </w:r>
      <w:r w:rsidRPr="003E3D20">
        <w:rPr>
          <w:rFonts w:asciiTheme="minorHAnsi" w:hAnsiTheme="minorHAnsi" w:cstheme="minorHAnsi"/>
          <w:spacing w:val="1"/>
          <w:position w:val="1"/>
          <w:sz w:val="22"/>
        </w:rPr>
        <w:t>d</w:t>
      </w:r>
      <w:r w:rsidRPr="003E3D20">
        <w:rPr>
          <w:rFonts w:asciiTheme="minorHAnsi" w:hAnsiTheme="minorHAnsi" w:cstheme="minorHAnsi"/>
          <w:position w:val="1"/>
          <w:sz w:val="22"/>
        </w:rPr>
        <w:t>i</w:t>
      </w:r>
      <w:r w:rsidRPr="003E3D20">
        <w:rPr>
          <w:rFonts w:asciiTheme="minorHAnsi" w:hAnsiTheme="minorHAnsi" w:cstheme="minorHAnsi"/>
          <w:spacing w:val="31"/>
          <w:position w:val="1"/>
          <w:sz w:val="22"/>
        </w:rPr>
        <w:t xml:space="preserve"> </w:t>
      </w:r>
      <w:r w:rsidRPr="003E3D20">
        <w:rPr>
          <w:rFonts w:asciiTheme="minorHAnsi" w:hAnsiTheme="minorHAnsi" w:cstheme="minorHAnsi"/>
          <w:position w:val="1"/>
          <w:sz w:val="22"/>
        </w:rPr>
        <w:t>g</w:t>
      </w:r>
      <w:r w:rsidRPr="003E3D20">
        <w:rPr>
          <w:rFonts w:asciiTheme="minorHAnsi" w:hAnsiTheme="minorHAnsi" w:cstheme="minorHAnsi"/>
          <w:spacing w:val="1"/>
          <w:position w:val="1"/>
          <w:sz w:val="22"/>
        </w:rPr>
        <w:t>e</w:t>
      </w:r>
      <w:r w:rsidRPr="003E3D20">
        <w:rPr>
          <w:rFonts w:asciiTheme="minorHAnsi" w:hAnsiTheme="minorHAnsi" w:cstheme="minorHAnsi"/>
          <w:spacing w:val="-3"/>
          <w:position w:val="1"/>
          <w:sz w:val="22"/>
        </w:rPr>
        <w:t>s</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i</w:t>
      </w:r>
      <w:r w:rsidRPr="003E3D20">
        <w:rPr>
          <w:rFonts w:asciiTheme="minorHAnsi" w:hAnsiTheme="minorHAnsi" w:cstheme="minorHAnsi"/>
          <w:spacing w:val="1"/>
          <w:position w:val="1"/>
          <w:sz w:val="22"/>
        </w:rPr>
        <w:t>o</w:t>
      </w:r>
      <w:r w:rsidRPr="003E3D20">
        <w:rPr>
          <w:rFonts w:asciiTheme="minorHAnsi" w:hAnsiTheme="minorHAnsi" w:cstheme="minorHAnsi"/>
          <w:spacing w:val="-1"/>
          <w:position w:val="1"/>
          <w:sz w:val="22"/>
        </w:rPr>
        <w:t>n</w:t>
      </w:r>
      <w:r w:rsidRPr="003E3D20">
        <w:rPr>
          <w:rFonts w:asciiTheme="minorHAnsi" w:hAnsiTheme="minorHAnsi" w:cstheme="minorHAnsi"/>
          <w:position w:val="1"/>
          <w:sz w:val="22"/>
        </w:rPr>
        <w:t>e</w:t>
      </w:r>
      <w:r w:rsidRPr="003E3D20">
        <w:rPr>
          <w:rFonts w:asciiTheme="minorHAnsi" w:hAnsiTheme="minorHAnsi" w:cstheme="minorHAnsi"/>
          <w:spacing w:val="31"/>
          <w:position w:val="1"/>
          <w:sz w:val="22"/>
        </w:rPr>
        <w:t xml:space="preserve"> </w:t>
      </w:r>
      <w:r w:rsidRPr="003E3D20">
        <w:rPr>
          <w:rFonts w:asciiTheme="minorHAnsi" w:hAnsiTheme="minorHAnsi" w:cstheme="minorHAnsi"/>
          <w:spacing w:val="1"/>
          <w:position w:val="1"/>
          <w:sz w:val="22"/>
        </w:rPr>
        <w:t>e</w:t>
      </w:r>
      <w:r w:rsidRPr="003E3D20">
        <w:rPr>
          <w:rFonts w:asciiTheme="minorHAnsi" w:hAnsiTheme="minorHAnsi" w:cstheme="minorHAnsi"/>
          <w:position w:val="1"/>
          <w:sz w:val="22"/>
        </w:rPr>
        <w:t>d</w:t>
      </w:r>
      <w:r w:rsidRPr="003E3D20">
        <w:rPr>
          <w:rFonts w:asciiTheme="minorHAnsi" w:hAnsiTheme="minorHAnsi" w:cstheme="minorHAnsi"/>
          <w:spacing w:val="32"/>
          <w:position w:val="1"/>
          <w:sz w:val="22"/>
        </w:rPr>
        <w:t xml:space="preserve"> </w:t>
      </w:r>
      <w:r w:rsidRPr="003E3D20">
        <w:rPr>
          <w:rFonts w:asciiTheme="minorHAnsi" w:hAnsiTheme="minorHAnsi" w:cstheme="minorHAnsi"/>
          <w:position w:val="1"/>
          <w:sz w:val="22"/>
        </w:rPr>
        <w:t>alla</w:t>
      </w:r>
      <w:r w:rsidRPr="003E3D20">
        <w:rPr>
          <w:rFonts w:asciiTheme="minorHAnsi" w:hAnsiTheme="minorHAnsi" w:cstheme="minorHAnsi"/>
          <w:spacing w:val="27"/>
          <w:position w:val="1"/>
          <w:sz w:val="22"/>
        </w:rPr>
        <w:t xml:space="preserve"> </w:t>
      </w:r>
      <w:r w:rsidRPr="003E3D20">
        <w:rPr>
          <w:rFonts w:asciiTheme="minorHAnsi" w:hAnsiTheme="minorHAnsi" w:cstheme="minorHAnsi"/>
          <w:position w:val="1"/>
          <w:sz w:val="22"/>
        </w:rPr>
        <w:t>val</w:t>
      </w:r>
      <w:r w:rsidRPr="003E3D20">
        <w:rPr>
          <w:rFonts w:asciiTheme="minorHAnsi" w:hAnsiTheme="minorHAnsi" w:cstheme="minorHAnsi"/>
          <w:spacing w:val="1"/>
          <w:position w:val="1"/>
          <w:sz w:val="22"/>
        </w:rPr>
        <w:t>ut</w:t>
      </w:r>
      <w:r w:rsidRPr="003E3D20">
        <w:rPr>
          <w:rFonts w:asciiTheme="minorHAnsi" w:hAnsiTheme="minorHAnsi" w:cstheme="minorHAnsi"/>
          <w:spacing w:val="-2"/>
          <w:position w:val="1"/>
          <w:sz w:val="22"/>
        </w:rPr>
        <w:t>a</w:t>
      </w:r>
      <w:r w:rsidRPr="003E3D20">
        <w:rPr>
          <w:rFonts w:asciiTheme="minorHAnsi" w:hAnsiTheme="minorHAnsi" w:cstheme="minorHAnsi"/>
          <w:spacing w:val="1"/>
          <w:position w:val="1"/>
          <w:sz w:val="22"/>
        </w:rPr>
        <w:t>z</w:t>
      </w:r>
      <w:r w:rsidRPr="003E3D20">
        <w:rPr>
          <w:rFonts w:asciiTheme="minorHAnsi" w:hAnsiTheme="minorHAnsi" w:cstheme="minorHAnsi"/>
          <w:position w:val="1"/>
          <w:sz w:val="22"/>
        </w:rPr>
        <w:t>i</w:t>
      </w:r>
      <w:r w:rsidRPr="003E3D20">
        <w:rPr>
          <w:rFonts w:asciiTheme="minorHAnsi" w:hAnsiTheme="minorHAnsi" w:cstheme="minorHAnsi"/>
          <w:spacing w:val="1"/>
          <w:position w:val="1"/>
          <w:sz w:val="22"/>
        </w:rPr>
        <w:t>o</w:t>
      </w:r>
      <w:r w:rsidRPr="003E3D20">
        <w:rPr>
          <w:rFonts w:asciiTheme="minorHAnsi" w:hAnsiTheme="minorHAnsi" w:cstheme="minorHAnsi"/>
          <w:spacing w:val="-1"/>
          <w:position w:val="1"/>
          <w:sz w:val="22"/>
        </w:rPr>
        <w:t>n</w:t>
      </w:r>
      <w:r w:rsidRPr="003E3D20">
        <w:rPr>
          <w:rFonts w:asciiTheme="minorHAnsi" w:hAnsiTheme="minorHAnsi" w:cstheme="minorHAnsi"/>
          <w:position w:val="1"/>
          <w:sz w:val="22"/>
        </w:rPr>
        <w:t>e</w:t>
      </w:r>
      <w:r w:rsidRPr="003E3D20">
        <w:rPr>
          <w:rFonts w:asciiTheme="minorHAnsi" w:hAnsiTheme="minorHAnsi" w:cstheme="minorHAnsi"/>
          <w:spacing w:val="29"/>
          <w:position w:val="1"/>
          <w:sz w:val="22"/>
        </w:rPr>
        <w:t xml:space="preserve"> </w:t>
      </w:r>
      <w:r w:rsidRPr="003E3D20">
        <w:rPr>
          <w:rFonts w:asciiTheme="minorHAnsi" w:hAnsiTheme="minorHAnsi" w:cstheme="minorHAnsi"/>
          <w:spacing w:val="1"/>
          <w:position w:val="1"/>
          <w:sz w:val="22"/>
        </w:rPr>
        <w:t>de</w:t>
      </w:r>
      <w:r w:rsidRPr="003E3D20">
        <w:rPr>
          <w:rFonts w:asciiTheme="minorHAnsi" w:hAnsiTheme="minorHAnsi" w:cstheme="minorHAnsi"/>
          <w:position w:val="1"/>
          <w:sz w:val="22"/>
        </w:rPr>
        <w:t>lla</w:t>
      </w:r>
      <w:r w:rsidRPr="003E3D20">
        <w:rPr>
          <w:rFonts w:asciiTheme="minorHAnsi" w:hAnsiTheme="minorHAnsi" w:cstheme="minorHAnsi"/>
          <w:spacing w:val="31"/>
          <w:position w:val="1"/>
          <w:sz w:val="22"/>
        </w:rPr>
        <w:t xml:space="preserve"> </w:t>
      </w:r>
      <w:r w:rsidRPr="003E3D20">
        <w:rPr>
          <w:rFonts w:asciiTheme="minorHAnsi" w:hAnsiTheme="minorHAnsi" w:cstheme="minorHAnsi"/>
          <w:spacing w:val="-1"/>
          <w:position w:val="1"/>
          <w:sz w:val="22"/>
        </w:rPr>
        <w:t>p</w:t>
      </w:r>
      <w:r w:rsidRPr="003E3D20">
        <w:rPr>
          <w:rFonts w:asciiTheme="minorHAnsi" w:hAnsiTheme="minorHAnsi" w:cstheme="minorHAnsi"/>
          <w:spacing w:val="1"/>
          <w:position w:val="1"/>
          <w:sz w:val="22"/>
        </w:rPr>
        <w:t>e</w:t>
      </w:r>
      <w:r w:rsidRPr="003E3D20">
        <w:rPr>
          <w:rFonts w:asciiTheme="minorHAnsi" w:hAnsiTheme="minorHAnsi" w:cstheme="minorHAnsi"/>
          <w:position w:val="1"/>
          <w:sz w:val="22"/>
        </w:rPr>
        <w:t>r</w:t>
      </w:r>
      <w:r w:rsidRPr="003E3D20">
        <w:rPr>
          <w:rFonts w:asciiTheme="minorHAnsi" w:hAnsiTheme="minorHAnsi" w:cstheme="minorHAnsi"/>
          <w:spacing w:val="1"/>
          <w:position w:val="1"/>
          <w:sz w:val="22"/>
        </w:rPr>
        <w:t>f</w:t>
      </w:r>
      <w:r w:rsidRPr="003E3D20">
        <w:rPr>
          <w:rFonts w:asciiTheme="minorHAnsi" w:hAnsiTheme="minorHAnsi" w:cstheme="minorHAnsi"/>
          <w:spacing w:val="-2"/>
          <w:position w:val="1"/>
          <w:sz w:val="22"/>
        </w:rPr>
        <w:t>or</w:t>
      </w:r>
      <w:r w:rsidRPr="003E3D20">
        <w:rPr>
          <w:rFonts w:asciiTheme="minorHAnsi" w:hAnsiTheme="minorHAnsi" w:cstheme="minorHAnsi"/>
          <w:position w:val="1"/>
          <w:sz w:val="22"/>
        </w:rPr>
        <w:t>ma</w:t>
      </w:r>
      <w:r w:rsidRPr="003E3D20">
        <w:rPr>
          <w:rFonts w:asciiTheme="minorHAnsi" w:hAnsiTheme="minorHAnsi" w:cstheme="minorHAnsi"/>
          <w:spacing w:val="1"/>
          <w:position w:val="1"/>
          <w:sz w:val="22"/>
        </w:rPr>
        <w:t>n</w:t>
      </w:r>
      <w:r w:rsidRPr="003E3D20">
        <w:rPr>
          <w:rFonts w:asciiTheme="minorHAnsi" w:hAnsiTheme="minorHAnsi" w:cstheme="minorHAnsi"/>
          <w:spacing w:val="-1"/>
          <w:position w:val="1"/>
          <w:sz w:val="22"/>
        </w:rPr>
        <w:t>c</w:t>
      </w:r>
      <w:r w:rsidRPr="003E3D20">
        <w:rPr>
          <w:rFonts w:asciiTheme="minorHAnsi" w:hAnsiTheme="minorHAnsi" w:cstheme="minorHAnsi"/>
          <w:position w:val="1"/>
          <w:sz w:val="22"/>
        </w:rPr>
        <w:t>e</w:t>
      </w:r>
      <w:r w:rsidRPr="003E3D20">
        <w:rPr>
          <w:rFonts w:asciiTheme="minorHAnsi" w:hAnsiTheme="minorHAnsi" w:cstheme="minorHAnsi"/>
          <w:spacing w:val="30"/>
          <w:position w:val="1"/>
          <w:sz w:val="22"/>
        </w:rPr>
        <w:t xml:space="preserve"> </w:t>
      </w:r>
      <w:r w:rsidRPr="003E3D20">
        <w:rPr>
          <w:rFonts w:asciiTheme="minorHAnsi" w:hAnsiTheme="minorHAnsi" w:cstheme="minorHAnsi"/>
          <w:position w:val="1"/>
          <w:sz w:val="22"/>
        </w:rPr>
        <w:t>i</w:t>
      </w:r>
      <w:r w:rsidRPr="003E3D20">
        <w:rPr>
          <w:rFonts w:asciiTheme="minorHAnsi" w:hAnsiTheme="minorHAnsi" w:cstheme="minorHAnsi"/>
          <w:spacing w:val="1"/>
          <w:position w:val="1"/>
          <w:sz w:val="22"/>
        </w:rPr>
        <w:t>nd</w:t>
      </w:r>
      <w:r w:rsidRPr="003E3D20">
        <w:rPr>
          <w:rFonts w:asciiTheme="minorHAnsi" w:hAnsiTheme="minorHAnsi" w:cstheme="minorHAnsi"/>
          <w:position w:val="1"/>
          <w:sz w:val="22"/>
        </w:rPr>
        <w:t>iv</w:t>
      </w:r>
      <w:r w:rsidRPr="003E3D20">
        <w:rPr>
          <w:rFonts w:asciiTheme="minorHAnsi" w:hAnsiTheme="minorHAnsi" w:cstheme="minorHAnsi"/>
          <w:spacing w:val="-2"/>
          <w:position w:val="1"/>
          <w:sz w:val="22"/>
        </w:rPr>
        <w:t>i</w:t>
      </w:r>
      <w:r w:rsidRPr="003E3D20">
        <w:rPr>
          <w:rFonts w:asciiTheme="minorHAnsi" w:hAnsiTheme="minorHAnsi" w:cstheme="minorHAnsi"/>
          <w:spacing w:val="1"/>
          <w:position w:val="1"/>
          <w:sz w:val="22"/>
        </w:rPr>
        <w:t>du</w:t>
      </w:r>
      <w:r w:rsidRPr="003E3D20">
        <w:rPr>
          <w:rFonts w:asciiTheme="minorHAnsi" w:hAnsiTheme="minorHAnsi" w:cstheme="minorHAnsi"/>
          <w:position w:val="1"/>
          <w:sz w:val="22"/>
        </w:rPr>
        <w:t>a</w:t>
      </w:r>
      <w:r w:rsidRPr="003E3D20">
        <w:rPr>
          <w:rFonts w:asciiTheme="minorHAnsi" w:hAnsiTheme="minorHAnsi" w:cstheme="minorHAnsi"/>
          <w:spacing w:val="-2"/>
          <w:position w:val="1"/>
          <w:sz w:val="22"/>
        </w:rPr>
        <w:t>l</w:t>
      </w:r>
      <w:r w:rsidRPr="003E3D20">
        <w:rPr>
          <w:rFonts w:asciiTheme="minorHAnsi" w:hAnsiTheme="minorHAnsi" w:cstheme="minorHAnsi"/>
          <w:position w:val="1"/>
          <w:sz w:val="22"/>
        </w:rPr>
        <w:t>e</w:t>
      </w:r>
      <w:r w:rsidRPr="003E3D20">
        <w:rPr>
          <w:rFonts w:asciiTheme="minorHAnsi" w:hAnsiTheme="minorHAnsi" w:cstheme="minorHAnsi"/>
          <w:spacing w:val="31"/>
          <w:position w:val="1"/>
          <w:sz w:val="22"/>
        </w:rPr>
        <w:t xml:space="preserve"> </w:t>
      </w:r>
      <w:r w:rsidRPr="003E3D20">
        <w:rPr>
          <w:rFonts w:asciiTheme="minorHAnsi" w:hAnsiTheme="minorHAnsi" w:cstheme="minorHAnsi"/>
          <w:position w:val="1"/>
          <w:sz w:val="22"/>
        </w:rPr>
        <w:t>s</w:t>
      </w:r>
      <w:r w:rsidRPr="003E3D20">
        <w:rPr>
          <w:rFonts w:asciiTheme="minorHAnsi" w:hAnsiTheme="minorHAnsi" w:cstheme="minorHAnsi"/>
          <w:spacing w:val="1"/>
          <w:position w:val="1"/>
          <w:sz w:val="22"/>
        </w:rPr>
        <w:t>on</w:t>
      </w:r>
      <w:r w:rsidRPr="003E3D20">
        <w:rPr>
          <w:rFonts w:asciiTheme="minorHAnsi" w:hAnsiTheme="minorHAnsi" w:cstheme="minorHAnsi"/>
          <w:position w:val="1"/>
          <w:sz w:val="22"/>
        </w:rPr>
        <w:t xml:space="preserve">o </w:t>
      </w:r>
      <w:r w:rsidRPr="003E3D20">
        <w:rPr>
          <w:rFonts w:asciiTheme="minorHAnsi" w:hAnsiTheme="minorHAnsi" w:cstheme="minorHAnsi"/>
          <w:spacing w:val="-1"/>
          <w:sz w:val="22"/>
        </w:rPr>
        <w:t>c</w:t>
      </w:r>
      <w:r w:rsidRPr="003E3D20">
        <w:rPr>
          <w:rFonts w:asciiTheme="minorHAnsi" w:hAnsiTheme="minorHAnsi" w:cstheme="minorHAnsi"/>
          <w:spacing w:val="1"/>
          <w:sz w:val="22"/>
        </w:rPr>
        <w:t>o</w:t>
      </w:r>
      <w:r w:rsidRPr="003E3D20">
        <w:rPr>
          <w:rFonts w:asciiTheme="minorHAnsi" w:hAnsiTheme="minorHAnsi" w:cstheme="minorHAnsi"/>
          <w:sz w:val="22"/>
        </w:rPr>
        <w:t>ll</w:t>
      </w:r>
      <w:r w:rsidRPr="003E3D20">
        <w:rPr>
          <w:rFonts w:asciiTheme="minorHAnsi" w:hAnsiTheme="minorHAnsi" w:cstheme="minorHAnsi"/>
          <w:spacing w:val="1"/>
          <w:sz w:val="22"/>
        </w:rPr>
        <w:t>e</w:t>
      </w:r>
      <w:r w:rsidRPr="003E3D20">
        <w:rPr>
          <w:rFonts w:asciiTheme="minorHAnsi" w:hAnsiTheme="minorHAnsi" w:cstheme="minorHAnsi"/>
          <w:sz w:val="22"/>
        </w:rPr>
        <w:t>ga</w:t>
      </w:r>
      <w:r w:rsidRPr="003E3D20">
        <w:rPr>
          <w:rFonts w:asciiTheme="minorHAnsi" w:hAnsiTheme="minorHAnsi" w:cstheme="minorHAnsi"/>
          <w:spacing w:val="1"/>
          <w:sz w:val="22"/>
        </w:rPr>
        <w:t>t</w:t>
      </w:r>
      <w:r w:rsidRPr="003E3D20">
        <w:rPr>
          <w:rFonts w:asciiTheme="minorHAnsi" w:hAnsiTheme="minorHAnsi" w:cstheme="minorHAnsi"/>
          <w:sz w:val="22"/>
        </w:rPr>
        <w:t>i</w:t>
      </w:r>
      <w:r w:rsidRPr="003E3D20">
        <w:rPr>
          <w:rFonts w:asciiTheme="minorHAnsi" w:hAnsiTheme="minorHAnsi" w:cstheme="minorHAnsi"/>
          <w:spacing w:val="2"/>
          <w:sz w:val="22"/>
        </w:rPr>
        <w:t xml:space="preserve"> </w:t>
      </w:r>
      <w:r w:rsidRPr="003E3D20">
        <w:rPr>
          <w:rFonts w:asciiTheme="minorHAnsi" w:hAnsiTheme="minorHAnsi" w:cstheme="minorHAnsi"/>
          <w:sz w:val="22"/>
        </w:rPr>
        <w:t>il sis</w:t>
      </w:r>
      <w:r w:rsidRPr="003E3D20">
        <w:rPr>
          <w:rFonts w:asciiTheme="minorHAnsi" w:hAnsiTheme="minorHAnsi" w:cstheme="minorHAnsi"/>
          <w:spacing w:val="1"/>
          <w:sz w:val="22"/>
        </w:rPr>
        <w:t>te</w:t>
      </w:r>
      <w:r w:rsidRPr="003E3D20">
        <w:rPr>
          <w:rFonts w:asciiTheme="minorHAnsi" w:hAnsiTheme="minorHAnsi" w:cstheme="minorHAnsi"/>
          <w:sz w:val="22"/>
        </w:rPr>
        <w:t xml:space="preserve">ma </w:t>
      </w:r>
      <w:r w:rsidRPr="003E3D20">
        <w:rPr>
          <w:rFonts w:asciiTheme="minorHAnsi" w:hAnsiTheme="minorHAnsi" w:cstheme="minorHAnsi"/>
          <w:spacing w:val="1"/>
          <w:sz w:val="22"/>
        </w:rPr>
        <w:t>p</w:t>
      </w:r>
      <w:r w:rsidRPr="003E3D20">
        <w:rPr>
          <w:rFonts w:asciiTheme="minorHAnsi" w:hAnsiTheme="minorHAnsi" w:cstheme="minorHAnsi"/>
          <w:sz w:val="22"/>
        </w:rPr>
        <w:t>r</w:t>
      </w:r>
      <w:r w:rsidRPr="003E3D20">
        <w:rPr>
          <w:rFonts w:asciiTheme="minorHAnsi" w:hAnsiTheme="minorHAnsi" w:cstheme="minorHAnsi"/>
          <w:spacing w:val="-2"/>
          <w:sz w:val="22"/>
        </w:rPr>
        <w:t>em</w:t>
      </w:r>
      <w:r w:rsidRPr="003E3D20">
        <w:rPr>
          <w:rFonts w:asciiTheme="minorHAnsi" w:hAnsiTheme="minorHAnsi" w:cstheme="minorHAnsi"/>
          <w:sz w:val="22"/>
        </w:rPr>
        <w:t>ia</w:t>
      </w:r>
      <w:r w:rsidRPr="003E3D20">
        <w:rPr>
          <w:rFonts w:asciiTheme="minorHAnsi" w:hAnsiTheme="minorHAnsi" w:cstheme="minorHAnsi"/>
          <w:spacing w:val="1"/>
          <w:sz w:val="22"/>
        </w:rPr>
        <w:t>nt</w:t>
      </w:r>
      <w:r w:rsidRPr="003E3D20">
        <w:rPr>
          <w:rFonts w:asciiTheme="minorHAnsi" w:hAnsiTheme="minorHAnsi" w:cstheme="minorHAnsi"/>
          <w:sz w:val="22"/>
        </w:rPr>
        <w:t>e a</w:t>
      </w:r>
      <w:r w:rsidRPr="003E3D20">
        <w:rPr>
          <w:rFonts w:asciiTheme="minorHAnsi" w:hAnsiTheme="minorHAnsi" w:cstheme="minorHAnsi"/>
          <w:spacing w:val="1"/>
          <w:sz w:val="22"/>
        </w:rPr>
        <w:t>z</w:t>
      </w:r>
      <w:r w:rsidRPr="003E3D20">
        <w:rPr>
          <w:rFonts w:asciiTheme="minorHAnsi" w:hAnsiTheme="minorHAnsi" w:cstheme="minorHAnsi"/>
          <w:spacing w:val="-2"/>
          <w:sz w:val="22"/>
        </w:rPr>
        <w:t>i</w:t>
      </w:r>
      <w:r w:rsidRPr="003E3D20">
        <w:rPr>
          <w:rFonts w:asciiTheme="minorHAnsi" w:hAnsiTheme="minorHAnsi" w:cstheme="minorHAnsi"/>
          <w:spacing w:val="1"/>
          <w:sz w:val="22"/>
        </w:rPr>
        <w:t>en</w:t>
      </w:r>
      <w:r w:rsidRPr="003E3D20">
        <w:rPr>
          <w:rFonts w:asciiTheme="minorHAnsi" w:hAnsiTheme="minorHAnsi" w:cstheme="minorHAnsi"/>
          <w:spacing w:val="-1"/>
          <w:sz w:val="22"/>
        </w:rPr>
        <w:t>d</w:t>
      </w:r>
      <w:r w:rsidRPr="003E3D20">
        <w:rPr>
          <w:rFonts w:asciiTheme="minorHAnsi" w:hAnsiTheme="minorHAnsi" w:cstheme="minorHAnsi"/>
          <w:sz w:val="22"/>
        </w:rPr>
        <w:t>al</w:t>
      </w:r>
      <w:r w:rsidRPr="003E3D20">
        <w:rPr>
          <w:rFonts w:asciiTheme="minorHAnsi" w:hAnsiTheme="minorHAnsi" w:cstheme="minorHAnsi"/>
          <w:spacing w:val="1"/>
          <w:sz w:val="22"/>
        </w:rPr>
        <w:t>e</w:t>
      </w:r>
      <w:r w:rsidRPr="003E3D20">
        <w:rPr>
          <w:rFonts w:asciiTheme="minorHAnsi" w:hAnsiTheme="minorHAnsi" w:cstheme="minorHAnsi"/>
          <w:sz w:val="22"/>
        </w:rPr>
        <w:t xml:space="preserve">, </w:t>
      </w:r>
      <w:r w:rsidRPr="003E3D20">
        <w:rPr>
          <w:rFonts w:asciiTheme="minorHAnsi" w:hAnsiTheme="minorHAnsi" w:cstheme="minorHAnsi"/>
          <w:spacing w:val="1"/>
          <w:sz w:val="22"/>
        </w:rPr>
        <w:t>ne</w:t>
      </w:r>
      <w:r w:rsidRPr="003E3D20">
        <w:rPr>
          <w:rFonts w:asciiTheme="minorHAnsi" w:hAnsiTheme="minorHAnsi" w:cstheme="minorHAnsi"/>
          <w:sz w:val="22"/>
        </w:rPr>
        <w:t xml:space="preserve">lle </w:t>
      </w:r>
      <w:r w:rsidRPr="003E3D20">
        <w:rPr>
          <w:rFonts w:asciiTheme="minorHAnsi" w:hAnsiTheme="minorHAnsi" w:cstheme="minorHAnsi"/>
          <w:spacing w:val="-2"/>
          <w:sz w:val="22"/>
        </w:rPr>
        <w:t>m</w:t>
      </w:r>
      <w:r w:rsidRPr="003E3D20">
        <w:rPr>
          <w:rFonts w:asciiTheme="minorHAnsi" w:hAnsiTheme="minorHAnsi" w:cstheme="minorHAnsi"/>
          <w:spacing w:val="1"/>
          <w:sz w:val="22"/>
        </w:rPr>
        <w:t>od</w:t>
      </w:r>
      <w:r w:rsidRPr="003E3D20">
        <w:rPr>
          <w:rFonts w:asciiTheme="minorHAnsi" w:hAnsiTheme="minorHAnsi" w:cstheme="minorHAnsi"/>
          <w:sz w:val="22"/>
        </w:rPr>
        <w:t>ali</w:t>
      </w:r>
      <w:r w:rsidRPr="003E3D20">
        <w:rPr>
          <w:rFonts w:asciiTheme="minorHAnsi" w:hAnsiTheme="minorHAnsi" w:cstheme="minorHAnsi"/>
          <w:spacing w:val="-1"/>
          <w:sz w:val="22"/>
        </w:rPr>
        <w:t>t</w:t>
      </w:r>
      <w:r w:rsidRPr="003E3D20">
        <w:rPr>
          <w:rFonts w:asciiTheme="minorHAnsi" w:hAnsiTheme="minorHAnsi" w:cstheme="minorHAnsi"/>
          <w:sz w:val="22"/>
        </w:rPr>
        <w:t>à</w:t>
      </w:r>
      <w:r w:rsidRPr="003E3D20">
        <w:rPr>
          <w:rFonts w:asciiTheme="minorHAnsi" w:hAnsiTheme="minorHAnsi" w:cstheme="minorHAnsi"/>
          <w:spacing w:val="2"/>
          <w:sz w:val="22"/>
        </w:rPr>
        <w:t xml:space="preserve"> </w:t>
      </w:r>
      <w:r w:rsidRPr="003E3D20">
        <w:rPr>
          <w:rFonts w:asciiTheme="minorHAnsi" w:hAnsiTheme="minorHAnsi" w:cstheme="minorHAnsi"/>
          <w:sz w:val="22"/>
        </w:rPr>
        <w:t>e</w:t>
      </w:r>
      <w:r w:rsidRPr="003E3D20">
        <w:rPr>
          <w:rFonts w:asciiTheme="minorHAnsi" w:hAnsiTheme="minorHAnsi" w:cstheme="minorHAnsi"/>
          <w:spacing w:val="2"/>
          <w:sz w:val="22"/>
        </w:rPr>
        <w:t xml:space="preserve"> </w:t>
      </w:r>
      <w:r w:rsidRPr="003E3D20">
        <w:rPr>
          <w:rFonts w:asciiTheme="minorHAnsi" w:hAnsiTheme="minorHAnsi" w:cstheme="minorHAnsi"/>
          <w:spacing w:val="-3"/>
          <w:sz w:val="22"/>
        </w:rPr>
        <w:t>s</w:t>
      </w:r>
      <w:r w:rsidRPr="003E3D20">
        <w:rPr>
          <w:rFonts w:asciiTheme="minorHAnsi" w:hAnsiTheme="minorHAnsi" w:cstheme="minorHAnsi"/>
          <w:spacing w:val="1"/>
          <w:sz w:val="22"/>
        </w:rPr>
        <w:t>u</w:t>
      </w:r>
      <w:r w:rsidRPr="003E3D20">
        <w:rPr>
          <w:rFonts w:asciiTheme="minorHAnsi" w:hAnsiTheme="minorHAnsi" w:cstheme="minorHAnsi"/>
          <w:sz w:val="22"/>
        </w:rPr>
        <w:t xml:space="preserve">lla </w:t>
      </w:r>
      <w:r w:rsidRPr="003E3D20">
        <w:rPr>
          <w:rFonts w:asciiTheme="minorHAnsi" w:hAnsiTheme="minorHAnsi" w:cstheme="minorHAnsi"/>
          <w:spacing w:val="1"/>
          <w:sz w:val="22"/>
        </w:rPr>
        <w:t>b</w:t>
      </w:r>
      <w:r w:rsidRPr="003E3D20">
        <w:rPr>
          <w:rFonts w:asciiTheme="minorHAnsi" w:hAnsiTheme="minorHAnsi" w:cstheme="minorHAnsi"/>
          <w:sz w:val="22"/>
        </w:rPr>
        <w:t xml:space="preserve">ase </w:t>
      </w:r>
      <w:r w:rsidRPr="003E3D20">
        <w:rPr>
          <w:rFonts w:asciiTheme="minorHAnsi" w:hAnsiTheme="minorHAnsi" w:cstheme="minorHAnsi"/>
          <w:spacing w:val="1"/>
          <w:sz w:val="22"/>
        </w:rPr>
        <w:t>d</w:t>
      </w:r>
      <w:r w:rsidRPr="003E3D20">
        <w:rPr>
          <w:rFonts w:asciiTheme="minorHAnsi" w:hAnsiTheme="minorHAnsi" w:cstheme="minorHAnsi"/>
          <w:sz w:val="22"/>
        </w:rPr>
        <w:t>i</w:t>
      </w:r>
      <w:r w:rsidRPr="003E3D20">
        <w:rPr>
          <w:rFonts w:asciiTheme="minorHAnsi" w:hAnsiTheme="minorHAnsi" w:cstheme="minorHAnsi"/>
          <w:spacing w:val="2"/>
          <w:sz w:val="22"/>
        </w:rPr>
        <w:t xml:space="preserve"> </w:t>
      </w:r>
      <w:r w:rsidRPr="003E3D20">
        <w:rPr>
          <w:rFonts w:asciiTheme="minorHAnsi" w:hAnsiTheme="minorHAnsi" w:cstheme="minorHAnsi"/>
          <w:spacing w:val="-1"/>
          <w:sz w:val="22"/>
        </w:rPr>
        <w:t>p</w:t>
      </w:r>
      <w:r w:rsidRPr="003E3D20">
        <w:rPr>
          <w:rFonts w:asciiTheme="minorHAnsi" w:hAnsiTheme="minorHAnsi" w:cstheme="minorHAnsi"/>
          <w:sz w:val="22"/>
        </w:rPr>
        <w:t>ri</w:t>
      </w:r>
      <w:r w:rsidRPr="003E3D20">
        <w:rPr>
          <w:rFonts w:asciiTheme="minorHAnsi" w:hAnsiTheme="minorHAnsi" w:cstheme="minorHAnsi"/>
          <w:spacing w:val="1"/>
          <w:sz w:val="22"/>
        </w:rPr>
        <w:t>n</w:t>
      </w:r>
      <w:r w:rsidRPr="003E3D20">
        <w:rPr>
          <w:rFonts w:asciiTheme="minorHAnsi" w:hAnsiTheme="minorHAnsi" w:cstheme="minorHAnsi"/>
          <w:spacing w:val="-1"/>
          <w:sz w:val="22"/>
        </w:rPr>
        <w:t>c</w:t>
      </w:r>
      <w:r w:rsidRPr="003E3D20">
        <w:rPr>
          <w:rFonts w:asciiTheme="minorHAnsi" w:hAnsiTheme="minorHAnsi" w:cstheme="minorHAnsi"/>
          <w:sz w:val="22"/>
        </w:rPr>
        <w:t>i</w:t>
      </w:r>
      <w:r w:rsidRPr="003E3D20">
        <w:rPr>
          <w:rFonts w:asciiTheme="minorHAnsi" w:hAnsiTheme="minorHAnsi" w:cstheme="minorHAnsi"/>
          <w:spacing w:val="1"/>
          <w:sz w:val="22"/>
        </w:rPr>
        <w:t>p</w:t>
      </w:r>
      <w:r w:rsidRPr="003E3D20">
        <w:rPr>
          <w:rFonts w:asciiTheme="minorHAnsi" w:hAnsiTheme="minorHAnsi" w:cstheme="minorHAnsi"/>
          <w:sz w:val="22"/>
        </w:rPr>
        <w:t>i</w:t>
      </w:r>
      <w:r w:rsidRPr="003E3D20">
        <w:rPr>
          <w:rFonts w:asciiTheme="minorHAnsi" w:hAnsiTheme="minorHAnsi" w:cstheme="minorHAnsi"/>
          <w:spacing w:val="2"/>
          <w:sz w:val="22"/>
        </w:rPr>
        <w:t xml:space="preserve"> </w:t>
      </w:r>
      <w:r w:rsidRPr="003E3D20">
        <w:rPr>
          <w:rFonts w:asciiTheme="minorHAnsi" w:hAnsiTheme="minorHAnsi" w:cstheme="minorHAnsi"/>
          <w:sz w:val="22"/>
        </w:rPr>
        <w:t>g</w:t>
      </w:r>
      <w:r w:rsidRPr="003E3D20">
        <w:rPr>
          <w:rFonts w:asciiTheme="minorHAnsi" w:hAnsiTheme="minorHAnsi" w:cstheme="minorHAnsi"/>
          <w:spacing w:val="-2"/>
          <w:sz w:val="22"/>
        </w:rPr>
        <w:t>e</w:t>
      </w:r>
      <w:r w:rsidRPr="003E3D20">
        <w:rPr>
          <w:rFonts w:asciiTheme="minorHAnsi" w:hAnsiTheme="minorHAnsi" w:cstheme="minorHAnsi"/>
          <w:spacing w:val="1"/>
          <w:sz w:val="22"/>
        </w:rPr>
        <w:t>ne</w:t>
      </w:r>
      <w:r w:rsidRPr="003E3D20">
        <w:rPr>
          <w:rFonts w:asciiTheme="minorHAnsi" w:hAnsiTheme="minorHAnsi" w:cstheme="minorHAnsi"/>
          <w:sz w:val="22"/>
        </w:rPr>
        <w:t>rali e</w:t>
      </w:r>
      <w:r w:rsidRPr="003E3D20">
        <w:rPr>
          <w:rFonts w:asciiTheme="minorHAnsi" w:hAnsiTheme="minorHAnsi" w:cstheme="minorHAnsi"/>
          <w:spacing w:val="2"/>
          <w:sz w:val="22"/>
        </w:rPr>
        <w:t xml:space="preserve"> </w:t>
      </w:r>
      <w:r w:rsidRPr="003E3D20">
        <w:rPr>
          <w:rFonts w:asciiTheme="minorHAnsi" w:hAnsiTheme="minorHAnsi" w:cstheme="minorHAnsi"/>
          <w:sz w:val="22"/>
        </w:rPr>
        <w:t xml:space="preserve">i </w:t>
      </w:r>
      <w:r w:rsidRPr="003E3D20">
        <w:rPr>
          <w:rFonts w:asciiTheme="minorHAnsi" w:hAnsiTheme="minorHAnsi" w:cstheme="minorHAnsi"/>
          <w:spacing w:val="-1"/>
          <w:sz w:val="22"/>
        </w:rPr>
        <w:t>c</w:t>
      </w:r>
      <w:r w:rsidRPr="003E3D20">
        <w:rPr>
          <w:rFonts w:asciiTheme="minorHAnsi" w:hAnsiTheme="minorHAnsi" w:cstheme="minorHAnsi"/>
          <w:sz w:val="22"/>
        </w:rPr>
        <w:t>ri</w:t>
      </w:r>
      <w:r w:rsidRPr="003E3D20">
        <w:rPr>
          <w:rFonts w:asciiTheme="minorHAnsi" w:hAnsiTheme="minorHAnsi" w:cstheme="minorHAnsi"/>
          <w:spacing w:val="1"/>
          <w:sz w:val="22"/>
        </w:rPr>
        <w:t>te</w:t>
      </w:r>
      <w:r w:rsidRPr="003E3D20">
        <w:rPr>
          <w:rFonts w:asciiTheme="minorHAnsi" w:hAnsiTheme="minorHAnsi" w:cstheme="minorHAnsi"/>
          <w:sz w:val="22"/>
        </w:rPr>
        <w:t xml:space="preserve">ri </w:t>
      </w:r>
      <w:r w:rsidRPr="003E3D20">
        <w:rPr>
          <w:rFonts w:asciiTheme="minorHAnsi" w:hAnsiTheme="minorHAnsi" w:cstheme="minorHAnsi"/>
          <w:spacing w:val="1"/>
          <w:sz w:val="22"/>
        </w:rPr>
        <w:t>def</w:t>
      </w:r>
      <w:r w:rsidRPr="003E3D20">
        <w:rPr>
          <w:rFonts w:asciiTheme="minorHAnsi" w:hAnsiTheme="minorHAnsi" w:cstheme="minorHAnsi"/>
          <w:spacing w:val="-2"/>
          <w:sz w:val="22"/>
        </w:rPr>
        <w:t>i</w:t>
      </w:r>
      <w:r w:rsidRPr="003E3D20">
        <w:rPr>
          <w:rFonts w:asciiTheme="minorHAnsi" w:hAnsiTheme="minorHAnsi" w:cstheme="minorHAnsi"/>
          <w:spacing w:val="1"/>
          <w:sz w:val="22"/>
        </w:rPr>
        <w:t>n</w:t>
      </w:r>
      <w:r w:rsidRPr="003E3D20">
        <w:rPr>
          <w:rFonts w:asciiTheme="minorHAnsi" w:hAnsiTheme="minorHAnsi" w:cstheme="minorHAnsi"/>
          <w:sz w:val="22"/>
        </w:rPr>
        <w:t>i</w:t>
      </w:r>
      <w:r w:rsidRPr="003E3D20">
        <w:rPr>
          <w:rFonts w:asciiTheme="minorHAnsi" w:hAnsiTheme="minorHAnsi" w:cstheme="minorHAnsi"/>
          <w:spacing w:val="1"/>
          <w:sz w:val="22"/>
        </w:rPr>
        <w:t>t</w:t>
      </w:r>
      <w:r w:rsidRPr="003E3D20">
        <w:rPr>
          <w:rFonts w:asciiTheme="minorHAnsi" w:hAnsiTheme="minorHAnsi" w:cstheme="minorHAnsi"/>
          <w:sz w:val="22"/>
        </w:rPr>
        <w:t>i</w:t>
      </w:r>
      <w:r w:rsidRPr="003E3D20">
        <w:rPr>
          <w:rFonts w:asciiTheme="minorHAnsi" w:hAnsiTheme="minorHAnsi" w:cstheme="minorHAnsi"/>
          <w:spacing w:val="-6"/>
          <w:sz w:val="22"/>
        </w:rPr>
        <w:t xml:space="preserve"> </w:t>
      </w:r>
      <w:r w:rsidRPr="003E3D20">
        <w:rPr>
          <w:rFonts w:asciiTheme="minorHAnsi" w:hAnsiTheme="minorHAnsi" w:cstheme="minorHAnsi"/>
          <w:spacing w:val="1"/>
          <w:sz w:val="22"/>
        </w:rPr>
        <w:t>d</w:t>
      </w:r>
      <w:r w:rsidRPr="003E3D20">
        <w:rPr>
          <w:rFonts w:asciiTheme="minorHAnsi" w:hAnsiTheme="minorHAnsi" w:cstheme="minorHAnsi"/>
          <w:sz w:val="22"/>
        </w:rPr>
        <w:t>alla</w:t>
      </w:r>
      <w:r w:rsidRPr="003E3D20">
        <w:rPr>
          <w:rFonts w:asciiTheme="minorHAnsi" w:hAnsiTheme="minorHAnsi" w:cstheme="minorHAnsi"/>
          <w:spacing w:val="-6"/>
          <w:sz w:val="22"/>
        </w:rPr>
        <w:t xml:space="preserve"> </w:t>
      </w:r>
      <w:r w:rsidRPr="003E3D20">
        <w:rPr>
          <w:rFonts w:asciiTheme="minorHAnsi" w:hAnsiTheme="minorHAnsi" w:cstheme="minorHAnsi"/>
          <w:spacing w:val="1"/>
          <w:sz w:val="22"/>
        </w:rPr>
        <w:t>no</w:t>
      </w:r>
      <w:r w:rsidRPr="003E3D20">
        <w:rPr>
          <w:rFonts w:asciiTheme="minorHAnsi" w:hAnsiTheme="minorHAnsi" w:cstheme="minorHAnsi"/>
          <w:sz w:val="22"/>
        </w:rPr>
        <w:t>r</w:t>
      </w:r>
      <w:r w:rsidRPr="003E3D20">
        <w:rPr>
          <w:rFonts w:asciiTheme="minorHAnsi" w:hAnsiTheme="minorHAnsi" w:cstheme="minorHAnsi"/>
          <w:spacing w:val="-2"/>
          <w:sz w:val="22"/>
        </w:rPr>
        <w:t>m</w:t>
      </w:r>
      <w:r w:rsidRPr="003E3D20">
        <w:rPr>
          <w:rFonts w:asciiTheme="minorHAnsi" w:hAnsiTheme="minorHAnsi" w:cstheme="minorHAnsi"/>
          <w:sz w:val="22"/>
        </w:rPr>
        <w:t>a</w:t>
      </w:r>
      <w:r w:rsidRPr="003E3D20">
        <w:rPr>
          <w:rFonts w:asciiTheme="minorHAnsi" w:hAnsiTheme="minorHAnsi" w:cstheme="minorHAnsi"/>
          <w:spacing w:val="1"/>
          <w:sz w:val="22"/>
        </w:rPr>
        <w:t>t</w:t>
      </w:r>
      <w:r w:rsidRPr="003E3D20">
        <w:rPr>
          <w:rFonts w:asciiTheme="minorHAnsi" w:hAnsiTheme="minorHAnsi" w:cstheme="minorHAnsi"/>
          <w:sz w:val="22"/>
        </w:rPr>
        <w:t>iva</w:t>
      </w:r>
      <w:r w:rsidRPr="003E3D20">
        <w:rPr>
          <w:rFonts w:asciiTheme="minorHAnsi" w:hAnsiTheme="minorHAnsi" w:cstheme="minorHAnsi"/>
          <w:spacing w:val="-4"/>
          <w:sz w:val="22"/>
        </w:rPr>
        <w:t xml:space="preserve"> </w:t>
      </w:r>
      <w:r w:rsidRPr="003E3D20">
        <w:rPr>
          <w:rFonts w:asciiTheme="minorHAnsi" w:hAnsiTheme="minorHAnsi" w:cstheme="minorHAnsi"/>
          <w:spacing w:val="-3"/>
          <w:sz w:val="22"/>
        </w:rPr>
        <w:t>v</w:t>
      </w:r>
      <w:r w:rsidRPr="003E3D20">
        <w:rPr>
          <w:rFonts w:asciiTheme="minorHAnsi" w:hAnsiTheme="minorHAnsi" w:cstheme="minorHAnsi"/>
          <w:sz w:val="22"/>
        </w:rPr>
        <w:t>ig</w:t>
      </w:r>
      <w:r w:rsidRPr="003E3D20">
        <w:rPr>
          <w:rFonts w:asciiTheme="minorHAnsi" w:hAnsiTheme="minorHAnsi" w:cstheme="minorHAnsi"/>
          <w:spacing w:val="1"/>
          <w:sz w:val="22"/>
        </w:rPr>
        <w:t>ente</w:t>
      </w:r>
      <w:r w:rsidRPr="003E3D20">
        <w:rPr>
          <w:rFonts w:asciiTheme="minorHAnsi" w:hAnsiTheme="minorHAnsi" w:cstheme="minorHAnsi"/>
          <w:sz w:val="22"/>
        </w:rPr>
        <w:t>,</w:t>
      </w:r>
      <w:r w:rsidRPr="003E3D20">
        <w:rPr>
          <w:rFonts w:asciiTheme="minorHAnsi" w:hAnsiTheme="minorHAnsi" w:cstheme="minorHAnsi"/>
          <w:spacing w:val="-5"/>
          <w:sz w:val="22"/>
        </w:rPr>
        <w:t xml:space="preserve"> </w:t>
      </w:r>
      <w:r w:rsidRPr="003E3D20">
        <w:rPr>
          <w:rFonts w:asciiTheme="minorHAnsi" w:hAnsiTheme="minorHAnsi" w:cstheme="minorHAnsi"/>
          <w:spacing w:val="1"/>
          <w:sz w:val="22"/>
        </w:rPr>
        <w:t>d</w:t>
      </w:r>
      <w:r w:rsidRPr="003E3D20">
        <w:rPr>
          <w:rFonts w:asciiTheme="minorHAnsi" w:hAnsiTheme="minorHAnsi" w:cstheme="minorHAnsi"/>
          <w:sz w:val="22"/>
        </w:rPr>
        <w:t>ai</w:t>
      </w:r>
      <w:r w:rsidRPr="003E3D20">
        <w:rPr>
          <w:rFonts w:asciiTheme="minorHAnsi" w:hAnsiTheme="minorHAnsi" w:cstheme="minorHAnsi"/>
          <w:spacing w:val="-6"/>
          <w:sz w:val="22"/>
        </w:rPr>
        <w:t xml:space="preserve"> </w:t>
      </w:r>
      <w:r w:rsidRPr="003E3D20">
        <w:rPr>
          <w:rFonts w:asciiTheme="minorHAnsi" w:hAnsiTheme="minorHAnsi" w:cstheme="minorHAnsi"/>
          <w:spacing w:val="-1"/>
          <w:sz w:val="22"/>
        </w:rPr>
        <w:t>CC</w:t>
      </w:r>
      <w:r w:rsidRPr="003E3D20">
        <w:rPr>
          <w:rFonts w:asciiTheme="minorHAnsi" w:hAnsiTheme="minorHAnsi" w:cstheme="minorHAnsi"/>
          <w:spacing w:val="1"/>
          <w:sz w:val="22"/>
        </w:rPr>
        <w:t>N</w:t>
      </w:r>
      <w:r w:rsidRPr="003E3D20">
        <w:rPr>
          <w:rFonts w:asciiTheme="minorHAnsi" w:hAnsiTheme="minorHAnsi" w:cstheme="minorHAnsi"/>
          <w:sz w:val="22"/>
        </w:rPr>
        <w:t>L</w:t>
      </w:r>
      <w:r w:rsidRPr="003E3D20">
        <w:rPr>
          <w:rFonts w:asciiTheme="minorHAnsi" w:hAnsiTheme="minorHAnsi" w:cstheme="minorHAnsi"/>
          <w:spacing w:val="-5"/>
          <w:sz w:val="22"/>
        </w:rPr>
        <w:t xml:space="preserve"> </w:t>
      </w:r>
      <w:r w:rsidRPr="003E3D20">
        <w:rPr>
          <w:rFonts w:asciiTheme="minorHAnsi" w:hAnsiTheme="minorHAnsi" w:cstheme="minorHAnsi"/>
          <w:sz w:val="22"/>
        </w:rPr>
        <w:t>e</w:t>
      </w:r>
      <w:r w:rsidRPr="003E3D20">
        <w:rPr>
          <w:rFonts w:asciiTheme="minorHAnsi" w:hAnsiTheme="minorHAnsi" w:cstheme="minorHAnsi"/>
          <w:spacing w:val="-4"/>
          <w:sz w:val="22"/>
        </w:rPr>
        <w:t xml:space="preserve"> </w:t>
      </w:r>
      <w:r w:rsidRPr="003E3D20">
        <w:rPr>
          <w:rFonts w:asciiTheme="minorHAnsi" w:hAnsiTheme="minorHAnsi" w:cstheme="minorHAnsi"/>
          <w:spacing w:val="1"/>
          <w:sz w:val="22"/>
        </w:rPr>
        <w:t>d</w:t>
      </w:r>
      <w:r w:rsidRPr="003E3D20">
        <w:rPr>
          <w:rFonts w:asciiTheme="minorHAnsi" w:hAnsiTheme="minorHAnsi" w:cstheme="minorHAnsi"/>
          <w:sz w:val="22"/>
        </w:rPr>
        <w:t>agli</w:t>
      </w:r>
      <w:r w:rsidRPr="003E3D20">
        <w:rPr>
          <w:rFonts w:asciiTheme="minorHAnsi" w:hAnsiTheme="minorHAnsi" w:cstheme="minorHAnsi"/>
          <w:spacing w:val="-6"/>
          <w:sz w:val="22"/>
        </w:rPr>
        <w:t xml:space="preserve"> </w:t>
      </w:r>
      <w:r w:rsidRPr="003E3D20">
        <w:rPr>
          <w:rFonts w:asciiTheme="minorHAnsi" w:hAnsiTheme="minorHAnsi" w:cstheme="minorHAnsi"/>
          <w:sz w:val="22"/>
        </w:rPr>
        <w:t>a</w:t>
      </w:r>
      <w:r w:rsidRPr="003E3D20">
        <w:rPr>
          <w:rFonts w:asciiTheme="minorHAnsi" w:hAnsiTheme="minorHAnsi" w:cstheme="minorHAnsi"/>
          <w:spacing w:val="-1"/>
          <w:sz w:val="22"/>
        </w:rPr>
        <w:t>cc</w:t>
      </w:r>
      <w:r w:rsidRPr="003E3D20">
        <w:rPr>
          <w:rFonts w:asciiTheme="minorHAnsi" w:hAnsiTheme="minorHAnsi" w:cstheme="minorHAnsi"/>
          <w:spacing w:val="1"/>
          <w:sz w:val="22"/>
        </w:rPr>
        <w:t>o</w:t>
      </w:r>
      <w:r w:rsidRPr="003E3D20">
        <w:rPr>
          <w:rFonts w:asciiTheme="minorHAnsi" w:hAnsiTheme="minorHAnsi" w:cstheme="minorHAnsi"/>
          <w:sz w:val="22"/>
        </w:rPr>
        <w:t>r</w:t>
      </w:r>
      <w:r w:rsidRPr="003E3D20">
        <w:rPr>
          <w:rFonts w:asciiTheme="minorHAnsi" w:hAnsiTheme="minorHAnsi" w:cstheme="minorHAnsi"/>
          <w:spacing w:val="1"/>
          <w:sz w:val="22"/>
        </w:rPr>
        <w:t>d</w:t>
      </w:r>
      <w:r w:rsidRPr="003E3D20">
        <w:rPr>
          <w:rFonts w:asciiTheme="minorHAnsi" w:hAnsiTheme="minorHAnsi" w:cstheme="minorHAnsi"/>
          <w:sz w:val="22"/>
        </w:rPr>
        <w:t>i</w:t>
      </w:r>
      <w:r w:rsidRPr="003E3D20">
        <w:rPr>
          <w:rFonts w:asciiTheme="minorHAnsi" w:hAnsiTheme="minorHAnsi" w:cstheme="minorHAnsi"/>
          <w:spacing w:val="-3"/>
          <w:sz w:val="22"/>
        </w:rPr>
        <w:t xml:space="preserve"> </w:t>
      </w:r>
      <w:r w:rsidRPr="003E3D20">
        <w:rPr>
          <w:rFonts w:asciiTheme="minorHAnsi" w:hAnsiTheme="minorHAnsi" w:cstheme="minorHAnsi"/>
          <w:sz w:val="22"/>
        </w:rPr>
        <w:t>a</w:t>
      </w:r>
      <w:r w:rsidRPr="003E3D20">
        <w:rPr>
          <w:rFonts w:asciiTheme="minorHAnsi" w:hAnsiTheme="minorHAnsi" w:cstheme="minorHAnsi"/>
          <w:spacing w:val="1"/>
          <w:sz w:val="22"/>
        </w:rPr>
        <w:t>z</w:t>
      </w:r>
      <w:r w:rsidRPr="003E3D20">
        <w:rPr>
          <w:rFonts w:asciiTheme="minorHAnsi" w:hAnsiTheme="minorHAnsi" w:cstheme="minorHAnsi"/>
          <w:spacing w:val="-2"/>
          <w:sz w:val="22"/>
        </w:rPr>
        <w:t>i</w:t>
      </w:r>
      <w:r w:rsidRPr="003E3D20">
        <w:rPr>
          <w:rFonts w:asciiTheme="minorHAnsi" w:hAnsiTheme="minorHAnsi" w:cstheme="minorHAnsi"/>
          <w:spacing w:val="1"/>
          <w:sz w:val="22"/>
        </w:rPr>
        <w:t>en</w:t>
      </w:r>
      <w:r w:rsidRPr="003E3D20">
        <w:rPr>
          <w:rFonts w:asciiTheme="minorHAnsi" w:hAnsiTheme="minorHAnsi" w:cstheme="minorHAnsi"/>
          <w:spacing w:val="-1"/>
          <w:sz w:val="22"/>
        </w:rPr>
        <w:t>d</w:t>
      </w:r>
      <w:r w:rsidRPr="003E3D20">
        <w:rPr>
          <w:rFonts w:asciiTheme="minorHAnsi" w:hAnsiTheme="minorHAnsi" w:cstheme="minorHAnsi"/>
          <w:sz w:val="22"/>
        </w:rPr>
        <w:t>ali,</w:t>
      </w:r>
      <w:r w:rsidRPr="003E3D20">
        <w:rPr>
          <w:rFonts w:asciiTheme="minorHAnsi" w:hAnsiTheme="minorHAnsi" w:cstheme="minorHAnsi"/>
          <w:spacing w:val="-5"/>
          <w:sz w:val="22"/>
        </w:rPr>
        <w:t xml:space="preserve"> </w:t>
      </w:r>
      <w:r w:rsidRPr="003E3D20">
        <w:rPr>
          <w:rFonts w:asciiTheme="minorHAnsi" w:hAnsiTheme="minorHAnsi" w:cstheme="minorHAnsi"/>
          <w:spacing w:val="-1"/>
          <w:sz w:val="22"/>
        </w:rPr>
        <w:t>n</w:t>
      </w:r>
      <w:r w:rsidRPr="003E3D20">
        <w:rPr>
          <w:rFonts w:asciiTheme="minorHAnsi" w:hAnsiTheme="minorHAnsi" w:cstheme="minorHAnsi"/>
          <w:spacing w:val="1"/>
          <w:sz w:val="22"/>
        </w:rPr>
        <w:t>on</w:t>
      </w:r>
      <w:r w:rsidRPr="003E3D20">
        <w:rPr>
          <w:rFonts w:asciiTheme="minorHAnsi" w:hAnsiTheme="minorHAnsi" w:cstheme="minorHAnsi"/>
          <w:spacing w:val="-1"/>
          <w:sz w:val="22"/>
        </w:rPr>
        <w:t>ch</w:t>
      </w:r>
      <w:r w:rsidRPr="003E3D20">
        <w:rPr>
          <w:rFonts w:asciiTheme="minorHAnsi" w:hAnsiTheme="minorHAnsi" w:cstheme="minorHAnsi"/>
          <w:sz w:val="22"/>
        </w:rPr>
        <w:t>é</w:t>
      </w:r>
      <w:r w:rsidRPr="003E3D20">
        <w:rPr>
          <w:rFonts w:asciiTheme="minorHAnsi" w:hAnsiTheme="minorHAnsi" w:cstheme="minorHAnsi"/>
          <w:spacing w:val="-2"/>
          <w:sz w:val="22"/>
        </w:rPr>
        <w:t xml:space="preserve"> </w:t>
      </w:r>
      <w:r w:rsidRPr="003E3D20">
        <w:rPr>
          <w:rFonts w:asciiTheme="minorHAnsi" w:hAnsiTheme="minorHAnsi" w:cstheme="minorHAnsi"/>
          <w:sz w:val="22"/>
        </w:rPr>
        <w:t>il</w:t>
      </w:r>
      <w:r w:rsidRPr="003E3D20">
        <w:rPr>
          <w:rFonts w:asciiTheme="minorHAnsi" w:hAnsiTheme="minorHAnsi" w:cstheme="minorHAnsi"/>
          <w:spacing w:val="-2"/>
          <w:sz w:val="22"/>
        </w:rPr>
        <w:t xml:space="preserve"> </w:t>
      </w:r>
      <w:r w:rsidRPr="003E3D20">
        <w:rPr>
          <w:rFonts w:asciiTheme="minorHAnsi" w:hAnsiTheme="minorHAnsi" w:cstheme="minorHAnsi"/>
          <w:sz w:val="22"/>
        </w:rPr>
        <w:t>sis</w:t>
      </w:r>
      <w:r w:rsidRPr="003E3D20">
        <w:rPr>
          <w:rFonts w:asciiTheme="minorHAnsi" w:hAnsiTheme="minorHAnsi" w:cstheme="minorHAnsi"/>
          <w:spacing w:val="1"/>
          <w:sz w:val="22"/>
        </w:rPr>
        <w:t>t</w:t>
      </w:r>
      <w:r w:rsidRPr="003E3D20">
        <w:rPr>
          <w:rFonts w:asciiTheme="minorHAnsi" w:hAnsiTheme="minorHAnsi" w:cstheme="minorHAnsi"/>
          <w:spacing w:val="-2"/>
          <w:sz w:val="22"/>
        </w:rPr>
        <w:t>e</w:t>
      </w:r>
      <w:r w:rsidRPr="003E3D20">
        <w:rPr>
          <w:rFonts w:asciiTheme="minorHAnsi" w:hAnsiTheme="minorHAnsi" w:cstheme="minorHAnsi"/>
          <w:sz w:val="22"/>
        </w:rPr>
        <w:t>ma</w:t>
      </w:r>
      <w:r w:rsidRPr="003E3D20">
        <w:rPr>
          <w:rFonts w:asciiTheme="minorHAnsi" w:hAnsiTheme="minorHAnsi" w:cstheme="minorHAnsi"/>
          <w:spacing w:val="-5"/>
          <w:sz w:val="22"/>
        </w:rPr>
        <w:t xml:space="preserve"> </w:t>
      </w:r>
      <w:r w:rsidRPr="003E3D20">
        <w:rPr>
          <w:rFonts w:asciiTheme="minorHAnsi" w:hAnsiTheme="minorHAnsi" w:cstheme="minorHAnsi"/>
          <w:spacing w:val="-1"/>
          <w:sz w:val="22"/>
        </w:rPr>
        <w:t>d</w:t>
      </w:r>
      <w:r w:rsidRPr="003E3D20">
        <w:rPr>
          <w:rFonts w:asciiTheme="minorHAnsi" w:hAnsiTheme="minorHAnsi" w:cstheme="minorHAnsi"/>
          <w:spacing w:val="1"/>
          <w:sz w:val="22"/>
        </w:rPr>
        <w:t>e</w:t>
      </w:r>
      <w:r w:rsidRPr="003E3D20">
        <w:rPr>
          <w:rFonts w:asciiTheme="minorHAnsi" w:hAnsiTheme="minorHAnsi" w:cstheme="minorHAnsi"/>
          <w:sz w:val="22"/>
        </w:rPr>
        <w:t>gli</w:t>
      </w:r>
      <w:r w:rsidRPr="003E3D20">
        <w:rPr>
          <w:rFonts w:asciiTheme="minorHAnsi" w:hAnsiTheme="minorHAnsi" w:cstheme="minorHAnsi"/>
          <w:spacing w:val="-2"/>
          <w:sz w:val="22"/>
        </w:rPr>
        <w:t xml:space="preserve"> </w:t>
      </w:r>
      <w:r w:rsidRPr="003E3D20">
        <w:rPr>
          <w:rFonts w:asciiTheme="minorHAnsi" w:hAnsiTheme="minorHAnsi" w:cstheme="minorHAnsi"/>
          <w:sz w:val="22"/>
        </w:rPr>
        <w:t>i</w:t>
      </w:r>
      <w:r w:rsidRPr="003E3D20">
        <w:rPr>
          <w:rFonts w:asciiTheme="minorHAnsi" w:hAnsiTheme="minorHAnsi" w:cstheme="minorHAnsi"/>
          <w:spacing w:val="1"/>
          <w:sz w:val="22"/>
        </w:rPr>
        <w:t>n</w:t>
      </w:r>
      <w:r w:rsidRPr="003E3D20">
        <w:rPr>
          <w:rFonts w:asciiTheme="minorHAnsi" w:hAnsiTheme="minorHAnsi" w:cstheme="minorHAnsi"/>
          <w:spacing w:val="-1"/>
          <w:sz w:val="22"/>
        </w:rPr>
        <w:t>c</w:t>
      </w:r>
      <w:r w:rsidRPr="003E3D20">
        <w:rPr>
          <w:rFonts w:asciiTheme="minorHAnsi" w:hAnsiTheme="minorHAnsi" w:cstheme="minorHAnsi"/>
          <w:sz w:val="22"/>
        </w:rPr>
        <w:t>ari</w:t>
      </w:r>
      <w:r w:rsidRPr="003E3D20">
        <w:rPr>
          <w:rFonts w:asciiTheme="minorHAnsi" w:hAnsiTheme="minorHAnsi" w:cstheme="minorHAnsi"/>
          <w:spacing w:val="-3"/>
          <w:sz w:val="22"/>
        </w:rPr>
        <w:t>c</w:t>
      </w:r>
      <w:r w:rsidRPr="003E3D20">
        <w:rPr>
          <w:rFonts w:asciiTheme="minorHAnsi" w:hAnsiTheme="minorHAnsi" w:cstheme="minorHAnsi"/>
          <w:spacing w:val="-1"/>
          <w:sz w:val="22"/>
        </w:rPr>
        <w:t>h</w:t>
      </w:r>
      <w:r w:rsidRPr="003E3D20">
        <w:rPr>
          <w:rFonts w:asciiTheme="minorHAnsi" w:hAnsiTheme="minorHAnsi" w:cstheme="minorHAnsi"/>
          <w:sz w:val="22"/>
        </w:rPr>
        <w:t xml:space="preserve">i </w:t>
      </w:r>
      <w:r w:rsidRPr="003E3D20">
        <w:rPr>
          <w:rFonts w:asciiTheme="minorHAnsi" w:hAnsiTheme="minorHAnsi" w:cstheme="minorHAnsi"/>
          <w:spacing w:val="1"/>
          <w:sz w:val="22"/>
        </w:rPr>
        <w:t>d</w:t>
      </w:r>
      <w:r w:rsidRPr="003E3D20">
        <w:rPr>
          <w:rFonts w:asciiTheme="minorHAnsi" w:hAnsiTheme="minorHAnsi" w:cstheme="minorHAnsi"/>
          <w:sz w:val="22"/>
        </w:rPr>
        <w:t>irig</w:t>
      </w:r>
      <w:r w:rsidRPr="003E3D20">
        <w:rPr>
          <w:rFonts w:asciiTheme="minorHAnsi" w:hAnsiTheme="minorHAnsi" w:cstheme="minorHAnsi"/>
          <w:spacing w:val="1"/>
          <w:sz w:val="22"/>
        </w:rPr>
        <w:t>e</w:t>
      </w:r>
      <w:r w:rsidRPr="003E3D20">
        <w:rPr>
          <w:rFonts w:asciiTheme="minorHAnsi" w:hAnsiTheme="minorHAnsi" w:cstheme="minorHAnsi"/>
          <w:spacing w:val="-1"/>
          <w:sz w:val="22"/>
        </w:rPr>
        <w:t>n</w:t>
      </w:r>
      <w:r w:rsidRPr="003E3D20">
        <w:rPr>
          <w:rFonts w:asciiTheme="minorHAnsi" w:hAnsiTheme="minorHAnsi" w:cstheme="minorHAnsi"/>
          <w:spacing w:val="1"/>
          <w:sz w:val="22"/>
        </w:rPr>
        <w:t>z</w:t>
      </w:r>
      <w:r w:rsidRPr="003E3D20">
        <w:rPr>
          <w:rFonts w:asciiTheme="minorHAnsi" w:hAnsiTheme="minorHAnsi" w:cstheme="minorHAnsi"/>
          <w:sz w:val="22"/>
        </w:rPr>
        <w:t>iali.</w:t>
      </w:r>
      <w:r w:rsidRPr="003E3D20">
        <w:rPr>
          <w:rFonts w:asciiTheme="minorHAnsi" w:hAnsiTheme="minorHAnsi" w:cstheme="minorHAnsi"/>
          <w:spacing w:val="-5"/>
          <w:sz w:val="22"/>
        </w:rPr>
        <w:t xml:space="preserve"> </w:t>
      </w:r>
      <w:r w:rsidRPr="003E3D20">
        <w:rPr>
          <w:rFonts w:asciiTheme="minorHAnsi" w:hAnsiTheme="minorHAnsi" w:cstheme="minorHAnsi"/>
          <w:sz w:val="22"/>
        </w:rPr>
        <w:t>Il</w:t>
      </w:r>
      <w:r w:rsidRPr="003E3D20">
        <w:rPr>
          <w:rFonts w:asciiTheme="minorHAnsi" w:hAnsiTheme="minorHAnsi" w:cstheme="minorHAnsi"/>
          <w:spacing w:val="-2"/>
          <w:sz w:val="22"/>
        </w:rPr>
        <w:t xml:space="preserve"> </w:t>
      </w:r>
      <w:r w:rsidRPr="003E3D20">
        <w:rPr>
          <w:rFonts w:asciiTheme="minorHAnsi" w:hAnsiTheme="minorHAnsi" w:cstheme="minorHAnsi"/>
          <w:spacing w:val="1"/>
          <w:sz w:val="22"/>
        </w:rPr>
        <w:t>p</w:t>
      </w:r>
      <w:r w:rsidRPr="003E3D20">
        <w:rPr>
          <w:rFonts w:asciiTheme="minorHAnsi" w:hAnsiTheme="minorHAnsi" w:cstheme="minorHAnsi"/>
          <w:spacing w:val="-2"/>
          <w:sz w:val="22"/>
        </w:rPr>
        <w:t>r</w:t>
      </w:r>
      <w:r w:rsidRPr="003E3D20">
        <w:rPr>
          <w:rFonts w:asciiTheme="minorHAnsi" w:hAnsiTheme="minorHAnsi" w:cstheme="minorHAnsi"/>
          <w:spacing w:val="1"/>
          <w:sz w:val="22"/>
        </w:rPr>
        <w:t>o</w:t>
      </w:r>
      <w:r w:rsidRPr="003E3D20">
        <w:rPr>
          <w:rFonts w:asciiTheme="minorHAnsi" w:hAnsiTheme="minorHAnsi" w:cstheme="minorHAnsi"/>
          <w:spacing w:val="-1"/>
          <w:sz w:val="22"/>
        </w:rPr>
        <w:t>c</w:t>
      </w:r>
      <w:r w:rsidRPr="003E3D20">
        <w:rPr>
          <w:rFonts w:asciiTheme="minorHAnsi" w:hAnsiTheme="minorHAnsi" w:cstheme="minorHAnsi"/>
          <w:spacing w:val="1"/>
          <w:sz w:val="22"/>
        </w:rPr>
        <w:t>e</w:t>
      </w:r>
      <w:r w:rsidRPr="003E3D20">
        <w:rPr>
          <w:rFonts w:asciiTheme="minorHAnsi" w:hAnsiTheme="minorHAnsi" w:cstheme="minorHAnsi"/>
          <w:sz w:val="22"/>
        </w:rPr>
        <w:t>sso</w:t>
      </w:r>
      <w:r w:rsidRPr="003E3D20">
        <w:rPr>
          <w:rFonts w:asciiTheme="minorHAnsi" w:hAnsiTheme="minorHAnsi" w:cstheme="minorHAnsi"/>
          <w:spacing w:val="-4"/>
          <w:sz w:val="22"/>
        </w:rPr>
        <w:t xml:space="preserve"> </w:t>
      </w:r>
      <w:r w:rsidRPr="003E3D20">
        <w:rPr>
          <w:rFonts w:asciiTheme="minorHAnsi" w:hAnsiTheme="minorHAnsi" w:cstheme="minorHAnsi"/>
          <w:spacing w:val="1"/>
          <w:sz w:val="22"/>
        </w:rPr>
        <w:t>d</w:t>
      </w:r>
      <w:r w:rsidRPr="003E3D20">
        <w:rPr>
          <w:rFonts w:asciiTheme="minorHAnsi" w:hAnsiTheme="minorHAnsi" w:cstheme="minorHAnsi"/>
          <w:sz w:val="22"/>
        </w:rPr>
        <w:t>i</w:t>
      </w:r>
      <w:r w:rsidRPr="003E3D20">
        <w:rPr>
          <w:rFonts w:asciiTheme="minorHAnsi" w:hAnsiTheme="minorHAnsi" w:cstheme="minorHAnsi"/>
          <w:spacing w:val="-5"/>
          <w:sz w:val="22"/>
        </w:rPr>
        <w:t xml:space="preserve"> </w:t>
      </w:r>
      <w:r w:rsidRPr="003E3D20">
        <w:rPr>
          <w:rFonts w:asciiTheme="minorHAnsi" w:hAnsiTheme="minorHAnsi" w:cstheme="minorHAnsi"/>
          <w:sz w:val="22"/>
        </w:rPr>
        <w:t>val</w:t>
      </w:r>
      <w:r w:rsidRPr="003E3D20">
        <w:rPr>
          <w:rFonts w:asciiTheme="minorHAnsi" w:hAnsiTheme="minorHAnsi" w:cstheme="minorHAnsi"/>
          <w:spacing w:val="1"/>
          <w:sz w:val="22"/>
        </w:rPr>
        <w:t>ut</w:t>
      </w:r>
      <w:r w:rsidRPr="003E3D20">
        <w:rPr>
          <w:rFonts w:asciiTheme="minorHAnsi" w:hAnsiTheme="minorHAnsi" w:cstheme="minorHAnsi"/>
          <w:spacing w:val="-2"/>
          <w:sz w:val="22"/>
        </w:rPr>
        <w:t>a</w:t>
      </w:r>
      <w:r w:rsidRPr="003E3D20">
        <w:rPr>
          <w:rFonts w:asciiTheme="minorHAnsi" w:hAnsiTheme="minorHAnsi" w:cstheme="minorHAnsi"/>
          <w:spacing w:val="1"/>
          <w:sz w:val="22"/>
        </w:rPr>
        <w:t>z</w:t>
      </w:r>
      <w:r w:rsidRPr="003E3D20">
        <w:rPr>
          <w:rFonts w:asciiTheme="minorHAnsi" w:hAnsiTheme="minorHAnsi" w:cstheme="minorHAnsi"/>
          <w:sz w:val="22"/>
        </w:rPr>
        <w:t>i</w:t>
      </w:r>
      <w:r w:rsidRPr="003E3D20">
        <w:rPr>
          <w:rFonts w:asciiTheme="minorHAnsi" w:hAnsiTheme="minorHAnsi" w:cstheme="minorHAnsi"/>
          <w:spacing w:val="1"/>
          <w:sz w:val="22"/>
        </w:rPr>
        <w:t>o</w:t>
      </w:r>
      <w:r w:rsidRPr="003E3D20">
        <w:rPr>
          <w:rFonts w:asciiTheme="minorHAnsi" w:hAnsiTheme="minorHAnsi" w:cstheme="minorHAnsi"/>
          <w:spacing w:val="-1"/>
          <w:sz w:val="22"/>
        </w:rPr>
        <w:t>n</w:t>
      </w:r>
      <w:r w:rsidRPr="003E3D20">
        <w:rPr>
          <w:rFonts w:asciiTheme="minorHAnsi" w:hAnsiTheme="minorHAnsi" w:cstheme="minorHAnsi"/>
          <w:spacing w:val="1"/>
          <w:sz w:val="22"/>
        </w:rPr>
        <w:t>e</w:t>
      </w:r>
      <w:r w:rsidRPr="003E3D20">
        <w:rPr>
          <w:rFonts w:asciiTheme="minorHAnsi" w:hAnsiTheme="minorHAnsi" w:cstheme="minorHAnsi"/>
          <w:sz w:val="22"/>
        </w:rPr>
        <w:t>,</w:t>
      </w:r>
      <w:r w:rsidRPr="003E3D20">
        <w:rPr>
          <w:rFonts w:asciiTheme="minorHAnsi" w:hAnsiTheme="minorHAnsi" w:cstheme="minorHAnsi"/>
          <w:spacing w:val="-5"/>
          <w:sz w:val="22"/>
        </w:rPr>
        <w:t xml:space="preserve"> </w:t>
      </w:r>
      <w:r w:rsidRPr="003E3D20">
        <w:rPr>
          <w:rFonts w:asciiTheme="minorHAnsi" w:hAnsiTheme="minorHAnsi" w:cstheme="minorHAnsi"/>
          <w:sz w:val="22"/>
        </w:rPr>
        <w:t>sia</w:t>
      </w:r>
      <w:r w:rsidRPr="003E3D20">
        <w:rPr>
          <w:rFonts w:asciiTheme="minorHAnsi" w:hAnsiTheme="minorHAnsi" w:cstheme="minorHAnsi"/>
          <w:spacing w:val="-4"/>
          <w:sz w:val="22"/>
        </w:rPr>
        <w:t xml:space="preserve"> </w:t>
      </w:r>
      <w:r w:rsidRPr="003E3D20">
        <w:rPr>
          <w:rFonts w:asciiTheme="minorHAnsi" w:hAnsiTheme="minorHAnsi" w:cstheme="minorHAnsi"/>
          <w:spacing w:val="1"/>
          <w:sz w:val="22"/>
        </w:rPr>
        <w:t>de</w:t>
      </w:r>
      <w:r w:rsidRPr="003E3D20">
        <w:rPr>
          <w:rFonts w:asciiTheme="minorHAnsi" w:hAnsiTheme="minorHAnsi" w:cstheme="minorHAnsi"/>
          <w:sz w:val="22"/>
        </w:rPr>
        <w:t>l</w:t>
      </w:r>
      <w:r w:rsidRPr="003E3D20">
        <w:rPr>
          <w:rFonts w:asciiTheme="minorHAnsi" w:hAnsiTheme="minorHAnsi" w:cstheme="minorHAnsi"/>
          <w:spacing w:val="-2"/>
          <w:sz w:val="22"/>
        </w:rPr>
        <w:t>l</w:t>
      </w:r>
      <w:r w:rsidRPr="003E3D20">
        <w:rPr>
          <w:rFonts w:asciiTheme="minorHAnsi" w:hAnsiTheme="minorHAnsi" w:cstheme="minorHAnsi"/>
          <w:sz w:val="22"/>
        </w:rPr>
        <w:t>a</w:t>
      </w:r>
      <w:r w:rsidRPr="003E3D20">
        <w:rPr>
          <w:rFonts w:asciiTheme="minorHAnsi" w:hAnsiTheme="minorHAnsi" w:cstheme="minorHAnsi"/>
          <w:spacing w:val="-3"/>
          <w:sz w:val="22"/>
        </w:rPr>
        <w:t xml:space="preserve"> </w:t>
      </w:r>
      <w:r w:rsidRPr="003E3D20">
        <w:rPr>
          <w:rFonts w:asciiTheme="minorHAnsi" w:hAnsiTheme="minorHAnsi" w:cstheme="minorHAnsi"/>
          <w:spacing w:val="1"/>
          <w:sz w:val="22"/>
        </w:rPr>
        <w:t>d</w:t>
      </w:r>
      <w:r w:rsidRPr="003E3D20">
        <w:rPr>
          <w:rFonts w:asciiTheme="minorHAnsi" w:hAnsiTheme="minorHAnsi" w:cstheme="minorHAnsi"/>
          <w:sz w:val="22"/>
        </w:rPr>
        <w:t>i</w:t>
      </w:r>
      <w:r w:rsidRPr="003E3D20">
        <w:rPr>
          <w:rFonts w:asciiTheme="minorHAnsi" w:hAnsiTheme="minorHAnsi" w:cstheme="minorHAnsi"/>
          <w:spacing w:val="-2"/>
          <w:sz w:val="22"/>
        </w:rPr>
        <w:t>r</w:t>
      </w:r>
      <w:r w:rsidRPr="003E3D20">
        <w:rPr>
          <w:rFonts w:asciiTheme="minorHAnsi" w:hAnsiTheme="minorHAnsi" w:cstheme="minorHAnsi"/>
          <w:sz w:val="22"/>
        </w:rPr>
        <w:t>ig</w:t>
      </w:r>
      <w:r w:rsidRPr="003E3D20">
        <w:rPr>
          <w:rFonts w:asciiTheme="minorHAnsi" w:hAnsiTheme="minorHAnsi" w:cstheme="minorHAnsi"/>
          <w:spacing w:val="1"/>
          <w:sz w:val="22"/>
        </w:rPr>
        <w:t>enz</w:t>
      </w:r>
      <w:r w:rsidRPr="003E3D20">
        <w:rPr>
          <w:rFonts w:asciiTheme="minorHAnsi" w:hAnsiTheme="minorHAnsi" w:cstheme="minorHAnsi"/>
          <w:sz w:val="22"/>
        </w:rPr>
        <w:t>a</w:t>
      </w:r>
      <w:r w:rsidRPr="003E3D20">
        <w:rPr>
          <w:rFonts w:asciiTheme="minorHAnsi" w:hAnsiTheme="minorHAnsi" w:cstheme="minorHAnsi"/>
          <w:spacing w:val="-4"/>
          <w:sz w:val="22"/>
        </w:rPr>
        <w:t xml:space="preserve"> </w:t>
      </w:r>
      <w:r w:rsidRPr="003E3D20">
        <w:rPr>
          <w:rFonts w:asciiTheme="minorHAnsi" w:hAnsiTheme="minorHAnsi" w:cstheme="minorHAnsi"/>
          <w:spacing w:val="-1"/>
          <w:sz w:val="22"/>
        </w:rPr>
        <w:t>ch</w:t>
      </w:r>
      <w:r w:rsidRPr="003E3D20">
        <w:rPr>
          <w:rFonts w:asciiTheme="minorHAnsi" w:hAnsiTheme="minorHAnsi" w:cstheme="minorHAnsi"/>
          <w:sz w:val="22"/>
        </w:rPr>
        <w:t>e</w:t>
      </w:r>
      <w:r w:rsidRPr="003E3D20">
        <w:rPr>
          <w:rFonts w:asciiTheme="minorHAnsi" w:hAnsiTheme="minorHAnsi" w:cstheme="minorHAnsi"/>
          <w:spacing w:val="-2"/>
          <w:sz w:val="22"/>
        </w:rPr>
        <w:t xml:space="preserve"> </w:t>
      </w:r>
      <w:r w:rsidRPr="003E3D20">
        <w:rPr>
          <w:rFonts w:asciiTheme="minorHAnsi" w:hAnsiTheme="minorHAnsi" w:cstheme="minorHAnsi"/>
          <w:spacing w:val="1"/>
          <w:sz w:val="22"/>
        </w:rPr>
        <w:t>de</w:t>
      </w:r>
      <w:r w:rsidRPr="003E3D20">
        <w:rPr>
          <w:rFonts w:asciiTheme="minorHAnsi" w:hAnsiTheme="minorHAnsi" w:cstheme="minorHAnsi"/>
          <w:sz w:val="22"/>
        </w:rPr>
        <w:t>l</w:t>
      </w:r>
      <w:r w:rsidRPr="003E3D20">
        <w:rPr>
          <w:rFonts w:asciiTheme="minorHAnsi" w:hAnsiTheme="minorHAnsi" w:cstheme="minorHAnsi"/>
          <w:spacing w:val="-5"/>
          <w:sz w:val="22"/>
        </w:rPr>
        <w:t xml:space="preserve"> </w:t>
      </w:r>
      <w:r w:rsidRPr="003E3D20">
        <w:rPr>
          <w:rFonts w:asciiTheme="minorHAnsi" w:hAnsiTheme="minorHAnsi" w:cstheme="minorHAnsi"/>
          <w:spacing w:val="1"/>
          <w:sz w:val="22"/>
        </w:rPr>
        <w:t>pe</w:t>
      </w:r>
      <w:r w:rsidRPr="003E3D20">
        <w:rPr>
          <w:rFonts w:asciiTheme="minorHAnsi" w:hAnsiTheme="minorHAnsi" w:cstheme="minorHAnsi"/>
          <w:sz w:val="22"/>
        </w:rPr>
        <w:t>rs</w:t>
      </w:r>
      <w:r w:rsidRPr="003E3D20">
        <w:rPr>
          <w:rFonts w:asciiTheme="minorHAnsi" w:hAnsiTheme="minorHAnsi" w:cstheme="minorHAnsi"/>
          <w:spacing w:val="-2"/>
          <w:sz w:val="22"/>
        </w:rPr>
        <w:t>o</w:t>
      </w:r>
      <w:r w:rsidRPr="003E3D20">
        <w:rPr>
          <w:rFonts w:asciiTheme="minorHAnsi" w:hAnsiTheme="minorHAnsi" w:cstheme="minorHAnsi"/>
          <w:spacing w:val="1"/>
          <w:sz w:val="22"/>
        </w:rPr>
        <w:t>n</w:t>
      </w:r>
      <w:r w:rsidRPr="003E3D20">
        <w:rPr>
          <w:rFonts w:asciiTheme="minorHAnsi" w:hAnsiTheme="minorHAnsi" w:cstheme="minorHAnsi"/>
          <w:sz w:val="22"/>
        </w:rPr>
        <w:t>ale</w:t>
      </w:r>
      <w:r w:rsidRPr="003E3D20">
        <w:rPr>
          <w:rFonts w:asciiTheme="minorHAnsi" w:hAnsiTheme="minorHAnsi" w:cstheme="minorHAnsi"/>
          <w:spacing w:val="-6"/>
          <w:sz w:val="22"/>
        </w:rPr>
        <w:t xml:space="preserve"> </w:t>
      </w:r>
      <w:r w:rsidRPr="003E3D20">
        <w:rPr>
          <w:rFonts w:asciiTheme="minorHAnsi" w:hAnsiTheme="minorHAnsi" w:cstheme="minorHAnsi"/>
          <w:spacing w:val="1"/>
          <w:sz w:val="22"/>
        </w:rPr>
        <w:t>de</w:t>
      </w:r>
      <w:r w:rsidRPr="003E3D20">
        <w:rPr>
          <w:rFonts w:asciiTheme="minorHAnsi" w:hAnsiTheme="minorHAnsi" w:cstheme="minorHAnsi"/>
          <w:sz w:val="22"/>
        </w:rPr>
        <w:t>l</w:t>
      </w:r>
      <w:r w:rsidRPr="003E3D20">
        <w:rPr>
          <w:rFonts w:asciiTheme="minorHAnsi" w:hAnsiTheme="minorHAnsi" w:cstheme="minorHAnsi"/>
          <w:spacing w:val="-2"/>
          <w:sz w:val="22"/>
        </w:rPr>
        <w:t xml:space="preserve"> </w:t>
      </w:r>
      <w:r w:rsidRPr="003E3D20">
        <w:rPr>
          <w:rFonts w:asciiTheme="minorHAnsi" w:hAnsiTheme="minorHAnsi" w:cstheme="minorHAnsi"/>
          <w:spacing w:val="-1"/>
          <w:sz w:val="22"/>
        </w:rPr>
        <w:t>c</w:t>
      </w:r>
      <w:r w:rsidRPr="003E3D20">
        <w:rPr>
          <w:rFonts w:asciiTheme="minorHAnsi" w:hAnsiTheme="minorHAnsi" w:cstheme="minorHAnsi"/>
          <w:spacing w:val="1"/>
          <w:sz w:val="22"/>
        </w:rPr>
        <w:t>o</w:t>
      </w:r>
      <w:r w:rsidRPr="003E3D20">
        <w:rPr>
          <w:rFonts w:asciiTheme="minorHAnsi" w:hAnsiTheme="minorHAnsi" w:cstheme="minorHAnsi"/>
          <w:sz w:val="22"/>
        </w:rPr>
        <w:t>m</w:t>
      </w:r>
      <w:r w:rsidRPr="003E3D20">
        <w:rPr>
          <w:rFonts w:asciiTheme="minorHAnsi" w:hAnsiTheme="minorHAnsi" w:cstheme="minorHAnsi"/>
          <w:spacing w:val="1"/>
          <w:sz w:val="22"/>
        </w:rPr>
        <w:t>p</w:t>
      </w:r>
      <w:r w:rsidRPr="003E3D20">
        <w:rPr>
          <w:rFonts w:asciiTheme="minorHAnsi" w:hAnsiTheme="minorHAnsi" w:cstheme="minorHAnsi"/>
          <w:spacing w:val="-2"/>
          <w:sz w:val="22"/>
        </w:rPr>
        <w:t>a</w:t>
      </w:r>
      <w:r w:rsidRPr="003E3D20">
        <w:rPr>
          <w:rFonts w:asciiTheme="minorHAnsi" w:hAnsiTheme="minorHAnsi" w:cstheme="minorHAnsi"/>
          <w:sz w:val="22"/>
        </w:rPr>
        <w:t>r</w:t>
      </w:r>
      <w:r w:rsidRPr="003E3D20">
        <w:rPr>
          <w:rFonts w:asciiTheme="minorHAnsi" w:hAnsiTheme="minorHAnsi" w:cstheme="minorHAnsi"/>
          <w:spacing w:val="1"/>
          <w:sz w:val="22"/>
        </w:rPr>
        <w:t>t</w:t>
      </w:r>
      <w:r w:rsidRPr="003E3D20">
        <w:rPr>
          <w:rFonts w:asciiTheme="minorHAnsi" w:hAnsiTheme="minorHAnsi" w:cstheme="minorHAnsi"/>
          <w:sz w:val="22"/>
        </w:rPr>
        <w:t>o</w:t>
      </w:r>
      <w:r w:rsidRPr="003E3D20">
        <w:rPr>
          <w:rFonts w:asciiTheme="minorHAnsi" w:hAnsiTheme="minorHAnsi" w:cstheme="minorHAnsi"/>
          <w:spacing w:val="-3"/>
          <w:sz w:val="22"/>
        </w:rPr>
        <w:t xml:space="preserve"> </w:t>
      </w:r>
      <w:r w:rsidRPr="003E3D20">
        <w:rPr>
          <w:rFonts w:asciiTheme="minorHAnsi" w:hAnsiTheme="minorHAnsi" w:cstheme="minorHAnsi"/>
          <w:sz w:val="22"/>
        </w:rPr>
        <w:t>si</w:t>
      </w:r>
      <w:r w:rsidRPr="003E3D20">
        <w:rPr>
          <w:rFonts w:asciiTheme="minorHAnsi" w:hAnsiTheme="minorHAnsi" w:cstheme="minorHAnsi"/>
          <w:spacing w:val="-6"/>
          <w:sz w:val="22"/>
        </w:rPr>
        <w:t xml:space="preserve"> </w:t>
      </w:r>
      <w:r w:rsidRPr="003E3D20">
        <w:rPr>
          <w:rFonts w:asciiTheme="minorHAnsi" w:hAnsiTheme="minorHAnsi" w:cstheme="minorHAnsi"/>
          <w:spacing w:val="1"/>
          <w:sz w:val="22"/>
        </w:rPr>
        <w:t>b</w:t>
      </w:r>
      <w:r w:rsidRPr="003E3D20">
        <w:rPr>
          <w:rFonts w:asciiTheme="minorHAnsi" w:hAnsiTheme="minorHAnsi" w:cstheme="minorHAnsi"/>
          <w:sz w:val="22"/>
        </w:rPr>
        <w:t>asa</w:t>
      </w:r>
      <w:r w:rsidRPr="003E3D20">
        <w:rPr>
          <w:rFonts w:asciiTheme="minorHAnsi" w:hAnsiTheme="minorHAnsi" w:cstheme="minorHAnsi"/>
          <w:spacing w:val="-5"/>
          <w:sz w:val="22"/>
        </w:rPr>
        <w:t xml:space="preserve"> </w:t>
      </w:r>
      <w:r w:rsidRPr="003E3D20">
        <w:rPr>
          <w:rFonts w:asciiTheme="minorHAnsi" w:hAnsiTheme="minorHAnsi" w:cstheme="minorHAnsi"/>
          <w:spacing w:val="-3"/>
          <w:sz w:val="22"/>
        </w:rPr>
        <w:t>s</w:t>
      </w:r>
      <w:r w:rsidRPr="003E3D20">
        <w:rPr>
          <w:rFonts w:asciiTheme="minorHAnsi" w:hAnsiTheme="minorHAnsi" w:cstheme="minorHAnsi"/>
          <w:sz w:val="22"/>
        </w:rPr>
        <w:t xml:space="preserve">u </w:t>
      </w:r>
      <w:r w:rsidRPr="003E3D20">
        <w:rPr>
          <w:rFonts w:asciiTheme="minorHAnsi" w:hAnsiTheme="minorHAnsi" w:cstheme="minorHAnsi"/>
          <w:spacing w:val="1"/>
          <w:sz w:val="22"/>
        </w:rPr>
        <w:t>u</w:t>
      </w:r>
      <w:r w:rsidRPr="003E3D20">
        <w:rPr>
          <w:rFonts w:asciiTheme="minorHAnsi" w:hAnsiTheme="minorHAnsi" w:cstheme="minorHAnsi"/>
          <w:sz w:val="22"/>
        </w:rPr>
        <w:t>n</w:t>
      </w:r>
      <w:r w:rsidRPr="003E3D20">
        <w:rPr>
          <w:rFonts w:asciiTheme="minorHAnsi" w:hAnsiTheme="minorHAnsi" w:cstheme="minorHAnsi"/>
          <w:spacing w:val="3"/>
          <w:sz w:val="22"/>
        </w:rPr>
        <w:t xml:space="preserve"> </w:t>
      </w:r>
      <w:r w:rsidRPr="003E3D20">
        <w:rPr>
          <w:rFonts w:asciiTheme="minorHAnsi" w:hAnsiTheme="minorHAnsi" w:cstheme="minorHAnsi"/>
          <w:sz w:val="22"/>
        </w:rPr>
        <w:t>m</w:t>
      </w:r>
      <w:r w:rsidRPr="003E3D20">
        <w:rPr>
          <w:rFonts w:asciiTheme="minorHAnsi" w:hAnsiTheme="minorHAnsi" w:cstheme="minorHAnsi"/>
          <w:spacing w:val="-2"/>
          <w:sz w:val="22"/>
        </w:rPr>
        <w:t>o</w:t>
      </w:r>
      <w:r w:rsidRPr="003E3D20">
        <w:rPr>
          <w:rFonts w:asciiTheme="minorHAnsi" w:hAnsiTheme="minorHAnsi" w:cstheme="minorHAnsi"/>
          <w:spacing w:val="1"/>
          <w:sz w:val="22"/>
        </w:rPr>
        <w:t>de</w:t>
      </w:r>
      <w:r w:rsidRPr="003E3D20">
        <w:rPr>
          <w:rFonts w:asciiTheme="minorHAnsi" w:hAnsiTheme="minorHAnsi" w:cstheme="minorHAnsi"/>
          <w:sz w:val="22"/>
        </w:rPr>
        <w:t>llo</w:t>
      </w:r>
      <w:r w:rsidRPr="003E3D20">
        <w:rPr>
          <w:rFonts w:asciiTheme="minorHAnsi" w:hAnsiTheme="minorHAnsi" w:cstheme="minorHAnsi"/>
          <w:spacing w:val="2"/>
          <w:sz w:val="22"/>
        </w:rPr>
        <w:t xml:space="preserve"> </w:t>
      </w:r>
      <w:r w:rsidRPr="003E3D20">
        <w:rPr>
          <w:rFonts w:asciiTheme="minorHAnsi" w:hAnsiTheme="minorHAnsi" w:cstheme="minorHAnsi"/>
          <w:spacing w:val="-1"/>
          <w:sz w:val="22"/>
        </w:rPr>
        <w:t>d</w:t>
      </w:r>
      <w:r w:rsidRPr="003E3D20">
        <w:rPr>
          <w:rFonts w:asciiTheme="minorHAnsi" w:hAnsiTheme="minorHAnsi" w:cstheme="minorHAnsi"/>
          <w:spacing w:val="1"/>
          <w:sz w:val="22"/>
        </w:rPr>
        <w:t>ef</w:t>
      </w:r>
      <w:r w:rsidRPr="003E3D20">
        <w:rPr>
          <w:rFonts w:asciiTheme="minorHAnsi" w:hAnsiTheme="minorHAnsi" w:cstheme="minorHAnsi"/>
          <w:spacing w:val="-2"/>
          <w:sz w:val="22"/>
        </w:rPr>
        <w:t>i</w:t>
      </w:r>
      <w:r w:rsidRPr="003E3D20">
        <w:rPr>
          <w:rFonts w:asciiTheme="minorHAnsi" w:hAnsiTheme="minorHAnsi" w:cstheme="minorHAnsi"/>
          <w:spacing w:val="1"/>
          <w:sz w:val="22"/>
        </w:rPr>
        <w:t>n</w:t>
      </w:r>
      <w:r w:rsidRPr="003E3D20">
        <w:rPr>
          <w:rFonts w:asciiTheme="minorHAnsi" w:hAnsiTheme="minorHAnsi" w:cstheme="minorHAnsi"/>
          <w:sz w:val="22"/>
        </w:rPr>
        <w:t>i</w:t>
      </w:r>
      <w:r w:rsidRPr="003E3D20">
        <w:rPr>
          <w:rFonts w:asciiTheme="minorHAnsi" w:hAnsiTheme="minorHAnsi" w:cstheme="minorHAnsi"/>
          <w:spacing w:val="1"/>
          <w:sz w:val="22"/>
        </w:rPr>
        <w:t>t</w:t>
      </w:r>
      <w:r w:rsidRPr="003E3D20">
        <w:rPr>
          <w:rFonts w:asciiTheme="minorHAnsi" w:hAnsiTheme="minorHAnsi" w:cstheme="minorHAnsi"/>
          <w:sz w:val="22"/>
        </w:rPr>
        <w:t>o</w:t>
      </w:r>
      <w:r w:rsidRPr="003E3D20">
        <w:rPr>
          <w:rFonts w:asciiTheme="minorHAnsi" w:hAnsiTheme="minorHAnsi" w:cstheme="minorHAnsi"/>
          <w:spacing w:val="2"/>
          <w:sz w:val="22"/>
        </w:rPr>
        <w:t xml:space="preserve"> </w:t>
      </w:r>
      <w:r w:rsidRPr="003E3D20">
        <w:rPr>
          <w:rFonts w:asciiTheme="minorHAnsi" w:hAnsiTheme="minorHAnsi" w:cstheme="minorHAnsi"/>
          <w:sz w:val="22"/>
        </w:rPr>
        <w:t xml:space="preserve">e </w:t>
      </w:r>
      <w:r w:rsidRPr="003E3D20">
        <w:rPr>
          <w:rFonts w:asciiTheme="minorHAnsi" w:hAnsiTheme="minorHAnsi" w:cstheme="minorHAnsi"/>
          <w:spacing w:val="1"/>
          <w:sz w:val="22"/>
        </w:rPr>
        <w:t>fo</w:t>
      </w:r>
      <w:r w:rsidRPr="003E3D20">
        <w:rPr>
          <w:rFonts w:asciiTheme="minorHAnsi" w:hAnsiTheme="minorHAnsi" w:cstheme="minorHAnsi"/>
          <w:sz w:val="22"/>
        </w:rPr>
        <w:t>rmal</w:t>
      </w:r>
      <w:r w:rsidRPr="003E3D20">
        <w:rPr>
          <w:rFonts w:asciiTheme="minorHAnsi" w:hAnsiTheme="minorHAnsi" w:cstheme="minorHAnsi"/>
          <w:spacing w:val="-2"/>
          <w:sz w:val="22"/>
        </w:rPr>
        <w:t>i</w:t>
      </w:r>
      <w:r w:rsidRPr="003E3D20">
        <w:rPr>
          <w:rFonts w:asciiTheme="minorHAnsi" w:hAnsiTheme="minorHAnsi" w:cstheme="minorHAnsi"/>
          <w:spacing w:val="1"/>
          <w:sz w:val="22"/>
        </w:rPr>
        <w:t>zz</w:t>
      </w:r>
      <w:r w:rsidRPr="003E3D20">
        <w:rPr>
          <w:rFonts w:asciiTheme="minorHAnsi" w:hAnsiTheme="minorHAnsi" w:cstheme="minorHAnsi"/>
          <w:spacing w:val="-2"/>
          <w:sz w:val="22"/>
        </w:rPr>
        <w:t>a</w:t>
      </w:r>
      <w:r w:rsidRPr="003E3D20">
        <w:rPr>
          <w:rFonts w:asciiTheme="minorHAnsi" w:hAnsiTheme="minorHAnsi" w:cstheme="minorHAnsi"/>
          <w:spacing w:val="1"/>
          <w:sz w:val="22"/>
        </w:rPr>
        <w:t>t</w:t>
      </w:r>
      <w:r w:rsidRPr="003E3D20">
        <w:rPr>
          <w:rFonts w:asciiTheme="minorHAnsi" w:hAnsiTheme="minorHAnsi" w:cstheme="minorHAnsi"/>
          <w:sz w:val="22"/>
        </w:rPr>
        <w:t>o,</w:t>
      </w:r>
      <w:r w:rsidRPr="003E3D20">
        <w:rPr>
          <w:rFonts w:asciiTheme="minorHAnsi" w:hAnsiTheme="minorHAnsi" w:cstheme="minorHAnsi"/>
          <w:spacing w:val="2"/>
          <w:sz w:val="22"/>
        </w:rPr>
        <w:t xml:space="preserve"> </w:t>
      </w:r>
      <w:r w:rsidRPr="003E3D20">
        <w:rPr>
          <w:rFonts w:asciiTheme="minorHAnsi" w:hAnsiTheme="minorHAnsi" w:cstheme="minorHAnsi"/>
          <w:sz w:val="22"/>
        </w:rPr>
        <w:t>a</w:t>
      </w:r>
      <w:r w:rsidRPr="003E3D20">
        <w:rPr>
          <w:rFonts w:asciiTheme="minorHAnsi" w:hAnsiTheme="minorHAnsi" w:cstheme="minorHAnsi"/>
          <w:spacing w:val="2"/>
          <w:sz w:val="22"/>
        </w:rPr>
        <w:t xml:space="preserve"> </w:t>
      </w:r>
      <w:r w:rsidRPr="003E3D20">
        <w:rPr>
          <w:rFonts w:asciiTheme="minorHAnsi" w:hAnsiTheme="minorHAnsi" w:cstheme="minorHAnsi"/>
          <w:sz w:val="22"/>
        </w:rPr>
        <w:t>s</w:t>
      </w:r>
      <w:r w:rsidRPr="003E3D20">
        <w:rPr>
          <w:rFonts w:asciiTheme="minorHAnsi" w:hAnsiTheme="minorHAnsi" w:cstheme="minorHAnsi"/>
          <w:spacing w:val="1"/>
          <w:sz w:val="22"/>
        </w:rPr>
        <w:t>e</w:t>
      </w:r>
      <w:r w:rsidRPr="003E3D20">
        <w:rPr>
          <w:rFonts w:asciiTheme="minorHAnsi" w:hAnsiTheme="minorHAnsi" w:cstheme="minorHAnsi"/>
          <w:sz w:val="22"/>
        </w:rPr>
        <w:t>g</w:t>
      </w:r>
      <w:r w:rsidRPr="003E3D20">
        <w:rPr>
          <w:rFonts w:asciiTheme="minorHAnsi" w:hAnsiTheme="minorHAnsi" w:cstheme="minorHAnsi"/>
          <w:spacing w:val="1"/>
          <w:sz w:val="22"/>
        </w:rPr>
        <w:t>u</w:t>
      </w:r>
      <w:r w:rsidRPr="003E3D20">
        <w:rPr>
          <w:rFonts w:asciiTheme="minorHAnsi" w:hAnsiTheme="minorHAnsi" w:cstheme="minorHAnsi"/>
          <w:sz w:val="22"/>
        </w:rPr>
        <w:t>i</w:t>
      </w:r>
      <w:r w:rsidRPr="003E3D20">
        <w:rPr>
          <w:rFonts w:asciiTheme="minorHAnsi" w:hAnsiTheme="minorHAnsi" w:cstheme="minorHAnsi"/>
          <w:spacing w:val="1"/>
          <w:sz w:val="22"/>
        </w:rPr>
        <w:t>t</w:t>
      </w:r>
      <w:r w:rsidRPr="003E3D20">
        <w:rPr>
          <w:rFonts w:asciiTheme="minorHAnsi" w:hAnsiTheme="minorHAnsi" w:cstheme="minorHAnsi"/>
          <w:sz w:val="22"/>
        </w:rPr>
        <w:t xml:space="preserve">o </w:t>
      </w:r>
      <w:r w:rsidRPr="003E3D20">
        <w:rPr>
          <w:rFonts w:asciiTheme="minorHAnsi" w:hAnsiTheme="minorHAnsi" w:cstheme="minorHAnsi"/>
          <w:spacing w:val="1"/>
          <w:sz w:val="22"/>
        </w:rPr>
        <w:t>d</w:t>
      </w:r>
      <w:r w:rsidRPr="003E3D20">
        <w:rPr>
          <w:rFonts w:asciiTheme="minorHAnsi" w:hAnsiTheme="minorHAnsi" w:cstheme="minorHAnsi"/>
          <w:sz w:val="22"/>
        </w:rPr>
        <w:t>i</w:t>
      </w:r>
      <w:r w:rsidRPr="003E3D20">
        <w:rPr>
          <w:rFonts w:asciiTheme="minorHAnsi" w:hAnsiTheme="minorHAnsi" w:cstheme="minorHAnsi"/>
          <w:spacing w:val="2"/>
          <w:sz w:val="22"/>
        </w:rPr>
        <w:t xml:space="preserve"> </w:t>
      </w:r>
      <w:r w:rsidRPr="003E3D20">
        <w:rPr>
          <w:rFonts w:asciiTheme="minorHAnsi" w:hAnsiTheme="minorHAnsi" w:cstheme="minorHAnsi"/>
          <w:sz w:val="22"/>
        </w:rPr>
        <w:t>a</w:t>
      </w:r>
      <w:r w:rsidRPr="003E3D20">
        <w:rPr>
          <w:rFonts w:asciiTheme="minorHAnsi" w:hAnsiTheme="minorHAnsi" w:cstheme="minorHAnsi"/>
          <w:spacing w:val="-1"/>
          <w:sz w:val="22"/>
        </w:rPr>
        <w:t>cc</w:t>
      </w:r>
      <w:r w:rsidRPr="003E3D20">
        <w:rPr>
          <w:rFonts w:asciiTheme="minorHAnsi" w:hAnsiTheme="minorHAnsi" w:cstheme="minorHAnsi"/>
          <w:spacing w:val="1"/>
          <w:sz w:val="22"/>
        </w:rPr>
        <w:t>o</w:t>
      </w:r>
      <w:r w:rsidRPr="003E3D20">
        <w:rPr>
          <w:rFonts w:asciiTheme="minorHAnsi" w:hAnsiTheme="minorHAnsi" w:cstheme="minorHAnsi"/>
          <w:sz w:val="22"/>
        </w:rPr>
        <w:t>r</w:t>
      </w:r>
      <w:r w:rsidRPr="003E3D20">
        <w:rPr>
          <w:rFonts w:asciiTheme="minorHAnsi" w:hAnsiTheme="minorHAnsi" w:cstheme="minorHAnsi"/>
          <w:spacing w:val="1"/>
          <w:sz w:val="22"/>
        </w:rPr>
        <w:t>d</w:t>
      </w:r>
      <w:r w:rsidRPr="003E3D20">
        <w:rPr>
          <w:rFonts w:asciiTheme="minorHAnsi" w:hAnsiTheme="minorHAnsi" w:cstheme="minorHAnsi"/>
          <w:sz w:val="22"/>
        </w:rPr>
        <w:t>o</w:t>
      </w:r>
      <w:r w:rsidRPr="003E3D20">
        <w:rPr>
          <w:rFonts w:asciiTheme="minorHAnsi" w:hAnsiTheme="minorHAnsi" w:cstheme="minorHAnsi"/>
          <w:spacing w:val="2"/>
          <w:sz w:val="22"/>
        </w:rPr>
        <w:t xml:space="preserve"> </w:t>
      </w:r>
      <w:r w:rsidRPr="003E3D20">
        <w:rPr>
          <w:rFonts w:asciiTheme="minorHAnsi" w:hAnsiTheme="minorHAnsi" w:cstheme="minorHAnsi"/>
          <w:spacing w:val="-1"/>
          <w:sz w:val="22"/>
        </w:rPr>
        <w:t>c</w:t>
      </w:r>
      <w:r w:rsidRPr="003E3D20">
        <w:rPr>
          <w:rFonts w:asciiTheme="minorHAnsi" w:hAnsiTheme="minorHAnsi" w:cstheme="minorHAnsi"/>
          <w:spacing w:val="1"/>
          <w:sz w:val="22"/>
        </w:rPr>
        <w:t>o</w:t>
      </w:r>
      <w:r w:rsidRPr="003E3D20">
        <w:rPr>
          <w:rFonts w:asciiTheme="minorHAnsi" w:hAnsiTheme="minorHAnsi" w:cstheme="minorHAnsi"/>
          <w:sz w:val="22"/>
        </w:rPr>
        <w:t>n</w:t>
      </w:r>
      <w:r w:rsidRPr="003E3D20">
        <w:rPr>
          <w:rFonts w:asciiTheme="minorHAnsi" w:hAnsiTheme="minorHAnsi" w:cstheme="minorHAnsi"/>
          <w:spacing w:val="3"/>
          <w:sz w:val="22"/>
        </w:rPr>
        <w:t xml:space="preserve"> </w:t>
      </w:r>
      <w:r w:rsidRPr="003E3D20">
        <w:rPr>
          <w:rFonts w:asciiTheme="minorHAnsi" w:hAnsiTheme="minorHAnsi" w:cstheme="minorHAnsi"/>
          <w:spacing w:val="-2"/>
          <w:sz w:val="22"/>
        </w:rPr>
        <w:t>l</w:t>
      </w:r>
      <w:r w:rsidRPr="003E3D20">
        <w:rPr>
          <w:rFonts w:asciiTheme="minorHAnsi" w:hAnsiTheme="minorHAnsi" w:cstheme="minorHAnsi"/>
          <w:sz w:val="22"/>
        </w:rPr>
        <w:t>e ra</w:t>
      </w:r>
      <w:r w:rsidRPr="003E3D20">
        <w:rPr>
          <w:rFonts w:asciiTheme="minorHAnsi" w:hAnsiTheme="minorHAnsi" w:cstheme="minorHAnsi"/>
          <w:spacing w:val="1"/>
          <w:sz w:val="22"/>
        </w:rPr>
        <w:t>pp</w:t>
      </w:r>
      <w:r w:rsidRPr="003E3D20">
        <w:rPr>
          <w:rFonts w:asciiTheme="minorHAnsi" w:hAnsiTheme="minorHAnsi" w:cstheme="minorHAnsi"/>
          <w:spacing w:val="-2"/>
          <w:sz w:val="22"/>
        </w:rPr>
        <w:t>r</w:t>
      </w:r>
      <w:r w:rsidRPr="003E3D20">
        <w:rPr>
          <w:rFonts w:asciiTheme="minorHAnsi" w:hAnsiTheme="minorHAnsi" w:cstheme="minorHAnsi"/>
          <w:spacing w:val="1"/>
          <w:sz w:val="22"/>
        </w:rPr>
        <w:t>e</w:t>
      </w:r>
      <w:r w:rsidRPr="003E3D20">
        <w:rPr>
          <w:rFonts w:asciiTheme="minorHAnsi" w:hAnsiTheme="minorHAnsi" w:cstheme="minorHAnsi"/>
          <w:sz w:val="22"/>
        </w:rPr>
        <w:t>s</w:t>
      </w:r>
      <w:r w:rsidRPr="003E3D20">
        <w:rPr>
          <w:rFonts w:asciiTheme="minorHAnsi" w:hAnsiTheme="minorHAnsi" w:cstheme="minorHAnsi"/>
          <w:spacing w:val="1"/>
          <w:sz w:val="22"/>
        </w:rPr>
        <w:t>e</w:t>
      </w:r>
      <w:r w:rsidRPr="003E3D20">
        <w:rPr>
          <w:rFonts w:asciiTheme="minorHAnsi" w:hAnsiTheme="minorHAnsi" w:cstheme="minorHAnsi"/>
          <w:spacing w:val="-1"/>
          <w:sz w:val="22"/>
        </w:rPr>
        <w:t>n</w:t>
      </w:r>
      <w:r w:rsidRPr="003E3D20">
        <w:rPr>
          <w:rFonts w:asciiTheme="minorHAnsi" w:hAnsiTheme="minorHAnsi" w:cstheme="minorHAnsi"/>
          <w:spacing w:val="1"/>
          <w:sz w:val="22"/>
        </w:rPr>
        <w:t>t</w:t>
      </w:r>
      <w:r w:rsidRPr="003E3D20">
        <w:rPr>
          <w:rFonts w:asciiTheme="minorHAnsi" w:hAnsiTheme="minorHAnsi" w:cstheme="minorHAnsi"/>
          <w:sz w:val="22"/>
        </w:rPr>
        <w:t>a</w:t>
      </w:r>
      <w:r w:rsidRPr="003E3D20">
        <w:rPr>
          <w:rFonts w:asciiTheme="minorHAnsi" w:hAnsiTheme="minorHAnsi" w:cstheme="minorHAnsi"/>
          <w:spacing w:val="-1"/>
          <w:sz w:val="22"/>
        </w:rPr>
        <w:t>n</w:t>
      </w:r>
      <w:r w:rsidRPr="003E3D20">
        <w:rPr>
          <w:rFonts w:asciiTheme="minorHAnsi" w:hAnsiTheme="minorHAnsi" w:cstheme="minorHAnsi"/>
          <w:spacing w:val="1"/>
          <w:sz w:val="22"/>
        </w:rPr>
        <w:t>z</w:t>
      </w:r>
      <w:r w:rsidRPr="003E3D20">
        <w:rPr>
          <w:rFonts w:asciiTheme="minorHAnsi" w:hAnsiTheme="minorHAnsi" w:cstheme="minorHAnsi"/>
          <w:sz w:val="22"/>
        </w:rPr>
        <w:t>e</w:t>
      </w:r>
      <w:r w:rsidRPr="003E3D20">
        <w:rPr>
          <w:rFonts w:asciiTheme="minorHAnsi" w:hAnsiTheme="minorHAnsi" w:cstheme="minorHAnsi"/>
          <w:spacing w:val="-11"/>
          <w:sz w:val="22"/>
        </w:rPr>
        <w:t xml:space="preserve"> </w:t>
      </w:r>
      <w:r w:rsidRPr="003E3D20">
        <w:rPr>
          <w:rFonts w:asciiTheme="minorHAnsi" w:hAnsiTheme="minorHAnsi" w:cstheme="minorHAnsi"/>
          <w:spacing w:val="1"/>
          <w:sz w:val="22"/>
        </w:rPr>
        <w:t>de</w:t>
      </w:r>
      <w:r w:rsidRPr="003E3D20">
        <w:rPr>
          <w:rFonts w:asciiTheme="minorHAnsi" w:hAnsiTheme="minorHAnsi" w:cstheme="minorHAnsi"/>
          <w:sz w:val="22"/>
        </w:rPr>
        <w:t>i</w:t>
      </w:r>
      <w:r w:rsidRPr="003E3D20">
        <w:rPr>
          <w:rFonts w:asciiTheme="minorHAnsi" w:hAnsiTheme="minorHAnsi" w:cstheme="minorHAnsi"/>
          <w:spacing w:val="-5"/>
          <w:sz w:val="22"/>
        </w:rPr>
        <w:t xml:space="preserve"> </w:t>
      </w:r>
      <w:r w:rsidRPr="003E3D20">
        <w:rPr>
          <w:rFonts w:asciiTheme="minorHAnsi" w:hAnsiTheme="minorHAnsi" w:cstheme="minorHAnsi"/>
          <w:spacing w:val="-2"/>
          <w:sz w:val="22"/>
        </w:rPr>
        <w:t>l</w:t>
      </w:r>
      <w:r w:rsidRPr="003E3D20">
        <w:rPr>
          <w:rFonts w:asciiTheme="minorHAnsi" w:hAnsiTheme="minorHAnsi" w:cstheme="minorHAnsi"/>
          <w:sz w:val="22"/>
        </w:rPr>
        <w:t>av</w:t>
      </w:r>
      <w:r w:rsidRPr="003E3D20">
        <w:rPr>
          <w:rFonts w:asciiTheme="minorHAnsi" w:hAnsiTheme="minorHAnsi" w:cstheme="minorHAnsi"/>
          <w:spacing w:val="1"/>
          <w:sz w:val="22"/>
        </w:rPr>
        <w:t>o</w:t>
      </w:r>
      <w:r w:rsidRPr="003E3D20">
        <w:rPr>
          <w:rFonts w:asciiTheme="minorHAnsi" w:hAnsiTheme="minorHAnsi" w:cstheme="minorHAnsi"/>
          <w:spacing w:val="-2"/>
          <w:sz w:val="22"/>
        </w:rPr>
        <w:t>r</w:t>
      </w:r>
      <w:r w:rsidRPr="003E3D20">
        <w:rPr>
          <w:rFonts w:asciiTheme="minorHAnsi" w:hAnsiTheme="minorHAnsi" w:cstheme="minorHAnsi"/>
          <w:sz w:val="22"/>
        </w:rPr>
        <w:t>a</w:t>
      </w:r>
      <w:r w:rsidRPr="003E3D20">
        <w:rPr>
          <w:rFonts w:asciiTheme="minorHAnsi" w:hAnsiTheme="minorHAnsi" w:cstheme="minorHAnsi"/>
          <w:spacing w:val="1"/>
          <w:sz w:val="22"/>
        </w:rPr>
        <w:t>to</w:t>
      </w:r>
      <w:r w:rsidRPr="003E3D20">
        <w:rPr>
          <w:rFonts w:asciiTheme="minorHAnsi" w:hAnsiTheme="minorHAnsi" w:cstheme="minorHAnsi"/>
          <w:sz w:val="22"/>
        </w:rPr>
        <w:t>ri,</w:t>
      </w:r>
      <w:r w:rsidRPr="003E3D20">
        <w:rPr>
          <w:rFonts w:asciiTheme="minorHAnsi" w:hAnsiTheme="minorHAnsi" w:cstheme="minorHAnsi"/>
          <w:spacing w:val="-9"/>
          <w:sz w:val="22"/>
        </w:rPr>
        <w:t xml:space="preserve"> </w:t>
      </w:r>
      <w:r w:rsidRPr="003E3D20">
        <w:rPr>
          <w:rFonts w:asciiTheme="minorHAnsi" w:hAnsiTheme="minorHAnsi" w:cstheme="minorHAnsi"/>
          <w:sz w:val="22"/>
        </w:rPr>
        <w:t>in</w:t>
      </w:r>
      <w:r w:rsidRPr="003E3D20">
        <w:rPr>
          <w:rFonts w:asciiTheme="minorHAnsi" w:hAnsiTheme="minorHAnsi" w:cstheme="minorHAnsi"/>
          <w:spacing w:val="-4"/>
          <w:sz w:val="22"/>
        </w:rPr>
        <w:t xml:space="preserve"> </w:t>
      </w:r>
      <w:r w:rsidRPr="003E3D20">
        <w:rPr>
          <w:rFonts w:asciiTheme="minorHAnsi" w:hAnsiTheme="minorHAnsi" w:cstheme="minorHAnsi"/>
          <w:spacing w:val="-2"/>
          <w:sz w:val="22"/>
        </w:rPr>
        <w:t>m</w:t>
      </w:r>
      <w:r w:rsidRPr="003E3D20">
        <w:rPr>
          <w:rFonts w:asciiTheme="minorHAnsi" w:hAnsiTheme="minorHAnsi" w:cstheme="minorHAnsi"/>
          <w:spacing w:val="1"/>
          <w:sz w:val="22"/>
        </w:rPr>
        <w:t>od</w:t>
      </w:r>
      <w:r w:rsidRPr="003E3D20">
        <w:rPr>
          <w:rFonts w:asciiTheme="minorHAnsi" w:hAnsiTheme="minorHAnsi" w:cstheme="minorHAnsi"/>
          <w:sz w:val="22"/>
        </w:rPr>
        <w:t>o</w:t>
      </w:r>
      <w:r w:rsidRPr="003E3D20">
        <w:rPr>
          <w:rFonts w:asciiTheme="minorHAnsi" w:hAnsiTheme="minorHAnsi" w:cstheme="minorHAnsi"/>
          <w:spacing w:val="-6"/>
          <w:sz w:val="22"/>
        </w:rPr>
        <w:t xml:space="preserve"> </w:t>
      </w:r>
      <w:r w:rsidRPr="003E3D20">
        <w:rPr>
          <w:rFonts w:asciiTheme="minorHAnsi" w:hAnsiTheme="minorHAnsi" w:cstheme="minorHAnsi"/>
          <w:spacing w:val="-1"/>
          <w:sz w:val="22"/>
        </w:rPr>
        <w:t>c</w:t>
      </w:r>
      <w:r w:rsidRPr="003E3D20">
        <w:rPr>
          <w:rFonts w:asciiTheme="minorHAnsi" w:hAnsiTheme="minorHAnsi" w:cstheme="minorHAnsi"/>
          <w:spacing w:val="1"/>
          <w:sz w:val="22"/>
        </w:rPr>
        <w:t>oe</w:t>
      </w:r>
      <w:r w:rsidRPr="003E3D20">
        <w:rPr>
          <w:rFonts w:asciiTheme="minorHAnsi" w:hAnsiTheme="minorHAnsi" w:cstheme="minorHAnsi"/>
          <w:sz w:val="22"/>
        </w:rPr>
        <w:t>r</w:t>
      </w:r>
      <w:r w:rsidRPr="003E3D20">
        <w:rPr>
          <w:rFonts w:asciiTheme="minorHAnsi" w:hAnsiTheme="minorHAnsi" w:cstheme="minorHAnsi"/>
          <w:spacing w:val="-2"/>
          <w:sz w:val="22"/>
        </w:rPr>
        <w:t>e</w:t>
      </w:r>
      <w:r w:rsidRPr="003E3D20">
        <w:rPr>
          <w:rFonts w:asciiTheme="minorHAnsi" w:hAnsiTheme="minorHAnsi" w:cstheme="minorHAnsi"/>
          <w:spacing w:val="1"/>
          <w:sz w:val="22"/>
        </w:rPr>
        <w:t>n</w:t>
      </w:r>
      <w:r w:rsidRPr="003E3D20">
        <w:rPr>
          <w:rFonts w:asciiTheme="minorHAnsi" w:hAnsiTheme="minorHAnsi" w:cstheme="minorHAnsi"/>
          <w:spacing w:val="-1"/>
          <w:sz w:val="22"/>
        </w:rPr>
        <w:t>t</w:t>
      </w:r>
      <w:r w:rsidRPr="003E3D20">
        <w:rPr>
          <w:rFonts w:asciiTheme="minorHAnsi" w:hAnsiTheme="minorHAnsi" w:cstheme="minorHAnsi"/>
          <w:sz w:val="22"/>
        </w:rPr>
        <w:t>e</w:t>
      </w:r>
      <w:r w:rsidRPr="003E3D20">
        <w:rPr>
          <w:rFonts w:asciiTheme="minorHAnsi" w:hAnsiTheme="minorHAnsi" w:cstheme="minorHAnsi"/>
          <w:spacing w:val="-7"/>
          <w:sz w:val="22"/>
        </w:rPr>
        <w:t xml:space="preserve"> </w:t>
      </w:r>
      <w:r w:rsidRPr="003E3D20">
        <w:rPr>
          <w:rFonts w:asciiTheme="minorHAnsi" w:hAnsiTheme="minorHAnsi" w:cstheme="minorHAnsi"/>
          <w:spacing w:val="-1"/>
          <w:sz w:val="22"/>
        </w:rPr>
        <w:t>c</w:t>
      </w:r>
      <w:r w:rsidRPr="003E3D20">
        <w:rPr>
          <w:rFonts w:asciiTheme="minorHAnsi" w:hAnsiTheme="minorHAnsi" w:cstheme="minorHAnsi"/>
          <w:spacing w:val="1"/>
          <w:sz w:val="22"/>
        </w:rPr>
        <w:t>o</w:t>
      </w:r>
      <w:r w:rsidRPr="003E3D20">
        <w:rPr>
          <w:rFonts w:asciiTheme="minorHAnsi" w:hAnsiTheme="minorHAnsi" w:cstheme="minorHAnsi"/>
          <w:sz w:val="22"/>
        </w:rPr>
        <w:t>n</w:t>
      </w:r>
      <w:r w:rsidRPr="003E3D20">
        <w:rPr>
          <w:rFonts w:asciiTheme="minorHAnsi" w:hAnsiTheme="minorHAnsi" w:cstheme="minorHAnsi"/>
          <w:spacing w:val="-4"/>
          <w:sz w:val="22"/>
        </w:rPr>
        <w:t xml:space="preserve"> </w:t>
      </w:r>
      <w:r w:rsidRPr="003E3D20">
        <w:rPr>
          <w:rFonts w:asciiTheme="minorHAnsi" w:hAnsiTheme="minorHAnsi" w:cstheme="minorHAnsi"/>
          <w:spacing w:val="-1"/>
          <w:sz w:val="22"/>
        </w:rPr>
        <w:t>q</w:t>
      </w:r>
      <w:r w:rsidRPr="003E3D20">
        <w:rPr>
          <w:rFonts w:asciiTheme="minorHAnsi" w:hAnsiTheme="minorHAnsi" w:cstheme="minorHAnsi"/>
          <w:spacing w:val="1"/>
          <w:sz w:val="22"/>
        </w:rPr>
        <w:t>u</w:t>
      </w:r>
      <w:r w:rsidRPr="003E3D20">
        <w:rPr>
          <w:rFonts w:asciiTheme="minorHAnsi" w:hAnsiTheme="minorHAnsi" w:cstheme="minorHAnsi"/>
          <w:sz w:val="22"/>
        </w:rPr>
        <w:t>a</w:t>
      </w:r>
      <w:r w:rsidRPr="003E3D20">
        <w:rPr>
          <w:rFonts w:asciiTheme="minorHAnsi" w:hAnsiTheme="minorHAnsi" w:cstheme="minorHAnsi"/>
          <w:spacing w:val="-1"/>
          <w:sz w:val="22"/>
        </w:rPr>
        <w:t>n</w:t>
      </w:r>
      <w:r w:rsidRPr="003E3D20">
        <w:rPr>
          <w:rFonts w:asciiTheme="minorHAnsi" w:hAnsiTheme="minorHAnsi" w:cstheme="minorHAnsi"/>
          <w:spacing w:val="1"/>
          <w:sz w:val="22"/>
        </w:rPr>
        <w:t>t</w:t>
      </w:r>
      <w:r w:rsidRPr="003E3D20">
        <w:rPr>
          <w:rFonts w:asciiTheme="minorHAnsi" w:hAnsiTheme="minorHAnsi" w:cstheme="minorHAnsi"/>
          <w:sz w:val="22"/>
        </w:rPr>
        <w:t>o</w:t>
      </w:r>
      <w:r w:rsidRPr="003E3D20">
        <w:rPr>
          <w:rFonts w:asciiTheme="minorHAnsi" w:hAnsiTheme="minorHAnsi" w:cstheme="minorHAnsi"/>
          <w:spacing w:val="-7"/>
          <w:sz w:val="22"/>
        </w:rPr>
        <w:t xml:space="preserve"> </w:t>
      </w:r>
      <w:r w:rsidRPr="003E3D20">
        <w:rPr>
          <w:rFonts w:asciiTheme="minorHAnsi" w:hAnsiTheme="minorHAnsi" w:cstheme="minorHAnsi"/>
          <w:spacing w:val="1"/>
          <w:sz w:val="22"/>
        </w:rPr>
        <w:t>d</w:t>
      </w:r>
      <w:r w:rsidRPr="003E3D20">
        <w:rPr>
          <w:rFonts w:asciiTheme="minorHAnsi" w:hAnsiTheme="minorHAnsi" w:cstheme="minorHAnsi"/>
          <w:spacing w:val="-2"/>
          <w:sz w:val="22"/>
        </w:rPr>
        <w:t>e</w:t>
      </w:r>
      <w:r w:rsidRPr="003E3D20">
        <w:rPr>
          <w:rFonts w:asciiTheme="minorHAnsi" w:hAnsiTheme="minorHAnsi" w:cstheme="minorHAnsi"/>
          <w:spacing w:val="1"/>
          <w:sz w:val="22"/>
        </w:rPr>
        <w:t>f</w:t>
      </w:r>
      <w:r w:rsidRPr="003E3D20">
        <w:rPr>
          <w:rFonts w:asciiTheme="minorHAnsi" w:hAnsiTheme="minorHAnsi" w:cstheme="minorHAnsi"/>
          <w:sz w:val="22"/>
        </w:rPr>
        <w:t>i</w:t>
      </w:r>
      <w:r w:rsidRPr="003E3D20">
        <w:rPr>
          <w:rFonts w:asciiTheme="minorHAnsi" w:hAnsiTheme="minorHAnsi" w:cstheme="minorHAnsi"/>
          <w:spacing w:val="1"/>
          <w:sz w:val="22"/>
        </w:rPr>
        <w:t>n</w:t>
      </w:r>
      <w:r w:rsidRPr="003E3D20">
        <w:rPr>
          <w:rFonts w:asciiTheme="minorHAnsi" w:hAnsiTheme="minorHAnsi" w:cstheme="minorHAnsi"/>
          <w:spacing w:val="-2"/>
          <w:sz w:val="22"/>
        </w:rPr>
        <w:t>i</w:t>
      </w:r>
      <w:r w:rsidRPr="003E3D20">
        <w:rPr>
          <w:rFonts w:asciiTheme="minorHAnsi" w:hAnsiTheme="minorHAnsi" w:cstheme="minorHAnsi"/>
          <w:spacing w:val="1"/>
          <w:sz w:val="22"/>
        </w:rPr>
        <w:t>t</w:t>
      </w:r>
      <w:r w:rsidRPr="003E3D20">
        <w:rPr>
          <w:rFonts w:asciiTheme="minorHAnsi" w:hAnsiTheme="minorHAnsi" w:cstheme="minorHAnsi"/>
          <w:sz w:val="22"/>
        </w:rPr>
        <w:t>o</w:t>
      </w:r>
      <w:r w:rsidRPr="003E3D20">
        <w:rPr>
          <w:rFonts w:asciiTheme="minorHAnsi" w:hAnsiTheme="minorHAnsi" w:cstheme="minorHAnsi"/>
          <w:spacing w:val="-7"/>
          <w:sz w:val="22"/>
        </w:rPr>
        <w:t xml:space="preserve"> </w:t>
      </w:r>
      <w:r w:rsidRPr="003E3D20">
        <w:rPr>
          <w:rFonts w:asciiTheme="minorHAnsi" w:hAnsiTheme="minorHAnsi" w:cstheme="minorHAnsi"/>
          <w:spacing w:val="1"/>
          <w:sz w:val="22"/>
        </w:rPr>
        <w:t>d</w:t>
      </w:r>
      <w:r w:rsidRPr="003E3D20">
        <w:rPr>
          <w:rFonts w:asciiTheme="minorHAnsi" w:hAnsiTheme="minorHAnsi" w:cstheme="minorHAnsi"/>
          <w:sz w:val="22"/>
        </w:rPr>
        <w:t>al</w:t>
      </w:r>
      <w:r w:rsidRPr="003E3D20">
        <w:rPr>
          <w:rFonts w:asciiTheme="minorHAnsi" w:hAnsiTheme="minorHAnsi" w:cstheme="minorHAnsi"/>
          <w:spacing w:val="-8"/>
          <w:sz w:val="22"/>
        </w:rPr>
        <w:t xml:space="preserve"> </w:t>
      </w:r>
      <w:r w:rsidR="00C836C0" w:rsidRPr="003E3D20">
        <w:rPr>
          <w:rFonts w:asciiTheme="minorHAnsi" w:hAnsiTheme="minorHAnsi" w:cstheme="minorHAnsi"/>
          <w:spacing w:val="1"/>
          <w:sz w:val="22"/>
        </w:rPr>
        <w:t>D</w:t>
      </w:r>
      <w:r w:rsidR="00C836C0" w:rsidRPr="003E3D20">
        <w:rPr>
          <w:rFonts w:asciiTheme="minorHAnsi" w:hAnsiTheme="minorHAnsi" w:cstheme="minorHAnsi"/>
          <w:sz w:val="22"/>
        </w:rPr>
        <w:t>.lgs.</w:t>
      </w:r>
      <w:r w:rsidRPr="003E3D20">
        <w:rPr>
          <w:rFonts w:asciiTheme="minorHAnsi" w:hAnsiTheme="minorHAnsi" w:cstheme="minorHAnsi"/>
          <w:spacing w:val="-6"/>
          <w:sz w:val="22"/>
        </w:rPr>
        <w:t xml:space="preserve"> </w:t>
      </w:r>
      <w:r w:rsidRPr="003E3D20">
        <w:rPr>
          <w:rFonts w:asciiTheme="minorHAnsi" w:hAnsiTheme="minorHAnsi" w:cstheme="minorHAnsi"/>
          <w:spacing w:val="1"/>
          <w:sz w:val="22"/>
        </w:rPr>
        <w:t>15</w:t>
      </w:r>
      <w:r w:rsidRPr="003E3D20">
        <w:rPr>
          <w:rFonts w:asciiTheme="minorHAnsi" w:hAnsiTheme="minorHAnsi" w:cstheme="minorHAnsi"/>
          <w:spacing w:val="-2"/>
          <w:sz w:val="22"/>
        </w:rPr>
        <w:t>0</w:t>
      </w:r>
      <w:r w:rsidRPr="003E3D20">
        <w:rPr>
          <w:rFonts w:asciiTheme="minorHAnsi" w:hAnsiTheme="minorHAnsi" w:cstheme="minorHAnsi"/>
          <w:spacing w:val="1"/>
          <w:sz w:val="22"/>
        </w:rPr>
        <w:t>/2</w:t>
      </w:r>
      <w:r w:rsidRPr="003E3D20">
        <w:rPr>
          <w:rFonts w:asciiTheme="minorHAnsi" w:hAnsiTheme="minorHAnsi" w:cstheme="minorHAnsi"/>
          <w:spacing w:val="-2"/>
          <w:sz w:val="22"/>
        </w:rPr>
        <w:t>0</w:t>
      </w:r>
      <w:r w:rsidRPr="003E3D20">
        <w:rPr>
          <w:rFonts w:asciiTheme="minorHAnsi" w:hAnsiTheme="minorHAnsi" w:cstheme="minorHAnsi"/>
          <w:spacing w:val="1"/>
          <w:sz w:val="22"/>
        </w:rPr>
        <w:t xml:space="preserve">09 e </w:t>
      </w:r>
      <w:r w:rsidR="0040747B" w:rsidRPr="003E3D20">
        <w:rPr>
          <w:rFonts w:asciiTheme="minorHAnsi" w:hAnsiTheme="minorHAnsi" w:cstheme="minorHAnsi"/>
          <w:spacing w:val="1"/>
          <w:sz w:val="22"/>
        </w:rPr>
        <w:t>s.m.i.</w:t>
      </w:r>
    </w:p>
    <w:p w14:paraId="6E8BA0A7" w14:textId="77777777" w:rsidR="00C836C0" w:rsidRPr="003E3D20" w:rsidRDefault="00C836C0" w:rsidP="00246F5C">
      <w:pPr>
        <w:spacing w:after="0" w:line="240" w:lineRule="auto"/>
        <w:ind w:firstLine="709"/>
        <w:jc w:val="both"/>
        <w:rPr>
          <w:rFonts w:cstheme="minorHAnsi"/>
        </w:rPr>
      </w:pPr>
    </w:p>
    <w:p w14:paraId="2076223E" w14:textId="14828742" w:rsidR="00AD5D7D" w:rsidRPr="003E3D20" w:rsidRDefault="00AD5D7D" w:rsidP="00246F5C">
      <w:pPr>
        <w:spacing w:after="0" w:line="240" w:lineRule="auto"/>
        <w:ind w:firstLine="709"/>
        <w:jc w:val="both"/>
        <w:rPr>
          <w:rFonts w:cstheme="minorHAnsi"/>
        </w:rPr>
      </w:pPr>
      <w:r w:rsidRPr="003E3D20">
        <w:rPr>
          <w:rFonts w:cstheme="minorHAnsi"/>
        </w:rPr>
        <w:t>Nella Relazione SiMiVaP</w:t>
      </w:r>
      <w:r w:rsidRPr="003E3D20">
        <w:rPr>
          <w:rStyle w:val="Rimandonotaapidipagina"/>
          <w:rFonts w:cstheme="minorHAnsi"/>
        </w:rPr>
        <w:footnoteReference w:id="102"/>
      </w:r>
      <w:r w:rsidR="00961AF0" w:rsidRPr="003E3D20">
        <w:rPr>
          <w:rFonts w:cstheme="minorHAnsi"/>
        </w:rPr>
        <w:t xml:space="preserve">, se verrà confermato l’obbligo di redazione, </w:t>
      </w:r>
      <w:r w:rsidRPr="003E3D20">
        <w:rPr>
          <w:rFonts w:cstheme="minorHAnsi"/>
        </w:rPr>
        <w:t xml:space="preserve">si </w:t>
      </w:r>
      <w:r w:rsidR="00961AF0" w:rsidRPr="003E3D20">
        <w:rPr>
          <w:rFonts w:cstheme="minorHAnsi"/>
        </w:rPr>
        <w:t>sintetizzeranno</w:t>
      </w:r>
      <w:r w:rsidRPr="003E3D20">
        <w:rPr>
          <w:rFonts w:cstheme="minorHAnsi"/>
        </w:rPr>
        <w:t xml:space="preserve"> i dati connessi alla valutazione del personale secondo quanto previsto nel SiMiVaP</w:t>
      </w:r>
      <w:r w:rsidRPr="003E3D20">
        <w:rPr>
          <w:rStyle w:val="Rimandonotaapidipagina"/>
          <w:rFonts w:cstheme="minorHAnsi"/>
        </w:rPr>
        <w:footnoteReference w:id="103"/>
      </w:r>
      <w:r w:rsidRPr="003E3D20">
        <w:rPr>
          <w:rFonts w:cstheme="minorHAnsi"/>
        </w:rPr>
        <w:t>.</w:t>
      </w:r>
    </w:p>
    <w:p w14:paraId="6F0C76CB" w14:textId="270C36A2" w:rsidR="00AD5D7D" w:rsidRPr="003E3D20" w:rsidRDefault="00AD5D7D" w:rsidP="00246F5C">
      <w:pPr>
        <w:pStyle w:val="Rientrocorpodeltesto2"/>
        <w:ind w:left="0" w:firstLine="709"/>
        <w:jc w:val="both"/>
        <w:rPr>
          <w:rFonts w:asciiTheme="minorHAnsi" w:hAnsiTheme="minorHAnsi" w:cstheme="minorHAnsi"/>
          <w:sz w:val="22"/>
        </w:rPr>
      </w:pPr>
      <w:r w:rsidRPr="003E3D20">
        <w:rPr>
          <w:rFonts w:asciiTheme="minorHAnsi" w:hAnsiTheme="minorHAnsi" w:cstheme="minorHAnsi"/>
          <w:spacing w:val="1"/>
          <w:position w:val="1"/>
          <w:sz w:val="22"/>
        </w:rPr>
        <w:t>Pe</w:t>
      </w:r>
      <w:r w:rsidRPr="003E3D20">
        <w:rPr>
          <w:rFonts w:asciiTheme="minorHAnsi" w:hAnsiTheme="minorHAnsi" w:cstheme="minorHAnsi"/>
          <w:position w:val="1"/>
          <w:sz w:val="22"/>
        </w:rPr>
        <w:t>r</w:t>
      </w:r>
      <w:r w:rsidRPr="003E3D20">
        <w:rPr>
          <w:rFonts w:asciiTheme="minorHAnsi" w:hAnsiTheme="minorHAnsi" w:cstheme="minorHAnsi"/>
          <w:spacing w:val="51"/>
          <w:position w:val="1"/>
          <w:sz w:val="22"/>
        </w:rPr>
        <w:t xml:space="preserve"> </w:t>
      </w:r>
      <w:r w:rsidRPr="003E3D20">
        <w:rPr>
          <w:rFonts w:asciiTheme="minorHAnsi" w:hAnsiTheme="minorHAnsi" w:cstheme="minorHAnsi"/>
          <w:position w:val="1"/>
          <w:sz w:val="22"/>
        </w:rPr>
        <w:t>gli</w:t>
      </w:r>
      <w:r w:rsidRPr="003E3D20">
        <w:rPr>
          <w:rFonts w:asciiTheme="minorHAnsi" w:hAnsiTheme="minorHAnsi" w:cstheme="minorHAnsi"/>
          <w:spacing w:val="51"/>
          <w:position w:val="1"/>
          <w:sz w:val="22"/>
        </w:rPr>
        <w:t xml:space="preserve"> </w:t>
      </w:r>
      <w:r w:rsidRPr="003E3D20">
        <w:rPr>
          <w:rFonts w:asciiTheme="minorHAnsi" w:hAnsiTheme="minorHAnsi" w:cstheme="minorHAnsi"/>
          <w:position w:val="1"/>
          <w:sz w:val="22"/>
        </w:rPr>
        <w:t>a</w:t>
      </w:r>
      <w:r w:rsidRPr="003E3D20">
        <w:rPr>
          <w:rFonts w:asciiTheme="minorHAnsi" w:hAnsiTheme="minorHAnsi" w:cstheme="minorHAnsi"/>
          <w:spacing w:val="-1"/>
          <w:position w:val="1"/>
          <w:sz w:val="22"/>
        </w:rPr>
        <w:t>cc</w:t>
      </w:r>
      <w:r w:rsidRPr="003E3D20">
        <w:rPr>
          <w:rFonts w:asciiTheme="minorHAnsi" w:hAnsiTheme="minorHAnsi" w:cstheme="minorHAnsi"/>
          <w:spacing w:val="1"/>
          <w:position w:val="1"/>
          <w:sz w:val="22"/>
        </w:rPr>
        <w:t>e</w:t>
      </w:r>
      <w:r w:rsidRPr="003E3D20">
        <w:rPr>
          <w:rFonts w:asciiTheme="minorHAnsi" w:hAnsiTheme="minorHAnsi" w:cstheme="minorHAnsi"/>
          <w:position w:val="1"/>
          <w:sz w:val="22"/>
        </w:rPr>
        <w:t>r</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am</w:t>
      </w:r>
      <w:r w:rsidRPr="003E3D20">
        <w:rPr>
          <w:rFonts w:asciiTheme="minorHAnsi" w:hAnsiTheme="minorHAnsi" w:cstheme="minorHAnsi"/>
          <w:spacing w:val="-2"/>
          <w:position w:val="1"/>
          <w:sz w:val="22"/>
        </w:rPr>
        <w:t>e</w:t>
      </w:r>
      <w:r w:rsidRPr="003E3D20">
        <w:rPr>
          <w:rFonts w:asciiTheme="minorHAnsi" w:hAnsiTheme="minorHAnsi" w:cstheme="minorHAnsi"/>
          <w:spacing w:val="1"/>
          <w:position w:val="1"/>
          <w:sz w:val="22"/>
        </w:rPr>
        <w:t>nt</w:t>
      </w:r>
      <w:r w:rsidRPr="003E3D20">
        <w:rPr>
          <w:rFonts w:asciiTheme="minorHAnsi" w:hAnsiTheme="minorHAnsi" w:cstheme="minorHAnsi"/>
          <w:position w:val="1"/>
          <w:sz w:val="22"/>
        </w:rPr>
        <w:t>i</w:t>
      </w:r>
      <w:r w:rsidRPr="003E3D20">
        <w:rPr>
          <w:rFonts w:asciiTheme="minorHAnsi" w:hAnsiTheme="minorHAnsi" w:cstheme="minorHAnsi"/>
          <w:spacing w:val="46"/>
          <w:position w:val="1"/>
          <w:sz w:val="22"/>
        </w:rPr>
        <w:t xml:space="preserve"> </w:t>
      </w:r>
      <w:r w:rsidRPr="003E3D20">
        <w:rPr>
          <w:rFonts w:asciiTheme="minorHAnsi" w:hAnsiTheme="minorHAnsi" w:cstheme="minorHAnsi"/>
          <w:spacing w:val="1"/>
          <w:position w:val="1"/>
          <w:sz w:val="22"/>
        </w:rPr>
        <w:t>d</w:t>
      </w:r>
      <w:r w:rsidRPr="003E3D20">
        <w:rPr>
          <w:rFonts w:asciiTheme="minorHAnsi" w:hAnsiTheme="minorHAnsi" w:cstheme="minorHAnsi"/>
          <w:spacing w:val="-2"/>
          <w:position w:val="1"/>
          <w:sz w:val="22"/>
        </w:rPr>
        <w:t>e</w:t>
      </w:r>
      <w:r w:rsidRPr="003E3D20">
        <w:rPr>
          <w:rFonts w:asciiTheme="minorHAnsi" w:hAnsiTheme="minorHAnsi" w:cstheme="minorHAnsi"/>
          <w:position w:val="1"/>
          <w:sz w:val="22"/>
        </w:rPr>
        <w:t>lle</w:t>
      </w:r>
      <w:r w:rsidRPr="003E3D20">
        <w:rPr>
          <w:rFonts w:asciiTheme="minorHAnsi" w:hAnsiTheme="minorHAnsi" w:cstheme="minorHAnsi"/>
          <w:spacing w:val="51"/>
          <w:position w:val="1"/>
          <w:sz w:val="22"/>
        </w:rPr>
        <w:t xml:space="preserve"> </w:t>
      </w:r>
      <w:r w:rsidRPr="003E3D20">
        <w:rPr>
          <w:rFonts w:asciiTheme="minorHAnsi" w:hAnsiTheme="minorHAnsi" w:cstheme="minorHAnsi"/>
          <w:spacing w:val="1"/>
          <w:position w:val="1"/>
          <w:sz w:val="22"/>
        </w:rPr>
        <w:t>d</w:t>
      </w:r>
      <w:r w:rsidRPr="003E3D20">
        <w:rPr>
          <w:rFonts w:asciiTheme="minorHAnsi" w:hAnsiTheme="minorHAnsi" w:cstheme="minorHAnsi"/>
          <w:position w:val="1"/>
          <w:sz w:val="22"/>
        </w:rPr>
        <w:t>is</w:t>
      </w:r>
      <w:r w:rsidRPr="003E3D20">
        <w:rPr>
          <w:rFonts w:asciiTheme="minorHAnsi" w:hAnsiTheme="minorHAnsi" w:cstheme="minorHAnsi"/>
          <w:spacing w:val="1"/>
          <w:position w:val="1"/>
          <w:sz w:val="22"/>
        </w:rPr>
        <w:t>po</w:t>
      </w:r>
      <w:r w:rsidRPr="003E3D20">
        <w:rPr>
          <w:rFonts w:asciiTheme="minorHAnsi" w:hAnsiTheme="minorHAnsi" w:cstheme="minorHAnsi"/>
          <w:position w:val="1"/>
          <w:sz w:val="22"/>
        </w:rPr>
        <w:t>s</w:t>
      </w:r>
      <w:r w:rsidRPr="003E3D20">
        <w:rPr>
          <w:rFonts w:asciiTheme="minorHAnsi" w:hAnsiTheme="minorHAnsi" w:cstheme="minorHAnsi"/>
          <w:spacing w:val="-2"/>
          <w:position w:val="1"/>
          <w:sz w:val="22"/>
        </w:rPr>
        <w:t>i</w:t>
      </w:r>
      <w:r w:rsidRPr="003E3D20">
        <w:rPr>
          <w:rFonts w:asciiTheme="minorHAnsi" w:hAnsiTheme="minorHAnsi" w:cstheme="minorHAnsi"/>
          <w:spacing w:val="1"/>
          <w:position w:val="1"/>
          <w:sz w:val="22"/>
        </w:rPr>
        <w:t>z</w:t>
      </w:r>
      <w:r w:rsidRPr="003E3D20">
        <w:rPr>
          <w:rFonts w:asciiTheme="minorHAnsi" w:hAnsiTheme="minorHAnsi" w:cstheme="minorHAnsi"/>
          <w:position w:val="1"/>
          <w:sz w:val="22"/>
        </w:rPr>
        <w:t>i</w:t>
      </w:r>
      <w:r w:rsidRPr="003E3D20">
        <w:rPr>
          <w:rFonts w:asciiTheme="minorHAnsi" w:hAnsiTheme="minorHAnsi" w:cstheme="minorHAnsi"/>
          <w:spacing w:val="-2"/>
          <w:position w:val="1"/>
          <w:sz w:val="22"/>
        </w:rPr>
        <w:t>o</w:t>
      </w:r>
      <w:r w:rsidRPr="003E3D20">
        <w:rPr>
          <w:rFonts w:asciiTheme="minorHAnsi" w:hAnsiTheme="minorHAnsi" w:cstheme="minorHAnsi"/>
          <w:spacing w:val="1"/>
          <w:position w:val="1"/>
          <w:sz w:val="22"/>
        </w:rPr>
        <w:t>n</w:t>
      </w:r>
      <w:r w:rsidRPr="003E3D20">
        <w:rPr>
          <w:rFonts w:asciiTheme="minorHAnsi" w:hAnsiTheme="minorHAnsi" w:cstheme="minorHAnsi"/>
          <w:position w:val="1"/>
          <w:sz w:val="22"/>
        </w:rPr>
        <w:t>i</w:t>
      </w:r>
      <w:r w:rsidRPr="003E3D20">
        <w:rPr>
          <w:rFonts w:asciiTheme="minorHAnsi" w:hAnsiTheme="minorHAnsi" w:cstheme="minorHAnsi"/>
          <w:spacing w:val="48"/>
          <w:position w:val="1"/>
          <w:sz w:val="22"/>
        </w:rPr>
        <w:t xml:space="preserve"> </w:t>
      </w:r>
      <w:r w:rsidRPr="003E3D20">
        <w:rPr>
          <w:rFonts w:asciiTheme="minorHAnsi" w:hAnsiTheme="minorHAnsi" w:cstheme="minorHAnsi"/>
          <w:spacing w:val="1"/>
          <w:position w:val="1"/>
          <w:sz w:val="22"/>
        </w:rPr>
        <w:t>d</w:t>
      </w:r>
      <w:r w:rsidRPr="003E3D20">
        <w:rPr>
          <w:rFonts w:asciiTheme="minorHAnsi" w:hAnsiTheme="minorHAnsi" w:cstheme="minorHAnsi"/>
          <w:position w:val="1"/>
          <w:sz w:val="22"/>
        </w:rPr>
        <w:t>i</w:t>
      </w:r>
      <w:r w:rsidRPr="003E3D20">
        <w:rPr>
          <w:rFonts w:asciiTheme="minorHAnsi" w:hAnsiTheme="minorHAnsi" w:cstheme="minorHAnsi"/>
          <w:spacing w:val="51"/>
          <w:position w:val="1"/>
          <w:sz w:val="22"/>
        </w:rPr>
        <w:t xml:space="preserve"> </w:t>
      </w:r>
      <w:r w:rsidRPr="003E3D20">
        <w:rPr>
          <w:rFonts w:asciiTheme="minorHAnsi" w:hAnsiTheme="minorHAnsi" w:cstheme="minorHAnsi"/>
          <w:spacing w:val="-1"/>
          <w:position w:val="1"/>
          <w:sz w:val="22"/>
        </w:rPr>
        <w:t>c</w:t>
      </w:r>
      <w:r w:rsidRPr="003E3D20">
        <w:rPr>
          <w:rFonts w:asciiTheme="minorHAnsi" w:hAnsiTheme="minorHAnsi" w:cstheme="minorHAnsi"/>
          <w:spacing w:val="1"/>
          <w:position w:val="1"/>
          <w:sz w:val="22"/>
        </w:rPr>
        <w:t>u</w:t>
      </w:r>
      <w:r w:rsidRPr="003E3D20">
        <w:rPr>
          <w:rFonts w:asciiTheme="minorHAnsi" w:hAnsiTheme="minorHAnsi" w:cstheme="minorHAnsi"/>
          <w:position w:val="1"/>
          <w:sz w:val="22"/>
        </w:rPr>
        <w:t>i</w:t>
      </w:r>
      <w:r w:rsidRPr="003E3D20">
        <w:rPr>
          <w:rFonts w:asciiTheme="minorHAnsi" w:hAnsiTheme="minorHAnsi" w:cstheme="minorHAnsi"/>
          <w:spacing w:val="51"/>
          <w:position w:val="1"/>
          <w:sz w:val="22"/>
        </w:rPr>
        <w:t xml:space="preserve"> </w:t>
      </w:r>
      <w:r w:rsidRPr="003E3D20">
        <w:rPr>
          <w:rFonts w:asciiTheme="minorHAnsi" w:hAnsiTheme="minorHAnsi" w:cstheme="minorHAnsi"/>
          <w:position w:val="1"/>
          <w:sz w:val="22"/>
        </w:rPr>
        <w:t>a</w:t>
      </w:r>
      <w:r w:rsidRPr="003E3D20">
        <w:rPr>
          <w:rFonts w:asciiTheme="minorHAnsi" w:hAnsiTheme="minorHAnsi" w:cstheme="minorHAnsi"/>
          <w:spacing w:val="-2"/>
          <w:position w:val="1"/>
          <w:sz w:val="22"/>
        </w:rPr>
        <w:t>l</w:t>
      </w:r>
      <w:r w:rsidRPr="003E3D20">
        <w:rPr>
          <w:rFonts w:asciiTheme="minorHAnsi" w:hAnsiTheme="minorHAnsi" w:cstheme="minorHAnsi"/>
          <w:position w:val="1"/>
          <w:sz w:val="22"/>
        </w:rPr>
        <w:t>l'ar</w:t>
      </w:r>
      <w:r w:rsidRPr="003E3D20">
        <w:rPr>
          <w:rFonts w:asciiTheme="minorHAnsi" w:hAnsiTheme="minorHAnsi" w:cstheme="minorHAnsi"/>
          <w:spacing w:val="1"/>
          <w:position w:val="1"/>
          <w:sz w:val="22"/>
        </w:rPr>
        <w:t>t</w:t>
      </w:r>
      <w:r w:rsidRPr="003E3D20">
        <w:rPr>
          <w:rFonts w:asciiTheme="minorHAnsi" w:hAnsiTheme="minorHAnsi" w:cstheme="minorHAnsi"/>
          <w:position w:val="1"/>
          <w:sz w:val="22"/>
        </w:rPr>
        <w:t>i</w:t>
      </w:r>
      <w:r w:rsidRPr="003E3D20">
        <w:rPr>
          <w:rFonts w:asciiTheme="minorHAnsi" w:hAnsiTheme="minorHAnsi" w:cstheme="minorHAnsi"/>
          <w:spacing w:val="-1"/>
          <w:position w:val="1"/>
          <w:sz w:val="22"/>
        </w:rPr>
        <w:t>c</w:t>
      </w:r>
      <w:r w:rsidRPr="003E3D20">
        <w:rPr>
          <w:rFonts w:asciiTheme="minorHAnsi" w:hAnsiTheme="minorHAnsi" w:cstheme="minorHAnsi"/>
          <w:spacing w:val="1"/>
          <w:position w:val="1"/>
          <w:sz w:val="22"/>
        </w:rPr>
        <w:t>o</w:t>
      </w:r>
      <w:r w:rsidRPr="003E3D20">
        <w:rPr>
          <w:rFonts w:asciiTheme="minorHAnsi" w:hAnsiTheme="minorHAnsi" w:cstheme="minorHAnsi"/>
          <w:position w:val="1"/>
          <w:sz w:val="22"/>
        </w:rPr>
        <w:t>lo</w:t>
      </w:r>
      <w:r w:rsidRPr="003E3D20">
        <w:rPr>
          <w:rFonts w:asciiTheme="minorHAnsi" w:hAnsiTheme="minorHAnsi" w:cstheme="minorHAnsi"/>
          <w:spacing w:val="49"/>
          <w:position w:val="1"/>
          <w:sz w:val="22"/>
        </w:rPr>
        <w:t xml:space="preserve"> </w:t>
      </w:r>
      <w:r w:rsidRPr="003E3D20">
        <w:rPr>
          <w:rFonts w:asciiTheme="minorHAnsi" w:hAnsiTheme="minorHAnsi" w:cstheme="minorHAnsi"/>
          <w:spacing w:val="1"/>
          <w:position w:val="1"/>
          <w:sz w:val="22"/>
        </w:rPr>
        <w:t>1</w:t>
      </w:r>
      <w:r w:rsidRPr="003E3D20">
        <w:rPr>
          <w:rFonts w:asciiTheme="minorHAnsi" w:hAnsiTheme="minorHAnsi" w:cstheme="minorHAnsi"/>
          <w:position w:val="1"/>
          <w:sz w:val="22"/>
        </w:rPr>
        <w:t>,</w:t>
      </w:r>
      <w:r w:rsidRPr="003E3D20">
        <w:rPr>
          <w:rFonts w:asciiTheme="minorHAnsi" w:hAnsiTheme="minorHAnsi" w:cstheme="minorHAnsi"/>
          <w:spacing w:val="51"/>
          <w:position w:val="1"/>
          <w:sz w:val="22"/>
        </w:rPr>
        <w:t xml:space="preserve"> </w:t>
      </w:r>
      <w:r w:rsidRPr="003E3D20">
        <w:rPr>
          <w:rFonts w:asciiTheme="minorHAnsi" w:hAnsiTheme="minorHAnsi" w:cstheme="minorHAnsi"/>
          <w:spacing w:val="-1"/>
          <w:position w:val="1"/>
          <w:sz w:val="22"/>
        </w:rPr>
        <w:t>c</w:t>
      </w:r>
      <w:r w:rsidRPr="003E3D20">
        <w:rPr>
          <w:rFonts w:asciiTheme="minorHAnsi" w:hAnsiTheme="minorHAnsi" w:cstheme="minorHAnsi"/>
          <w:spacing w:val="1"/>
          <w:position w:val="1"/>
          <w:sz w:val="22"/>
        </w:rPr>
        <w:t>o</w:t>
      </w:r>
      <w:r w:rsidRPr="003E3D20">
        <w:rPr>
          <w:rFonts w:asciiTheme="minorHAnsi" w:hAnsiTheme="minorHAnsi" w:cstheme="minorHAnsi"/>
          <w:position w:val="1"/>
          <w:sz w:val="22"/>
        </w:rPr>
        <w:t>mmi</w:t>
      </w:r>
      <w:r w:rsidRPr="003E3D20">
        <w:rPr>
          <w:rFonts w:asciiTheme="minorHAnsi" w:hAnsiTheme="minorHAnsi" w:cstheme="minorHAnsi"/>
          <w:spacing w:val="48"/>
          <w:position w:val="1"/>
          <w:sz w:val="22"/>
        </w:rPr>
        <w:t xml:space="preserve"> </w:t>
      </w:r>
      <w:r w:rsidRPr="003E3D20">
        <w:rPr>
          <w:rFonts w:asciiTheme="minorHAnsi" w:hAnsiTheme="minorHAnsi" w:cstheme="minorHAnsi"/>
          <w:spacing w:val="1"/>
          <w:position w:val="1"/>
          <w:sz w:val="22"/>
        </w:rPr>
        <w:t>d</w:t>
      </w:r>
      <w:r w:rsidRPr="003E3D20">
        <w:rPr>
          <w:rFonts w:asciiTheme="minorHAnsi" w:hAnsiTheme="minorHAnsi" w:cstheme="minorHAnsi"/>
          <w:position w:val="1"/>
          <w:sz w:val="22"/>
        </w:rPr>
        <w:t>a</w:t>
      </w:r>
      <w:r w:rsidRPr="003E3D20">
        <w:rPr>
          <w:rFonts w:asciiTheme="minorHAnsi" w:hAnsiTheme="minorHAnsi" w:cstheme="minorHAnsi"/>
          <w:spacing w:val="47"/>
          <w:position w:val="1"/>
          <w:sz w:val="22"/>
        </w:rPr>
        <w:t xml:space="preserve"> </w:t>
      </w:r>
      <w:smartTag w:uri="urn:schemas-microsoft-com:office:smarttags" w:element="metricconverter">
        <w:smartTagPr>
          <w:attr w:name="ProductID" w:val="56 a"/>
        </w:smartTagPr>
        <w:r w:rsidRPr="003E3D20">
          <w:rPr>
            <w:rFonts w:asciiTheme="minorHAnsi" w:hAnsiTheme="minorHAnsi" w:cstheme="minorHAnsi"/>
            <w:spacing w:val="1"/>
            <w:position w:val="1"/>
            <w:sz w:val="22"/>
          </w:rPr>
          <w:t>5</w:t>
        </w:r>
        <w:r w:rsidRPr="003E3D20">
          <w:rPr>
            <w:rFonts w:asciiTheme="minorHAnsi" w:hAnsiTheme="minorHAnsi" w:cstheme="minorHAnsi"/>
            <w:position w:val="1"/>
            <w:sz w:val="22"/>
          </w:rPr>
          <w:t>6</w:t>
        </w:r>
        <w:r w:rsidRPr="003E3D20">
          <w:rPr>
            <w:rFonts w:asciiTheme="minorHAnsi" w:hAnsiTheme="minorHAnsi" w:cstheme="minorHAnsi"/>
            <w:spacing w:val="51"/>
            <w:position w:val="1"/>
            <w:sz w:val="22"/>
          </w:rPr>
          <w:t xml:space="preserve"> </w:t>
        </w:r>
        <w:r w:rsidRPr="003E3D20">
          <w:rPr>
            <w:rFonts w:asciiTheme="minorHAnsi" w:hAnsiTheme="minorHAnsi" w:cstheme="minorHAnsi"/>
            <w:position w:val="1"/>
            <w:sz w:val="22"/>
          </w:rPr>
          <w:t>a</w:t>
        </w:r>
      </w:smartTag>
      <w:r w:rsidRPr="003E3D20">
        <w:rPr>
          <w:rFonts w:asciiTheme="minorHAnsi" w:hAnsiTheme="minorHAnsi" w:cstheme="minorHAnsi"/>
          <w:spacing w:val="50"/>
          <w:position w:val="1"/>
          <w:sz w:val="22"/>
        </w:rPr>
        <w:t xml:space="preserve"> </w:t>
      </w:r>
      <w:r w:rsidRPr="003E3D20">
        <w:rPr>
          <w:rFonts w:asciiTheme="minorHAnsi" w:hAnsiTheme="minorHAnsi" w:cstheme="minorHAnsi"/>
          <w:spacing w:val="1"/>
          <w:position w:val="1"/>
          <w:sz w:val="22"/>
        </w:rPr>
        <w:t>65</w:t>
      </w:r>
      <w:r w:rsidRPr="003E3D20">
        <w:rPr>
          <w:rFonts w:asciiTheme="minorHAnsi" w:hAnsiTheme="minorHAnsi" w:cstheme="minorHAnsi"/>
          <w:position w:val="1"/>
          <w:sz w:val="22"/>
        </w:rPr>
        <w:t>,</w:t>
      </w:r>
      <w:r w:rsidRPr="003E3D20">
        <w:rPr>
          <w:rFonts w:asciiTheme="minorHAnsi" w:hAnsiTheme="minorHAnsi" w:cstheme="minorHAnsi"/>
          <w:spacing w:val="51"/>
          <w:position w:val="1"/>
          <w:sz w:val="22"/>
        </w:rPr>
        <w:t xml:space="preserve"> </w:t>
      </w:r>
      <w:r w:rsidRPr="003E3D20">
        <w:rPr>
          <w:rFonts w:asciiTheme="minorHAnsi" w:hAnsiTheme="minorHAnsi" w:cstheme="minorHAnsi"/>
          <w:spacing w:val="-1"/>
          <w:position w:val="1"/>
          <w:sz w:val="22"/>
        </w:rPr>
        <w:t>d</w:t>
      </w:r>
      <w:r w:rsidRPr="003E3D20">
        <w:rPr>
          <w:rFonts w:asciiTheme="minorHAnsi" w:hAnsiTheme="minorHAnsi" w:cstheme="minorHAnsi"/>
          <w:spacing w:val="1"/>
          <w:position w:val="1"/>
          <w:sz w:val="22"/>
        </w:rPr>
        <w:t>e</w:t>
      </w:r>
      <w:r w:rsidRPr="003E3D20">
        <w:rPr>
          <w:rFonts w:asciiTheme="minorHAnsi" w:hAnsiTheme="minorHAnsi" w:cstheme="minorHAnsi"/>
          <w:position w:val="1"/>
          <w:sz w:val="22"/>
        </w:rPr>
        <w:t>lla</w:t>
      </w:r>
      <w:r w:rsidRPr="003E3D20">
        <w:rPr>
          <w:rFonts w:asciiTheme="minorHAnsi" w:hAnsiTheme="minorHAnsi" w:cstheme="minorHAnsi"/>
          <w:spacing w:val="50"/>
          <w:position w:val="1"/>
          <w:sz w:val="22"/>
        </w:rPr>
        <w:t xml:space="preserve"> </w:t>
      </w:r>
      <w:r w:rsidRPr="003E3D20">
        <w:rPr>
          <w:rFonts w:asciiTheme="minorHAnsi" w:hAnsiTheme="minorHAnsi" w:cstheme="minorHAnsi"/>
          <w:position w:val="1"/>
          <w:sz w:val="22"/>
        </w:rPr>
        <w:t>l</w:t>
      </w:r>
      <w:r w:rsidRPr="003E3D20">
        <w:rPr>
          <w:rFonts w:asciiTheme="minorHAnsi" w:hAnsiTheme="minorHAnsi" w:cstheme="minorHAnsi"/>
          <w:spacing w:val="1"/>
          <w:position w:val="1"/>
          <w:sz w:val="22"/>
        </w:rPr>
        <w:t>e</w:t>
      </w:r>
      <w:r w:rsidRPr="003E3D20">
        <w:rPr>
          <w:rFonts w:asciiTheme="minorHAnsi" w:hAnsiTheme="minorHAnsi" w:cstheme="minorHAnsi"/>
          <w:position w:val="1"/>
          <w:sz w:val="22"/>
        </w:rPr>
        <w:t>gge</w:t>
      </w:r>
      <w:r w:rsidRPr="003E3D20">
        <w:rPr>
          <w:rFonts w:asciiTheme="minorHAnsi" w:hAnsiTheme="minorHAnsi" w:cstheme="minorHAnsi"/>
          <w:spacing w:val="49"/>
          <w:position w:val="1"/>
          <w:sz w:val="22"/>
        </w:rPr>
        <w:t xml:space="preserve"> </w:t>
      </w:r>
      <w:r w:rsidRPr="003E3D20">
        <w:rPr>
          <w:rFonts w:asciiTheme="minorHAnsi" w:hAnsiTheme="minorHAnsi" w:cstheme="minorHAnsi"/>
          <w:spacing w:val="1"/>
          <w:position w:val="1"/>
          <w:sz w:val="22"/>
        </w:rPr>
        <w:t>n</w:t>
      </w:r>
      <w:r w:rsidRPr="003E3D20">
        <w:rPr>
          <w:rFonts w:asciiTheme="minorHAnsi" w:hAnsiTheme="minorHAnsi" w:cstheme="minorHAnsi"/>
          <w:position w:val="1"/>
          <w:sz w:val="22"/>
        </w:rPr>
        <w:t>.</w:t>
      </w:r>
      <w:r w:rsidRPr="003E3D20">
        <w:rPr>
          <w:rFonts w:asciiTheme="minorHAnsi" w:hAnsiTheme="minorHAnsi" w:cstheme="minorHAnsi"/>
          <w:spacing w:val="1"/>
          <w:sz w:val="22"/>
        </w:rPr>
        <w:t>662</w:t>
      </w:r>
      <w:r w:rsidRPr="003E3D20">
        <w:rPr>
          <w:rFonts w:asciiTheme="minorHAnsi" w:hAnsiTheme="minorHAnsi" w:cstheme="minorHAnsi"/>
          <w:spacing w:val="-1"/>
          <w:sz w:val="22"/>
        </w:rPr>
        <w:t>/</w:t>
      </w:r>
      <w:r w:rsidRPr="003E3D20">
        <w:rPr>
          <w:rFonts w:asciiTheme="minorHAnsi" w:hAnsiTheme="minorHAnsi" w:cstheme="minorHAnsi"/>
          <w:spacing w:val="1"/>
          <w:sz w:val="22"/>
        </w:rPr>
        <w:t>19</w:t>
      </w:r>
      <w:r w:rsidRPr="003E3D20">
        <w:rPr>
          <w:rFonts w:asciiTheme="minorHAnsi" w:hAnsiTheme="minorHAnsi" w:cstheme="minorHAnsi"/>
          <w:spacing w:val="-2"/>
          <w:sz w:val="22"/>
        </w:rPr>
        <w:t>9</w:t>
      </w:r>
      <w:r w:rsidRPr="003E3D20">
        <w:rPr>
          <w:rFonts w:asciiTheme="minorHAnsi" w:hAnsiTheme="minorHAnsi" w:cstheme="minorHAnsi"/>
          <w:sz w:val="22"/>
        </w:rPr>
        <w:t>6</w:t>
      </w:r>
      <w:r w:rsidRPr="003E3D20">
        <w:rPr>
          <w:rFonts w:asciiTheme="minorHAnsi" w:hAnsiTheme="minorHAnsi" w:cstheme="minorHAnsi"/>
          <w:spacing w:val="3"/>
          <w:sz w:val="22"/>
        </w:rPr>
        <w:t xml:space="preserve"> e </w:t>
      </w:r>
      <w:r w:rsidR="0040747B" w:rsidRPr="003E3D20">
        <w:rPr>
          <w:rFonts w:asciiTheme="minorHAnsi" w:hAnsiTheme="minorHAnsi" w:cstheme="minorHAnsi"/>
          <w:spacing w:val="3"/>
          <w:sz w:val="22"/>
        </w:rPr>
        <w:t>s.m.i.</w:t>
      </w:r>
      <w:r w:rsidRPr="003E3D20">
        <w:rPr>
          <w:rFonts w:asciiTheme="minorHAnsi" w:hAnsiTheme="minorHAnsi" w:cstheme="minorHAnsi"/>
          <w:spacing w:val="3"/>
          <w:sz w:val="22"/>
        </w:rPr>
        <w:t xml:space="preserve"> </w:t>
      </w:r>
      <w:r w:rsidRPr="003E3D20">
        <w:rPr>
          <w:rFonts w:asciiTheme="minorHAnsi" w:hAnsiTheme="minorHAnsi" w:cstheme="minorHAnsi"/>
          <w:sz w:val="22"/>
        </w:rPr>
        <w:t xml:space="preserve">ci si avvale del Servizio Ispettivo Aziendale. </w:t>
      </w:r>
    </w:p>
    <w:p w14:paraId="4C363485" w14:textId="77777777" w:rsidR="00AD5D7D" w:rsidRPr="003E3D20" w:rsidRDefault="00AD5D7D" w:rsidP="00246F5C">
      <w:pPr>
        <w:pStyle w:val="Rientrocorpodeltesto2"/>
        <w:ind w:left="0" w:firstLine="709"/>
        <w:jc w:val="both"/>
        <w:rPr>
          <w:rFonts w:asciiTheme="minorHAnsi" w:hAnsiTheme="minorHAnsi" w:cstheme="minorHAnsi"/>
          <w:sz w:val="22"/>
        </w:rPr>
      </w:pPr>
      <w:r w:rsidRPr="003E3D20">
        <w:rPr>
          <w:rFonts w:asciiTheme="minorHAnsi" w:hAnsiTheme="minorHAnsi" w:cstheme="minorHAnsi"/>
          <w:sz w:val="22"/>
        </w:rPr>
        <w:t xml:space="preserve">Gli </w:t>
      </w:r>
      <w:r w:rsidRPr="003E3D20">
        <w:rPr>
          <w:rFonts w:asciiTheme="minorHAnsi" w:hAnsiTheme="minorHAnsi" w:cstheme="minorHAnsi"/>
          <w:spacing w:val="1"/>
          <w:sz w:val="22"/>
        </w:rPr>
        <w:t>o</w:t>
      </w:r>
      <w:r w:rsidRPr="003E3D20">
        <w:rPr>
          <w:rFonts w:asciiTheme="minorHAnsi" w:hAnsiTheme="minorHAnsi" w:cstheme="minorHAnsi"/>
          <w:sz w:val="22"/>
        </w:rPr>
        <w:t>rga</w:t>
      </w:r>
      <w:r w:rsidRPr="003E3D20">
        <w:rPr>
          <w:rFonts w:asciiTheme="minorHAnsi" w:hAnsiTheme="minorHAnsi" w:cstheme="minorHAnsi"/>
          <w:spacing w:val="1"/>
          <w:sz w:val="22"/>
        </w:rPr>
        <w:t>n</w:t>
      </w:r>
      <w:r w:rsidRPr="003E3D20">
        <w:rPr>
          <w:rFonts w:asciiTheme="minorHAnsi" w:hAnsiTheme="minorHAnsi" w:cstheme="minorHAnsi"/>
          <w:sz w:val="22"/>
        </w:rPr>
        <w:t>ismi a</w:t>
      </w:r>
      <w:r w:rsidRPr="003E3D20">
        <w:rPr>
          <w:rFonts w:asciiTheme="minorHAnsi" w:hAnsiTheme="minorHAnsi" w:cstheme="minorHAnsi"/>
          <w:spacing w:val="1"/>
          <w:sz w:val="22"/>
        </w:rPr>
        <w:t>z</w:t>
      </w:r>
      <w:r w:rsidRPr="003E3D20">
        <w:rPr>
          <w:rFonts w:asciiTheme="minorHAnsi" w:hAnsiTheme="minorHAnsi" w:cstheme="minorHAnsi"/>
          <w:sz w:val="22"/>
        </w:rPr>
        <w:t>i</w:t>
      </w:r>
      <w:r w:rsidRPr="003E3D20">
        <w:rPr>
          <w:rFonts w:asciiTheme="minorHAnsi" w:hAnsiTheme="minorHAnsi" w:cstheme="minorHAnsi"/>
          <w:spacing w:val="1"/>
          <w:sz w:val="22"/>
        </w:rPr>
        <w:t>end</w:t>
      </w:r>
      <w:r w:rsidRPr="003E3D20">
        <w:rPr>
          <w:rFonts w:asciiTheme="minorHAnsi" w:hAnsiTheme="minorHAnsi" w:cstheme="minorHAnsi"/>
          <w:spacing w:val="-2"/>
          <w:sz w:val="22"/>
        </w:rPr>
        <w:t>a</w:t>
      </w:r>
      <w:r w:rsidRPr="003E3D20">
        <w:rPr>
          <w:rFonts w:asciiTheme="minorHAnsi" w:hAnsiTheme="minorHAnsi" w:cstheme="minorHAnsi"/>
          <w:sz w:val="22"/>
        </w:rPr>
        <w:t xml:space="preserve">li </w:t>
      </w:r>
      <w:r w:rsidRPr="003E3D20">
        <w:rPr>
          <w:rFonts w:asciiTheme="minorHAnsi" w:hAnsiTheme="minorHAnsi" w:cstheme="minorHAnsi"/>
          <w:spacing w:val="1"/>
          <w:sz w:val="22"/>
        </w:rPr>
        <w:t>p</w:t>
      </w:r>
      <w:r w:rsidRPr="003E3D20">
        <w:rPr>
          <w:rFonts w:asciiTheme="minorHAnsi" w:hAnsiTheme="minorHAnsi" w:cstheme="minorHAnsi"/>
          <w:sz w:val="22"/>
        </w:rPr>
        <w:t>r</w:t>
      </w:r>
      <w:r w:rsidRPr="003E3D20">
        <w:rPr>
          <w:rFonts w:asciiTheme="minorHAnsi" w:hAnsiTheme="minorHAnsi" w:cstheme="minorHAnsi"/>
          <w:spacing w:val="1"/>
          <w:sz w:val="22"/>
        </w:rPr>
        <w:t>e</w:t>
      </w:r>
      <w:r w:rsidRPr="003E3D20">
        <w:rPr>
          <w:rFonts w:asciiTheme="minorHAnsi" w:hAnsiTheme="minorHAnsi" w:cstheme="minorHAnsi"/>
          <w:spacing w:val="-1"/>
          <w:sz w:val="22"/>
        </w:rPr>
        <w:t>p</w:t>
      </w:r>
      <w:r w:rsidRPr="003E3D20">
        <w:rPr>
          <w:rFonts w:asciiTheme="minorHAnsi" w:hAnsiTheme="minorHAnsi" w:cstheme="minorHAnsi"/>
          <w:spacing w:val="1"/>
          <w:sz w:val="22"/>
        </w:rPr>
        <w:t>o</w:t>
      </w:r>
      <w:r w:rsidRPr="003E3D20">
        <w:rPr>
          <w:rFonts w:asciiTheme="minorHAnsi" w:hAnsiTheme="minorHAnsi" w:cstheme="minorHAnsi"/>
          <w:sz w:val="22"/>
        </w:rPr>
        <w:t>s</w:t>
      </w:r>
      <w:r w:rsidRPr="003E3D20">
        <w:rPr>
          <w:rFonts w:asciiTheme="minorHAnsi" w:hAnsiTheme="minorHAnsi" w:cstheme="minorHAnsi"/>
          <w:spacing w:val="1"/>
          <w:sz w:val="22"/>
        </w:rPr>
        <w:t>t</w:t>
      </w:r>
      <w:r w:rsidRPr="003E3D20">
        <w:rPr>
          <w:rFonts w:asciiTheme="minorHAnsi" w:hAnsiTheme="minorHAnsi" w:cstheme="minorHAnsi"/>
          <w:sz w:val="22"/>
        </w:rPr>
        <w:t>i a</w:t>
      </w:r>
      <w:r w:rsidRPr="003E3D20">
        <w:rPr>
          <w:rFonts w:asciiTheme="minorHAnsi" w:hAnsiTheme="minorHAnsi" w:cstheme="minorHAnsi"/>
          <w:spacing w:val="-2"/>
          <w:sz w:val="22"/>
        </w:rPr>
        <w:t>l</w:t>
      </w:r>
      <w:r w:rsidRPr="003E3D20">
        <w:rPr>
          <w:rFonts w:asciiTheme="minorHAnsi" w:hAnsiTheme="minorHAnsi" w:cstheme="minorHAnsi"/>
          <w:sz w:val="22"/>
        </w:rPr>
        <w:t>la</w:t>
      </w:r>
      <w:r w:rsidRPr="003E3D20">
        <w:rPr>
          <w:rFonts w:asciiTheme="minorHAnsi" w:hAnsiTheme="minorHAnsi" w:cstheme="minorHAnsi"/>
          <w:spacing w:val="1"/>
          <w:sz w:val="22"/>
        </w:rPr>
        <w:t xml:space="preserve"> </w:t>
      </w:r>
      <w:r w:rsidRPr="003E3D20">
        <w:rPr>
          <w:rFonts w:asciiTheme="minorHAnsi" w:hAnsiTheme="minorHAnsi" w:cstheme="minorHAnsi"/>
          <w:sz w:val="22"/>
        </w:rPr>
        <w:t>v</w:t>
      </w:r>
      <w:r w:rsidRPr="003E3D20">
        <w:rPr>
          <w:rFonts w:asciiTheme="minorHAnsi" w:hAnsiTheme="minorHAnsi" w:cstheme="minorHAnsi"/>
          <w:spacing w:val="1"/>
          <w:sz w:val="22"/>
        </w:rPr>
        <w:t>e</w:t>
      </w:r>
      <w:r w:rsidRPr="003E3D20">
        <w:rPr>
          <w:rFonts w:asciiTheme="minorHAnsi" w:hAnsiTheme="minorHAnsi" w:cstheme="minorHAnsi"/>
          <w:sz w:val="22"/>
        </w:rPr>
        <w:t>ri</w:t>
      </w:r>
      <w:r w:rsidRPr="003E3D20">
        <w:rPr>
          <w:rFonts w:asciiTheme="minorHAnsi" w:hAnsiTheme="minorHAnsi" w:cstheme="minorHAnsi"/>
          <w:spacing w:val="1"/>
          <w:sz w:val="22"/>
        </w:rPr>
        <w:t>f</w:t>
      </w:r>
      <w:r w:rsidRPr="003E3D20">
        <w:rPr>
          <w:rFonts w:asciiTheme="minorHAnsi" w:hAnsiTheme="minorHAnsi" w:cstheme="minorHAnsi"/>
          <w:sz w:val="22"/>
        </w:rPr>
        <w:t>i</w:t>
      </w:r>
      <w:r w:rsidRPr="003E3D20">
        <w:rPr>
          <w:rFonts w:asciiTheme="minorHAnsi" w:hAnsiTheme="minorHAnsi" w:cstheme="minorHAnsi"/>
          <w:spacing w:val="-1"/>
          <w:sz w:val="22"/>
        </w:rPr>
        <w:t>c</w:t>
      </w:r>
      <w:r w:rsidRPr="003E3D20">
        <w:rPr>
          <w:rFonts w:asciiTheme="minorHAnsi" w:hAnsiTheme="minorHAnsi" w:cstheme="minorHAnsi"/>
          <w:sz w:val="22"/>
        </w:rPr>
        <w:t>a</w:t>
      </w:r>
      <w:r w:rsidRPr="003E3D20">
        <w:rPr>
          <w:rFonts w:asciiTheme="minorHAnsi" w:hAnsiTheme="minorHAnsi" w:cstheme="minorHAnsi"/>
          <w:spacing w:val="1"/>
          <w:sz w:val="22"/>
        </w:rPr>
        <w:t xml:space="preserve"> </w:t>
      </w:r>
      <w:r w:rsidRPr="003E3D20">
        <w:rPr>
          <w:rFonts w:asciiTheme="minorHAnsi" w:hAnsiTheme="minorHAnsi" w:cstheme="minorHAnsi"/>
          <w:sz w:val="22"/>
        </w:rPr>
        <w:t>e</w:t>
      </w:r>
      <w:r w:rsidRPr="003E3D20">
        <w:rPr>
          <w:rFonts w:asciiTheme="minorHAnsi" w:hAnsiTheme="minorHAnsi" w:cstheme="minorHAnsi"/>
          <w:spacing w:val="1"/>
          <w:sz w:val="22"/>
        </w:rPr>
        <w:t xml:space="preserve"> </w:t>
      </w:r>
      <w:r w:rsidRPr="003E3D20">
        <w:rPr>
          <w:rFonts w:asciiTheme="minorHAnsi" w:hAnsiTheme="minorHAnsi" w:cstheme="minorHAnsi"/>
          <w:sz w:val="22"/>
        </w:rPr>
        <w:t>val</w:t>
      </w:r>
      <w:r w:rsidRPr="003E3D20">
        <w:rPr>
          <w:rFonts w:asciiTheme="minorHAnsi" w:hAnsiTheme="minorHAnsi" w:cstheme="minorHAnsi"/>
          <w:spacing w:val="1"/>
          <w:sz w:val="22"/>
        </w:rPr>
        <w:t>ut</w:t>
      </w:r>
      <w:r w:rsidRPr="003E3D20">
        <w:rPr>
          <w:rFonts w:asciiTheme="minorHAnsi" w:hAnsiTheme="minorHAnsi" w:cstheme="minorHAnsi"/>
          <w:sz w:val="22"/>
        </w:rPr>
        <w:t>a</w:t>
      </w:r>
      <w:r w:rsidRPr="003E3D20">
        <w:rPr>
          <w:rFonts w:asciiTheme="minorHAnsi" w:hAnsiTheme="minorHAnsi" w:cstheme="minorHAnsi"/>
          <w:spacing w:val="1"/>
          <w:sz w:val="22"/>
        </w:rPr>
        <w:t>z</w:t>
      </w:r>
      <w:r w:rsidRPr="003E3D20">
        <w:rPr>
          <w:rFonts w:asciiTheme="minorHAnsi" w:hAnsiTheme="minorHAnsi" w:cstheme="minorHAnsi"/>
          <w:sz w:val="22"/>
        </w:rPr>
        <w:t>i</w:t>
      </w:r>
      <w:r w:rsidRPr="003E3D20">
        <w:rPr>
          <w:rFonts w:asciiTheme="minorHAnsi" w:hAnsiTheme="minorHAnsi" w:cstheme="minorHAnsi"/>
          <w:spacing w:val="-2"/>
          <w:sz w:val="22"/>
        </w:rPr>
        <w:t>o</w:t>
      </w:r>
      <w:r w:rsidRPr="003E3D20">
        <w:rPr>
          <w:rFonts w:asciiTheme="minorHAnsi" w:hAnsiTheme="minorHAnsi" w:cstheme="minorHAnsi"/>
          <w:spacing w:val="1"/>
          <w:sz w:val="22"/>
        </w:rPr>
        <w:t>n</w:t>
      </w:r>
      <w:r w:rsidRPr="003E3D20">
        <w:rPr>
          <w:rFonts w:asciiTheme="minorHAnsi" w:hAnsiTheme="minorHAnsi" w:cstheme="minorHAnsi"/>
          <w:sz w:val="22"/>
        </w:rPr>
        <w:t>e s</w:t>
      </w:r>
      <w:r w:rsidRPr="003E3D20">
        <w:rPr>
          <w:rFonts w:asciiTheme="minorHAnsi" w:hAnsiTheme="minorHAnsi" w:cstheme="minorHAnsi"/>
          <w:spacing w:val="1"/>
          <w:sz w:val="22"/>
        </w:rPr>
        <w:t>on</w:t>
      </w:r>
      <w:r w:rsidRPr="003E3D20">
        <w:rPr>
          <w:rFonts w:asciiTheme="minorHAnsi" w:hAnsiTheme="minorHAnsi" w:cstheme="minorHAnsi"/>
          <w:sz w:val="22"/>
        </w:rPr>
        <w:t>o</w:t>
      </w:r>
      <w:r w:rsidRPr="003E3D20">
        <w:rPr>
          <w:rFonts w:asciiTheme="minorHAnsi" w:hAnsiTheme="minorHAnsi" w:cstheme="minorHAnsi"/>
          <w:spacing w:val="-5"/>
          <w:sz w:val="22"/>
        </w:rPr>
        <w:t xml:space="preserve"> </w:t>
      </w:r>
      <w:r w:rsidRPr="003E3D20">
        <w:rPr>
          <w:rFonts w:asciiTheme="minorHAnsi" w:hAnsiTheme="minorHAnsi" w:cstheme="minorHAnsi"/>
          <w:sz w:val="22"/>
        </w:rPr>
        <w:t>l’Org</w:t>
      </w:r>
      <w:r w:rsidRPr="003E3D20">
        <w:rPr>
          <w:rFonts w:asciiTheme="minorHAnsi" w:hAnsiTheme="minorHAnsi" w:cstheme="minorHAnsi"/>
          <w:spacing w:val="-2"/>
          <w:sz w:val="22"/>
        </w:rPr>
        <w:t>a</w:t>
      </w:r>
      <w:r w:rsidRPr="003E3D20">
        <w:rPr>
          <w:rFonts w:asciiTheme="minorHAnsi" w:hAnsiTheme="minorHAnsi" w:cstheme="minorHAnsi"/>
          <w:spacing w:val="1"/>
          <w:sz w:val="22"/>
        </w:rPr>
        <w:t>n</w:t>
      </w:r>
      <w:r w:rsidRPr="003E3D20">
        <w:rPr>
          <w:rFonts w:asciiTheme="minorHAnsi" w:hAnsiTheme="minorHAnsi" w:cstheme="minorHAnsi"/>
          <w:sz w:val="22"/>
        </w:rPr>
        <w:t>ismo</w:t>
      </w:r>
      <w:r w:rsidRPr="003E3D20">
        <w:rPr>
          <w:rFonts w:asciiTheme="minorHAnsi" w:hAnsiTheme="minorHAnsi" w:cstheme="minorHAnsi"/>
          <w:spacing w:val="-8"/>
          <w:sz w:val="22"/>
        </w:rPr>
        <w:t xml:space="preserve"> </w:t>
      </w:r>
      <w:r w:rsidRPr="003E3D20">
        <w:rPr>
          <w:rFonts w:asciiTheme="minorHAnsi" w:hAnsiTheme="minorHAnsi" w:cstheme="minorHAnsi"/>
          <w:spacing w:val="-3"/>
          <w:sz w:val="22"/>
        </w:rPr>
        <w:t>I</w:t>
      </w:r>
      <w:r w:rsidRPr="003E3D20">
        <w:rPr>
          <w:rFonts w:asciiTheme="minorHAnsi" w:hAnsiTheme="minorHAnsi" w:cstheme="minorHAnsi"/>
          <w:spacing w:val="1"/>
          <w:sz w:val="22"/>
        </w:rPr>
        <w:t>nd</w:t>
      </w:r>
      <w:r w:rsidRPr="003E3D20">
        <w:rPr>
          <w:rFonts w:asciiTheme="minorHAnsi" w:hAnsiTheme="minorHAnsi" w:cstheme="minorHAnsi"/>
          <w:spacing w:val="-2"/>
          <w:sz w:val="22"/>
        </w:rPr>
        <w:t>i</w:t>
      </w:r>
      <w:r w:rsidRPr="003E3D20">
        <w:rPr>
          <w:rFonts w:asciiTheme="minorHAnsi" w:hAnsiTheme="minorHAnsi" w:cstheme="minorHAnsi"/>
          <w:spacing w:val="1"/>
          <w:sz w:val="22"/>
        </w:rPr>
        <w:t>p</w:t>
      </w:r>
      <w:r w:rsidRPr="003E3D20">
        <w:rPr>
          <w:rFonts w:asciiTheme="minorHAnsi" w:hAnsiTheme="minorHAnsi" w:cstheme="minorHAnsi"/>
          <w:spacing w:val="-2"/>
          <w:sz w:val="22"/>
        </w:rPr>
        <w:t>e</w:t>
      </w:r>
      <w:r w:rsidRPr="003E3D20">
        <w:rPr>
          <w:rFonts w:asciiTheme="minorHAnsi" w:hAnsiTheme="minorHAnsi" w:cstheme="minorHAnsi"/>
          <w:spacing w:val="1"/>
          <w:sz w:val="22"/>
        </w:rPr>
        <w:t>nd</w:t>
      </w:r>
      <w:r w:rsidRPr="003E3D20">
        <w:rPr>
          <w:rFonts w:asciiTheme="minorHAnsi" w:hAnsiTheme="minorHAnsi" w:cstheme="minorHAnsi"/>
          <w:spacing w:val="-2"/>
          <w:sz w:val="22"/>
        </w:rPr>
        <w:t>e</w:t>
      </w:r>
      <w:r w:rsidRPr="003E3D20">
        <w:rPr>
          <w:rFonts w:asciiTheme="minorHAnsi" w:hAnsiTheme="minorHAnsi" w:cstheme="minorHAnsi"/>
          <w:spacing w:val="1"/>
          <w:sz w:val="22"/>
        </w:rPr>
        <w:t>nt</w:t>
      </w:r>
      <w:r w:rsidRPr="003E3D20">
        <w:rPr>
          <w:rFonts w:asciiTheme="minorHAnsi" w:hAnsiTheme="minorHAnsi" w:cstheme="minorHAnsi"/>
          <w:sz w:val="22"/>
        </w:rPr>
        <w:t>e</w:t>
      </w:r>
      <w:r w:rsidRPr="003E3D20">
        <w:rPr>
          <w:rFonts w:asciiTheme="minorHAnsi" w:hAnsiTheme="minorHAnsi" w:cstheme="minorHAnsi"/>
          <w:spacing w:val="-7"/>
          <w:sz w:val="22"/>
        </w:rPr>
        <w:t xml:space="preserve"> </w:t>
      </w:r>
      <w:r w:rsidRPr="003E3D20">
        <w:rPr>
          <w:rFonts w:asciiTheme="minorHAnsi" w:hAnsiTheme="minorHAnsi" w:cstheme="minorHAnsi"/>
          <w:spacing w:val="1"/>
          <w:sz w:val="22"/>
        </w:rPr>
        <w:t>d</w:t>
      </w:r>
      <w:r w:rsidRPr="003E3D20">
        <w:rPr>
          <w:rFonts w:asciiTheme="minorHAnsi" w:hAnsiTheme="minorHAnsi" w:cstheme="minorHAnsi"/>
          <w:sz w:val="22"/>
        </w:rPr>
        <w:t>i</w:t>
      </w:r>
      <w:r w:rsidRPr="003E3D20">
        <w:rPr>
          <w:rFonts w:asciiTheme="minorHAnsi" w:hAnsiTheme="minorHAnsi" w:cstheme="minorHAnsi"/>
          <w:spacing w:val="-7"/>
          <w:sz w:val="22"/>
        </w:rPr>
        <w:t xml:space="preserve"> </w:t>
      </w:r>
      <w:r w:rsidRPr="003E3D20">
        <w:rPr>
          <w:rFonts w:asciiTheme="minorHAnsi" w:hAnsiTheme="minorHAnsi" w:cstheme="minorHAnsi"/>
          <w:spacing w:val="1"/>
          <w:sz w:val="22"/>
        </w:rPr>
        <w:t>V</w:t>
      </w:r>
      <w:r w:rsidRPr="003E3D20">
        <w:rPr>
          <w:rFonts w:asciiTheme="minorHAnsi" w:hAnsiTheme="minorHAnsi" w:cstheme="minorHAnsi"/>
          <w:sz w:val="22"/>
        </w:rPr>
        <w:t>al</w:t>
      </w:r>
      <w:r w:rsidRPr="003E3D20">
        <w:rPr>
          <w:rFonts w:asciiTheme="minorHAnsi" w:hAnsiTheme="minorHAnsi" w:cstheme="minorHAnsi"/>
          <w:spacing w:val="-1"/>
          <w:sz w:val="22"/>
        </w:rPr>
        <w:t>u</w:t>
      </w:r>
      <w:r w:rsidRPr="003E3D20">
        <w:rPr>
          <w:rFonts w:asciiTheme="minorHAnsi" w:hAnsiTheme="minorHAnsi" w:cstheme="minorHAnsi"/>
          <w:spacing w:val="1"/>
          <w:sz w:val="22"/>
        </w:rPr>
        <w:t>t</w:t>
      </w:r>
      <w:r w:rsidRPr="003E3D20">
        <w:rPr>
          <w:rFonts w:asciiTheme="minorHAnsi" w:hAnsiTheme="minorHAnsi" w:cstheme="minorHAnsi"/>
          <w:spacing w:val="-2"/>
          <w:sz w:val="22"/>
        </w:rPr>
        <w:t>a</w:t>
      </w:r>
      <w:r w:rsidRPr="003E3D20">
        <w:rPr>
          <w:rFonts w:asciiTheme="minorHAnsi" w:hAnsiTheme="minorHAnsi" w:cstheme="minorHAnsi"/>
          <w:spacing w:val="1"/>
          <w:sz w:val="22"/>
        </w:rPr>
        <w:t>z</w:t>
      </w:r>
      <w:r w:rsidRPr="003E3D20">
        <w:rPr>
          <w:rFonts w:asciiTheme="minorHAnsi" w:hAnsiTheme="minorHAnsi" w:cstheme="minorHAnsi"/>
          <w:sz w:val="22"/>
        </w:rPr>
        <w:t>i</w:t>
      </w:r>
      <w:r w:rsidRPr="003E3D20">
        <w:rPr>
          <w:rFonts w:asciiTheme="minorHAnsi" w:hAnsiTheme="minorHAnsi" w:cstheme="minorHAnsi"/>
          <w:spacing w:val="1"/>
          <w:sz w:val="22"/>
        </w:rPr>
        <w:t>o</w:t>
      </w:r>
      <w:r w:rsidRPr="003E3D20">
        <w:rPr>
          <w:rFonts w:asciiTheme="minorHAnsi" w:hAnsiTheme="minorHAnsi" w:cstheme="minorHAnsi"/>
          <w:spacing w:val="-1"/>
          <w:sz w:val="22"/>
        </w:rPr>
        <w:t>n</w:t>
      </w:r>
      <w:r w:rsidRPr="003E3D20">
        <w:rPr>
          <w:rFonts w:asciiTheme="minorHAnsi" w:hAnsiTheme="minorHAnsi" w:cstheme="minorHAnsi"/>
          <w:sz w:val="22"/>
        </w:rPr>
        <w:t>e</w:t>
      </w:r>
      <w:r w:rsidRPr="003E3D20">
        <w:rPr>
          <w:rFonts w:asciiTheme="minorHAnsi" w:hAnsiTheme="minorHAnsi" w:cstheme="minorHAnsi"/>
          <w:spacing w:val="-7"/>
          <w:sz w:val="22"/>
        </w:rPr>
        <w:t xml:space="preserve"> </w:t>
      </w:r>
      <w:r w:rsidRPr="003E3D20">
        <w:rPr>
          <w:rFonts w:asciiTheme="minorHAnsi" w:hAnsiTheme="minorHAnsi" w:cstheme="minorHAnsi"/>
          <w:sz w:val="22"/>
        </w:rPr>
        <w:t>ed i</w:t>
      </w:r>
      <w:r w:rsidRPr="003E3D20">
        <w:rPr>
          <w:rFonts w:asciiTheme="minorHAnsi" w:hAnsiTheme="minorHAnsi" w:cstheme="minorHAnsi"/>
          <w:spacing w:val="-5"/>
          <w:sz w:val="22"/>
        </w:rPr>
        <w:t xml:space="preserve"> </w:t>
      </w:r>
      <w:r w:rsidRPr="003E3D20">
        <w:rPr>
          <w:rFonts w:asciiTheme="minorHAnsi" w:hAnsiTheme="minorHAnsi" w:cstheme="minorHAnsi"/>
          <w:spacing w:val="-1"/>
          <w:sz w:val="22"/>
        </w:rPr>
        <w:t>C</w:t>
      </w:r>
      <w:r w:rsidRPr="003E3D20">
        <w:rPr>
          <w:rFonts w:asciiTheme="minorHAnsi" w:hAnsiTheme="minorHAnsi" w:cstheme="minorHAnsi"/>
          <w:spacing w:val="1"/>
          <w:sz w:val="22"/>
        </w:rPr>
        <w:t>o</w:t>
      </w:r>
      <w:r w:rsidRPr="003E3D20">
        <w:rPr>
          <w:rFonts w:asciiTheme="minorHAnsi" w:hAnsiTheme="minorHAnsi" w:cstheme="minorHAnsi"/>
          <w:sz w:val="22"/>
        </w:rPr>
        <w:t>ll</w:t>
      </w:r>
      <w:r w:rsidRPr="003E3D20">
        <w:rPr>
          <w:rFonts w:asciiTheme="minorHAnsi" w:hAnsiTheme="minorHAnsi" w:cstheme="minorHAnsi"/>
          <w:spacing w:val="1"/>
          <w:sz w:val="22"/>
        </w:rPr>
        <w:t>e</w:t>
      </w:r>
      <w:r w:rsidRPr="003E3D20">
        <w:rPr>
          <w:rFonts w:asciiTheme="minorHAnsi" w:hAnsiTheme="minorHAnsi" w:cstheme="minorHAnsi"/>
          <w:sz w:val="22"/>
        </w:rPr>
        <w:t>gi</w:t>
      </w:r>
      <w:r w:rsidRPr="003E3D20">
        <w:rPr>
          <w:rFonts w:asciiTheme="minorHAnsi" w:hAnsiTheme="minorHAnsi" w:cstheme="minorHAnsi"/>
          <w:spacing w:val="-7"/>
          <w:sz w:val="22"/>
        </w:rPr>
        <w:t xml:space="preserve"> </w:t>
      </w:r>
      <w:r w:rsidRPr="003E3D20">
        <w:rPr>
          <w:rFonts w:asciiTheme="minorHAnsi" w:hAnsiTheme="minorHAnsi" w:cstheme="minorHAnsi"/>
          <w:spacing w:val="1"/>
          <w:sz w:val="22"/>
        </w:rPr>
        <w:t>te</w:t>
      </w:r>
      <w:r w:rsidRPr="003E3D20">
        <w:rPr>
          <w:rFonts w:asciiTheme="minorHAnsi" w:hAnsiTheme="minorHAnsi" w:cstheme="minorHAnsi"/>
          <w:spacing w:val="-1"/>
          <w:sz w:val="22"/>
        </w:rPr>
        <w:t>c</w:t>
      </w:r>
      <w:r w:rsidRPr="003E3D20">
        <w:rPr>
          <w:rFonts w:asciiTheme="minorHAnsi" w:hAnsiTheme="minorHAnsi" w:cstheme="minorHAnsi"/>
          <w:spacing w:val="1"/>
          <w:sz w:val="22"/>
        </w:rPr>
        <w:t>n</w:t>
      </w:r>
      <w:r w:rsidRPr="003E3D20">
        <w:rPr>
          <w:rFonts w:asciiTheme="minorHAnsi" w:hAnsiTheme="minorHAnsi" w:cstheme="minorHAnsi"/>
          <w:sz w:val="22"/>
        </w:rPr>
        <w:t>i</w:t>
      </w:r>
      <w:r w:rsidRPr="003E3D20">
        <w:rPr>
          <w:rFonts w:asciiTheme="minorHAnsi" w:hAnsiTheme="minorHAnsi" w:cstheme="minorHAnsi"/>
          <w:spacing w:val="-1"/>
          <w:sz w:val="22"/>
        </w:rPr>
        <w:t>c</w:t>
      </w:r>
      <w:r w:rsidRPr="003E3D20">
        <w:rPr>
          <w:rFonts w:asciiTheme="minorHAnsi" w:hAnsiTheme="minorHAnsi" w:cstheme="minorHAnsi"/>
          <w:spacing w:val="1"/>
          <w:sz w:val="22"/>
        </w:rPr>
        <w:t>i</w:t>
      </w:r>
      <w:r w:rsidRPr="003E3D20">
        <w:rPr>
          <w:rFonts w:asciiTheme="minorHAnsi" w:hAnsiTheme="minorHAnsi" w:cstheme="minorHAnsi"/>
          <w:sz w:val="22"/>
        </w:rPr>
        <w:t>.</w:t>
      </w:r>
    </w:p>
    <w:p w14:paraId="3E77B370" w14:textId="77777777" w:rsidR="0040747B" w:rsidRPr="003E3D20" w:rsidRDefault="0040747B" w:rsidP="00246F5C">
      <w:pPr>
        <w:spacing w:after="0" w:line="240" w:lineRule="auto"/>
        <w:ind w:firstLine="709"/>
        <w:jc w:val="both"/>
        <w:rPr>
          <w:rFonts w:cstheme="minorHAnsi"/>
        </w:rPr>
      </w:pPr>
    </w:p>
    <w:p w14:paraId="79B296CE" w14:textId="360A2584" w:rsidR="00AD5D7D" w:rsidRPr="003E3D20" w:rsidRDefault="00AD5D7D" w:rsidP="00246F5C">
      <w:pPr>
        <w:spacing w:after="0" w:line="240" w:lineRule="auto"/>
        <w:ind w:firstLine="709"/>
        <w:jc w:val="both"/>
        <w:rPr>
          <w:rFonts w:cstheme="minorHAnsi"/>
        </w:rPr>
      </w:pPr>
      <w:r w:rsidRPr="003E3D20">
        <w:rPr>
          <w:rFonts w:cstheme="minorHAnsi"/>
        </w:rPr>
        <w:t xml:space="preserve">Le opinioni degli utenti vengono raccolte secondo le modalità specificamente indicate dalle procedure e convogliano nelle Relazioni annuali: analisi segnalazioni (informali e formali quali reclami ed elogi), report scaturiti da indagini di soddisfazione ed audit civici, opinioni pervenute tramite i canali previsti dal portale e dalla rete intranet e dai diversi punti di raccolta previsti (es URP, CUG, </w:t>
      </w:r>
      <w:r w:rsidR="00920E5B" w:rsidRPr="003E3D20">
        <w:rPr>
          <w:rFonts w:cstheme="minorHAnsi"/>
        </w:rPr>
        <w:t>Medicina del lavoro-</w:t>
      </w:r>
      <w:r w:rsidRPr="003E3D20">
        <w:rPr>
          <w:rFonts w:cstheme="minorHAnsi"/>
        </w:rPr>
        <w:t xml:space="preserve">MC, SID, </w:t>
      </w:r>
      <w:r w:rsidR="00094006" w:rsidRPr="003E3D20">
        <w:rPr>
          <w:rFonts w:cstheme="minorHAnsi"/>
        </w:rPr>
        <w:t>whistleblowing</w:t>
      </w:r>
      <w:r w:rsidRPr="003E3D20">
        <w:rPr>
          <w:rFonts w:cstheme="minorHAnsi"/>
        </w:rPr>
        <w:t xml:space="preserve">), contributi emersi dagli </w:t>
      </w:r>
      <w:r w:rsidR="003A721F" w:rsidRPr="003E3D20">
        <w:rPr>
          <w:rFonts w:cstheme="minorHAnsi"/>
        </w:rPr>
        <w:t>stakeholder</w:t>
      </w:r>
      <w:r w:rsidRPr="003E3D20">
        <w:rPr>
          <w:rFonts w:cstheme="minorHAnsi"/>
        </w:rPr>
        <w:t xml:space="preserve"> come la Conferenza di Partecipazione, la Conferenza dei Sindaci piuttosto che da segnalazioni riguardanti l’Azienda fatti pervenire ad altri canali (es ANAC, DFP, Consiglieri di parità, UNAR, Regione, Autorità Giudiziaria).</w:t>
      </w:r>
    </w:p>
    <w:p w14:paraId="03C0E784" w14:textId="77777777" w:rsidR="0040747B" w:rsidRPr="003E3D20" w:rsidRDefault="0040747B" w:rsidP="00246F5C">
      <w:pPr>
        <w:spacing w:after="0" w:line="240" w:lineRule="auto"/>
        <w:ind w:firstLine="709"/>
        <w:jc w:val="both"/>
        <w:rPr>
          <w:rFonts w:cstheme="minorHAnsi"/>
        </w:rPr>
      </w:pPr>
    </w:p>
    <w:p w14:paraId="5350553F" w14:textId="6AD836F3" w:rsidR="00AD5D7D" w:rsidRPr="003E3D20" w:rsidRDefault="00AD5D7D" w:rsidP="00246F5C">
      <w:pPr>
        <w:spacing w:after="0" w:line="240" w:lineRule="auto"/>
        <w:ind w:firstLine="709"/>
        <w:jc w:val="both"/>
        <w:rPr>
          <w:rFonts w:cstheme="minorHAnsi"/>
        </w:rPr>
      </w:pPr>
      <w:r w:rsidRPr="003E3D20">
        <w:rPr>
          <w:rFonts w:cstheme="minorHAnsi"/>
        </w:rPr>
        <w:t xml:space="preserve">Gli elementi raccolti </w:t>
      </w:r>
      <w:r w:rsidR="0040747B" w:rsidRPr="003E3D20">
        <w:rPr>
          <w:rFonts w:cstheme="minorHAnsi"/>
        </w:rPr>
        <w:t>e</w:t>
      </w:r>
      <w:r w:rsidRPr="003E3D20">
        <w:rPr>
          <w:rFonts w:cstheme="minorHAnsi"/>
        </w:rPr>
        <w:t xml:space="preserve"> analizzati vengono sintetizzati nei documenti di rendicontazione ed utilizzati, in ottica di miglioramento continuo, per l’individuazione di nuovi obiettivi e per la predisposizione di iniziative e progetti che vengono gestiti a livello di gruppi di lavoro</w:t>
      </w:r>
      <w:r w:rsidR="00961AF0" w:rsidRPr="003E3D20">
        <w:rPr>
          <w:rFonts w:cstheme="minorHAnsi"/>
        </w:rPr>
        <w:t xml:space="preserve"> e che fungono da base di partenza per il PIAO successivo</w:t>
      </w:r>
      <w:r w:rsidRPr="003E3D20">
        <w:rPr>
          <w:rFonts w:cstheme="minorHAnsi"/>
        </w:rPr>
        <w:t>.</w:t>
      </w:r>
    </w:p>
    <w:p w14:paraId="51A71D06" w14:textId="77777777" w:rsidR="0040747B" w:rsidRPr="003E3D20" w:rsidRDefault="0040747B" w:rsidP="00246F5C">
      <w:pPr>
        <w:spacing w:after="0" w:line="240" w:lineRule="auto"/>
        <w:ind w:firstLine="709"/>
        <w:jc w:val="both"/>
        <w:rPr>
          <w:rFonts w:cstheme="minorHAnsi"/>
        </w:rPr>
      </w:pPr>
    </w:p>
    <w:p w14:paraId="4BE327D4" w14:textId="24AE66B6" w:rsidR="00AD5D7D" w:rsidRPr="003E3D20" w:rsidRDefault="00AD5D7D" w:rsidP="00246F5C">
      <w:pPr>
        <w:spacing w:after="0" w:line="240" w:lineRule="auto"/>
        <w:ind w:firstLine="709"/>
        <w:jc w:val="both"/>
        <w:rPr>
          <w:rFonts w:cstheme="minorHAnsi"/>
        </w:rPr>
      </w:pPr>
      <w:r w:rsidRPr="003E3D20">
        <w:rPr>
          <w:rFonts w:cstheme="minorHAnsi"/>
        </w:rPr>
        <w:t>In relazione alla Sezione Organizzazione e capitale umano il monitoraggio della coerenza con gli obiettivi di performance sarà effettuato su base triennale dall</w:t>
      </w:r>
      <w:r w:rsidR="00F44F11" w:rsidRPr="003E3D20">
        <w:rPr>
          <w:rFonts w:cstheme="minorHAnsi"/>
        </w:rPr>
        <w:t>’</w:t>
      </w:r>
      <w:r w:rsidRPr="003E3D20">
        <w:rPr>
          <w:rFonts w:cstheme="minorHAnsi"/>
        </w:rPr>
        <w:t>OIV</w:t>
      </w:r>
      <w:r w:rsidR="00543487" w:rsidRPr="003E3D20">
        <w:rPr>
          <w:rStyle w:val="Rimandonotaapidipagina"/>
          <w:rFonts w:cstheme="minorHAnsi"/>
        </w:rPr>
        <w:footnoteReference w:id="104"/>
      </w:r>
      <w:r w:rsidRPr="003E3D20">
        <w:rPr>
          <w:rFonts w:cstheme="minorHAnsi"/>
        </w:rPr>
        <w:t>.</w:t>
      </w:r>
    </w:p>
    <w:p w14:paraId="6378876D" w14:textId="77777777" w:rsidR="00C871FF" w:rsidRPr="003E3D20" w:rsidRDefault="00C871FF" w:rsidP="00246F5C">
      <w:pPr>
        <w:pStyle w:val="Default"/>
        <w:rPr>
          <w:rFonts w:asciiTheme="minorHAnsi" w:hAnsiTheme="minorHAnsi" w:cstheme="minorHAnsi"/>
          <w:b/>
          <w:color w:val="auto"/>
          <w:sz w:val="22"/>
          <w:szCs w:val="22"/>
        </w:rPr>
      </w:pPr>
    </w:p>
    <w:p w14:paraId="647BD6F7" w14:textId="1ACDC7D9" w:rsidR="00AD5D7D" w:rsidRPr="003E3D20" w:rsidRDefault="00AD5D7D" w:rsidP="00246F5C">
      <w:pPr>
        <w:pStyle w:val="Default"/>
        <w:rPr>
          <w:rFonts w:asciiTheme="minorHAnsi" w:hAnsiTheme="minorHAnsi" w:cstheme="minorHAnsi"/>
          <w:b/>
          <w:color w:val="auto"/>
          <w:sz w:val="22"/>
          <w:szCs w:val="22"/>
        </w:rPr>
      </w:pPr>
      <w:r w:rsidRPr="003E3D20">
        <w:rPr>
          <w:rFonts w:asciiTheme="minorHAnsi" w:hAnsiTheme="minorHAnsi" w:cstheme="minorHAnsi"/>
          <w:b/>
          <w:color w:val="auto"/>
          <w:sz w:val="22"/>
          <w:szCs w:val="22"/>
        </w:rPr>
        <w:t>Monitoraggi dall’esterno</w:t>
      </w:r>
    </w:p>
    <w:p w14:paraId="7DF2B198" w14:textId="2EF3B08C" w:rsidR="00AD5D7D" w:rsidRPr="003E3D20" w:rsidRDefault="00AD5D7D" w:rsidP="00246F5C">
      <w:pPr>
        <w:spacing w:after="0" w:line="240" w:lineRule="auto"/>
        <w:ind w:firstLine="709"/>
        <w:jc w:val="both"/>
        <w:rPr>
          <w:rFonts w:cstheme="minorHAnsi"/>
        </w:rPr>
      </w:pPr>
      <w:r w:rsidRPr="003E3D20">
        <w:rPr>
          <w:rFonts w:cstheme="minorHAnsi"/>
        </w:rPr>
        <w:t xml:space="preserve">A decorrere dalla data di entrata in vigore del DPR </w:t>
      </w:r>
      <w:r w:rsidR="0078056D" w:rsidRPr="003E3D20">
        <w:rPr>
          <w:rFonts w:cstheme="minorHAnsi"/>
        </w:rPr>
        <w:t>n</w:t>
      </w:r>
      <w:r w:rsidRPr="003E3D20">
        <w:rPr>
          <w:rFonts w:cstheme="minorHAnsi"/>
        </w:rPr>
        <w:t xml:space="preserve"> </w:t>
      </w:r>
      <w:r w:rsidR="0078056D" w:rsidRPr="003E3D20">
        <w:rPr>
          <w:rFonts w:cstheme="minorHAnsi"/>
        </w:rPr>
        <w:t>81 del</w:t>
      </w:r>
      <w:r w:rsidRPr="003E3D20">
        <w:rPr>
          <w:rFonts w:cstheme="minorHAnsi"/>
        </w:rPr>
        <w:t xml:space="preserve"> 30.06.2022, il Dipartimento della Funzione Pubblica, d'intesa con la Conferenza Unificata, effettua un costante monitoraggio</w:t>
      </w:r>
      <w:r w:rsidRPr="003E3D20">
        <w:rPr>
          <w:rStyle w:val="Rimandonotaapidipagina"/>
          <w:rFonts w:cstheme="minorHAnsi"/>
        </w:rPr>
        <w:footnoteReference w:id="105"/>
      </w:r>
      <w:r w:rsidR="006C1752" w:rsidRPr="003E3D20">
        <w:rPr>
          <w:rFonts w:cstheme="minorHAnsi"/>
        </w:rPr>
        <w:t xml:space="preserve">, anche tramite apposito Osservatorio, </w:t>
      </w:r>
      <w:r w:rsidRPr="003E3D20">
        <w:rPr>
          <w:rFonts w:cstheme="minorHAnsi"/>
        </w:rPr>
        <w:t>sull'attuazione di quanto previsto dai PIAO pubblicati sul portale</w:t>
      </w:r>
      <w:r w:rsidRPr="003E3D20">
        <w:rPr>
          <w:rFonts w:cstheme="minorHAnsi"/>
          <w:vertAlign w:val="superscript"/>
        </w:rPr>
        <w:footnoteReference w:id="106"/>
      </w:r>
      <w:r w:rsidR="006C1752" w:rsidRPr="003E3D20">
        <w:rPr>
          <w:rFonts w:cstheme="minorHAnsi"/>
        </w:rPr>
        <w:t xml:space="preserve"> e </w:t>
      </w:r>
      <w:r w:rsidRPr="003E3D20">
        <w:rPr>
          <w:rFonts w:cstheme="minorHAnsi"/>
        </w:rPr>
        <w:t>attraverso lo sviluppo di consultazioni rivolte ad accertare l'impatto delle semplificazioni introdotte nei confronti di cittadini ed imprese, al</w:t>
      </w:r>
      <w:r w:rsidR="006C1752" w:rsidRPr="003E3D20">
        <w:rPr>
          <w:rFonts w:cstheme="minorHAnsi"/>
        </w:rPr>
        <w:t xml:space="preserve"> </w:t>
      </w:r>
      <w:r w:rsidRPr="003E3D20">
        <w:rPr>
          <w:rFonts w:cstheme="minorHAnsi"/>
        </w:rPr>
        <w:t>fine di adottare eventuali disposizioni modificative e integrative, con particolare attenzione alla eliminazione di duplicazioni formali e sostanziali.</w:t>
      </w:r>
      <w:r w:rsidR="00961AF0" w:rsidRPr="003E3D20">
        <w:rPr>
          <w:rFonts w:cstheme="minorHAnsi"/>
        </w:rPr>
        <w:t xml:space="preserve"> </w:t>
      </w:r>
      <w:r w:rsidRPr="003E3D20">
        <w:rPr>
          <w:rFonts w:cstheme="minorHAnsi"/>
        </w:rPr>
        <w:t>L’Art. 3</w:t>
      </w:r>
      <w:r w:rsidRPr="003E3D20">
        <w:rPr>
          <w:rStyle w:val="Rimandonotaapidipagina"/>
          <w:rFonts w:cstheme="minorHAnsi"/>
        </w:rPr>
        <w:footnoteReference w:id="107"/>
      </w:r>
      <w:r w:rsidRPr="003E3D20">
        <w:rPr>
          <w:rFonts w:cstheme="minorHAnsi"/>
        </w:rPr>
        <w:t xml:space="preserve"> relativo al Monitoraggio stabilisce che:</w:t>
      </w:r>
    </w:p>
    <w:p w14:paraId="62941BB0" w14:textId="77777777" w:rsidR="00AD5D7D" w:rsidRPr="003E3D20" w:rsidRDefault="00961AF0" w:rsidP="00A40E5C">
      <w:pPr>
        <w:pStyle w:val="Paragrafoelenco"/>
        <w:numPr>
          <w:ilvl w:val="0"/>
          <w:numId w:val="25"/>
        </w:numPr>
        <w:tabs>
          <w:tab w:val="left" w:pos="0"/>
        </w:tabs>
        <w:autoSpaceDE w:val="0"/>
        <w:autoSpaceDN w:val="0"/>
        <w:adjustRightInd w:val="0"/>
        <w:spacing w:after="0" w:line="240" w:lineRule="auto"/>
        <w:jc w:val="both"/>
        <w:rPr>
          <w:rFonts w:cstheme="minorHAnsi"/>
        </w:rPr>
      </w:pPr>
      <w:r w:rsidRPr="003E3D20">
        <w:rPr>
          <w:rFonts w:cstheme="minorHAnsi"/>
        </w:rPr>
        <w:t>a</w:t>
      </w:r>
      <w:r w:rsidR="00AD5D7D" w:rsidRPr="003E3D20">
        <w:rPr>
          <w:rFonts w:cstheme="minorHAnsi"/>
        </w:rPr>
        <w:t xml:space="preserve">l fine di individuare ulteriori adempimenti incompatibili con il PIAO, il Dipartimento della Funzione Pubblica della Presidenza del Consiglio dei </w:t>
      </w:r>
      <w:r w:rsidR="00232B1F" w:rsidRPr="003E3D20">
        <w:rPr>
          <w:rFonts w:cstheme="minorHAnsi"/>
        </w:rPr>
        <w:t>M</w:t>
      </w:r>
      <w:r w:rsidR="00AD5D7D" w:rsidRPr="003E3D20">
        <w:rPr>
          <w:rFonts w:cstheme="minorHAnsi"/>
        </w:rPr>
        <w:t>inistri e, per la disciplina sulla prevenzione della corruzione e per la trasparenza, l'Autorità Nazionale Anticorruzione effettuano, con le risorse umane, finanziarie e strumentali disponibili a legislazione vigente e senza nuovi o ulteriori oneri a carico della finanza pubblica, un'attività di monitoraggio sull'effettiva utilità degli adempimenti richiesti dai piani non inclusi nel PIAO.</w:t>
      </w:r>
    </w:p>
    <w:p w14:paraId="66F7185C" w14:textId="5CA3FE99" w:rsidR="00AD5D7D" w:rsidRPr="003E3D20" w:rsidRDefault="00AD5D7D" w:rsidP="00A40E5C">
      <w:pPr>
        <w:pStyle w:val="Paragrafoelenco"/>
        <w:numPr>
          <w:ilvl w:val="0"/>
          <w:numId w:val="25"/>
        </w:numPr>
        <w:autoSpaceDE w:val="0"/>
        <w:autoSpaceDN w:val="0"/>
        <w:adjustRightInd w:val="0"/>
        <w:spacing w:after="0" w:line="240" w:lineRule="auto"/>
        <w:ind w:left="357" w:hanging="357"/>
        <w:contextualSpacing w:val="0"/>
        <w:rPr>
          <w:rFonts w:cstheme="minorHAnsi"/>
        </w:rPr>
      </w:pPr>
      <w:r w:rsidRPr="003E3D20">
        <w:rPr>
          <w:rFonts w:cstheme="minorHAnsi"/>
        </w:rPr>
        <w:t>All'esito dell'attività di monitoraggio di cui al comma 1, e ai sensi dell'articolo 6, comma 5, del decreto-legge n. 80 del 2021, si provvede alla individuazione di eventuali ulteriori disposizioni incompatibili con la disciplina di cui allo stesso articolo 6.</w:t>
      </w:r>
    </w:p>
    <w:p w14:paraId="1A6B25DA" w14:textId="2570AFF8" w:rsidR="00DF6393" w:rsidRPr="003E3D20" w:rsidRDefault="00DF6393" w:rsidP="00A40E5C">
      <w:pPr>
        <w:pStyle w:val="Paragrafoelenco"/>
        <w:numPr>
          <w:ilvl w:val="0"/>
          <w:numId w:val="25"/>
        </w:numPr>
        <w:autoSpaceDE w:val="0"/>
        <w:autoSpaceDN w:val="0"/>
        <w:adjustRightInd w:val="0"/>
        <w:spacing w:after="0" w:line="240" w:lineRule="auto"/>
        <w:ind w:left="357" w:hanging="357"/>
        <w:contextualSpacing w:val="0"/>
        <w:jc w:val="both"/>
        <w:rPr>
          <w:rFonts w:cstheme="minorHAnsi"/>
        </w:rPr>
      </w:pPr>
      <w:r w:rsidRPr="003E3D20">
        <w:rPr>
          <w:rFonts w:cstheme="minorHAnsi"/>
        </w:rPr>
        <w:t>Anche AGID, per le parti di propria competenza, può chiedere conto degli adempimenti previsti dal Piano Digitale Nazionale e rispetto all’accessibilità.</w:t>
      </w:r>
    </w:p>
    <w:p w14:paraId="7D983879" w14:textId="77777777" w:rsidR="0040747B" w:rsidRPr="003E3D20" w:rsidRDefault="0040747B" w:rsidP="00246F5C">
      <w:pPr>
        <w:pStyle w:val="Rientrocorpodeltesto2"/>
        <w:ind w:left="0" w:firstLine="709"/>
        <w:jc w:val="both"/>
        <w:rPr>
          <w:rFonts w:asciiTheme="minorHAnsi" w:hAnsiTheme="minorHAnsi" w:cstheme="minorHAnsi"/>
          <w:sz w:val="22"/>
        </w:rPr>
      </w:pPr>
    </w:p>
    <w:p w14:paraId="17F46561" w14:textId="4BFD379F" w:rsidR="00AD5D7D" w:rsidRPr="003E3D20" w:rsidRDefault="00AD5D7D" w:rsidP="00246F5C">
      <w:pPr>
        <w:pStyle w:val="Rientrocorpodeltesto2"/>
        <w:ind w:left="0" w:firstLine="709"/>
        <w:jc w:val="both"/>
        <w:rPr>
          <w:rFonts w:asciiTheme="minorHAnsi" w:hAnsiTheme="minorHAnsi" w:cstheme="minorHAnsi"/>
          <w:sz w:val="22"/>
        </w:rPr>
      </w:pPr>
      <w:r w:rsidRPr="003E3D20">
        <w:rPr>
          <w:rFonts w:asciiTheme="minorHAnsi" w:hAnsiTheme="minorHAnsi" w:cstheme="minorHAnsi"/>
          <w:sz w:val="22"/>
        </w:rPr>
        <w:t xml:space="preserve">Per quanto riguarda il coinvolgimento degli </w:t>
      </w:r>
      <w:r w:rsidR="003A721F" w:rsidRPr="003E3D20">
        <w:rPr>
          <w:rFonts w:asciiTheme="minorHAnsi" w:hAnsiTheme="minorHAnsi" w:cstheme="minorHAnsi"/>
          <w:sz w:val="22"/>
        </w:rPr>
        <w:t>stakeholder</w:t>
      </w:r>
      <w:r w:rsidR="0089516F" w:rsidRPr="003E3D20">
        <w:rPr>
          <w:rFonts w:asciiTheme="minorHAnsi" w:hAnsiTheme="minorHAnsi" w:cstheme="minorHAnsi"/>
          <w:sz w:val="22"/>
        </w:rPr>
        <w:t>,</w:t>
      </w:r>
      <w:r w:rsidRPr="003E3D20">
        <w:rPr>
          <w:rFonts w:asciiTheme="minorHAnsi" w:hAnsiTheme="minorHAnsi" w:cstheme="minorHAnsi"/>
          <w:sz w:val="22"/>
        </w:rPr>
        <w:t xml:space="preserve"> al</w:t>
      </w:r>
      <w:r w:rsidRPr="003E3D20">
        <w:rPr>
          <w:rFonts w:asciiTheme="minorHAnsi" w:hAnsiTheme="minorHAnsi" w:cstheme="minorHAnsi"/>
          <w:spacing w:val="-2"/>
          <w:sz w:val="22"/>
        </w:rPr>
        <w:t xml:space="preserve"> </w:t>
      </w:r>
      <w:r w:rsidRPr="003E3D20">
        <w:rPr>
          <w:rFonts w:asciiTheme="minorHAnsi" w:hAnsiTheme="minorHAnsi" w:cstheme="minorHAnsi"/>
          <w:spacing w:val="1"/>
          <w:sz w:val="22"/>
        </w:rPr>
        <w:t>f</w:t>
      </w:r>
      <w:r w:rsidRPr="003E3D20">
        <w:rPr>
          <w:rFonts w:asciiTheme="minorHAnsi" w:hAnsiTheme="minorHAnsi" w:cstheme="minorHAnsi"/>
          <w:sz w:val="22"/>
        </w:rPr>
        <w:t>i</w:t>
      </w:r>
      <w:r w:rsidRPr="003E3D20">
        <w:rPr>
          <w:rFonts w:asciiTheme="minorHAnsi" w:hAnsiTheme="minorHAnsi" w:cstheme="minorHAnsi"/>
          <w:spacing w:val="1"/>
          <w:sz w:val="22"/>
        </w:rPr>
        <w:t>n</w:t>
      </w:r>
      <w:r w:rsidRPr="003E3D20">
        <w:rPr>
          <w:rFonts w:asciiTheme="minorHAnsi" w:hAnsiTheme="minorHAnsi" w:cstheme="minorHAnsi"/>
          <w:sz w:val="22"/>
        </w:rPr>
        <w:t>e</w:t>
      </w:r>
      <w:r w:rsidRPr="003E3D20">
        <w:rPr>
          <w:rFonts w:asciiTheme="minorHAnsi" w:hAnsiTheme="minorHAnsi" w:cstheme="minorHAnsi"/>
          <w:spacing w:val="-3"/>
          <w:sz w:val="22"/>
        </w:rPr>
        <w:t xml:space="preserve"> </w:t>
      </w:r>
      <w:r w:rsidRPr="003E3D20">
        <w:rPr>
          <w:rFonts w:asciiTheme="minorHAnsi" w:hAnsiTheme="minorHAnsi" w:cstheme="minorHAnsi"/>
          <w:spacing w:val="1"/>
          <w:sz w:val="22"/>
        </w:rPr>
        <w:t>d</w:t>
      </w:r>
      <w:r w:rsidRPr="003E3D20">
        <w:rPr>
          <w:rFonts w:asciiTheme="minorHAnsi" w:hAnsiTheme="minorHAnsi" w:cstheme="minorHAnsi"/>
          <w:sz w:val="22"/>
        </w:rPr>
        <w:t>i</w:t>
      </w:r>
      <w:r w:rsidRPr="003E3D20">
        <w:rPr>
          <w:rFonts w:asciiTheme="minorHAnsi" w:hAnsiTheme="minorHAnsi" w:cstheme="minorHAnsi"/>
          <w:spacing w:val="-2"/>
          <w:sz w:val="22"/>
        </w:rPr>
        <w:t xml:space="preserve"> </w:t>
      </w:r>
      <w:r w:rsidRPr="003E3D20">
        <w:rPr>
          <w:rFonts w:asciiTheme="minorHAnsi" w:hAnsiTheme="minorHAnsi" w:cstheme="minorHAnsi"/>
          <w:sz w:val="22"/>
        </w:rPr>
        <w:t>assi</w:t>
      </w:r>
      <w:r w:rsidRPr="003E3D20">
        <w:rPr>
          <w:rFonts w:asciiTheme="minorHAnsi" w:hAnsiTheme="minorHAnsi" w:cstheme="minorHAnsi"/>
          <w:spacing w:val="-1"/>
          <w:sz w:val="22"/>
        </w:rPr>
        <w:t>c</w:t>
      </w:r>
      <w:r w:rsidRPr="003E3D20">
        <w:rPr>
          <w:rFonts w:asciiTheme="minorHAnsi" w:hAnsiTheme="minorHAnsi" w:cstheme="minorHAnsi"/>
          <w:spacing w:val="1"/>
          <w:sz w:val="22"/>
        </w:rPr>
        <w:t>u</w:t>
      </w:r>
      <w:r w:rsidRPr="003E3D20">
        <w:rPr>
          <w:rFonts w:asciiTheme="minorHAnsi" w:hAnsiTheme="minorHAnsi" w:cstheme="minorHAnsi"/>
          <w:sz w:val="22"/>
        </w:rPr>
        <w:t>r</w:t>
      </w:r>
      <w:r w:rsidRPr="003E3D20">
        <w:rPr>
          <w:rFonts w:asciiTheme="minorHAnsi" w:hAnsiTheme="minorHAnsi" w:cstheme="minorHAnsi"/>
          <w:spacing w:val="-2"/>
          <w:sz w:val="22"/>
        </w:rPr>
        <w:t>a</w:t>
      </w:r>
      <w:r w:rsidRPr="003E3D20">
        <w:rPr>
          <w:rFonts w:asciiTheme="minorHAnsi" w:hAnsiTheme="minorHAnsi" w:cstheme="minorHAnsi"/>
          <w:sz w:val="22"/>
        </w:rPr>
        <w:t>re</w:t>
      </w:r>
      <w:r w:rsidRPr="003E3D20">
        <w:rPr>
          <w:rFonts w:asciiTheme="minorHAnsi" w:hAnsiTheme="minorHAnsi" w:cstheme="minorHAnsi"/>
          <w:spacing w:val="-6"/>
          <w:sz w:val="22"/>
        </w:rPr>
        <w:t xml:space="preserve"> </w:t>
      </w:r>
      <w:r w:rsidRPr="003E3D20">
        <w:rPr>
          <w:rFonts w:asciiTheme="minorHAnsi" w:hAnsiTheme="minorHAnsi" w:cstheme="minorHAnsi"/>
          <w:sz w:val="22"/>
        </w:rPr>
        <w:t>s</w:t>
      </w:r>
      <w:r w:rsidRPr="003E3D20">
        <w:rPr>
          <w:rFonts w:asciiTheme="minorHAnsi" w:hAnsiTheme="minorHAnsi" w:cstheme="minorHAnsi"/>
          <w:spacing w:val="1"/>
          <w:sz w:val="22"/>
        </w:rPr>
        <w:t>e</w:t>
      </w:r>
      <w:r w:rsidRPr="003E3D20">
        <w:rPr>
          <w:rFonts w:asciiTheme="minorHAnsi" w:hAnsiTheme="minorHAnsi" w:cstheme="minorHAnsi"/>
          <w:sz w:val="22"/>
        </w:rPr>
        <w:t>rv</w:t>
      </w:r>
      <w:r w:rsidRPr="003E3D20">
        <w:rPr>
          <w:rFonts w:asciiTheme="minorHAnsi" w:hAnsiTheme="minorHAnsi" w:cstheme="minorHAnsi"/>
          <w:spacing w:val="-2"/>
          <w:sz w:val="22"/>
        </w:rPr>
        <w:t>i</w:t>
      </w:r>
      <w:r w:rsidRPr="003E3D20">
        <w:rPr>
          <w:rFonts w:asciiTheme="minorHAnsi" w:hAnsiTheme="minorHAnsi" w:cstheme="minorHAnsi"/>
          <w:spacing w:val="1"/>
          <w:sz w:val="22"/>
        </w:rPr>
        <w:t>z</w:t>
      </w:r>
      <w:r w:rsidRPr="003E3D20">
        <w:rPr>
          <w:rFonts w:asciiTheme="minorHAnsi" w:hAnsiTheme="minorHAnsi" w:cstheme="minorHAnsi"/>
          <w:sz w:val="22"/>
        </w:rPr>
        <w:t>i</w:t>
      </w:r>
      <w:r w:rsidRPr="003E3D20">
        <w:rPr>
          <w:rFonts w:asciiTheme="minorHAnsi" w:hAnsiTheme="minorHAnsi" w:cstheme="minorHAnsi"/>
          <w:spacing w:val="-4"/>
          <w:sz w:val="22"/>
        </w:rPr>
        <w:t xml:space="preserve"> </w:t>
      </w:r>
      <w:r w:rsidRPr="003E3D20">
        <w:rPr>
          <w:rFonts w:asciiTheme="minorHAnsi" w:hAnsiTheme="minorHAnsi" w:cstheme="minorHAnsi"/>
          <w:sz w:val="22"/>
        </w:rPr>
        <w:t>sa</w:t>
      </w:r>
      <w:r w:rsidRPr="003E3D20">
        <w:rPr>
          <w:rFonts w:asciiTheme="minorHAnsi" w:hAnsiTheme="minorHAnsi" w:cstheme="minorHAnsi"/>
          <w:spacing w:val="1"/>
          <w:sz w:val="22"/>
        </w:rPr>
        <w:t>n</w:t>
      </w:r>
      <w:r w:rsidRPr="003E3D20">
        <w:rPr>
          <w:rFonts w:asciiTheme="minorHAnsi" w:hAnsiTheme="minorHAnsi" w:cstheme="minorHAnsi"/>
          <w:sz w:val="22"/>
        </w:rPr>
        <w:t>i</w:t>
      </w:r>
      <w:r w:rsidRPr="003E3D20">
        <w:rPr>
          <w:rFonts w:asciiTheme="minorHAnsi" w:hAnsiTheme="minorHAnsi" w:cstheme="minorHAnsi"/>
          <w:spacing w:val="1"/>
          <w:sz w:val="22"/>
        </w:rPr>
        <w:t>t</w:t>
      </w:r>
      <w:r w:rsidRPr="003E3D20">
        <w:rPr>
          <w:rFonts w:asciiTheme="minorHAnsi" w:hAnsiTheme="minorHAnsi" w:cstheme="minorHAnsi"/>
          <w:sz w:val="22"/>
        </w:rPr>
        <w:t>a</w:t>
      </w:r>
      <w:r w:rsidRPr="003E3D20">
        <w:rPr>
          <w:rFonts w:asciiTheme="minorHAnsi" w:hAnsiTheme="minorHAnsi" w:cstheme="minorHAnsi"/>
          <w:spacing w:val="-2"/>
          <w:sz w:val="22"/>
        </w:rPr>
        <w:t>r</w:t>
      </w:r>
      <w:r w:rsidRPr="003E3D20">
        <w:rPr>
          <w:rFonts w:asciiTheme="minorHAnsi" w:hAnsiTheme="minorHAnsi" w:cstheme="minorHAnsi"/>
          <w:sz w:val="22"/>
        </w:rPr>
        <w:t>i</w:t>
      </w:r>
      <w:r w:rsidRPr="003E3D20">
        <w:rPr>
          <w:rFonts w:asciiTheme="minorHAnsi" w:hAnsiTheme="minorHAnsi" w:cstheme="minorHAnsi"/>
          <w:spacing w:val="-5"/>
          <w:sz w:val="22"/>
        </w:rPr>
        <w:t xml:space="preserve"> </w:t>
      </w:r>
      <w:r w:rsidRPr="003E3D20">
        <w:rPr>
          <w:rFonts w:asciiTheme="minorHAnsi" w:hAnsiTheme="minorHAnsi" w:cstheme="minorHAnsi"/>
          <w:sz w:val="22"/>
        </w:rPr>
        <w:t>s</w:t>
      </w:r>
      <w:r w:rsidRPr="003E3D20">
        <w:rPr>
          <w:rFonts w:asciiTheme="minorHAnsi" w:hAnsiTheme="minorHAnsi" w:cstheme="minorHAnsi"/>
          <w:spacing w:val="1"/>
          <w:sz w:val="22"/>
        </w:rPr>
        <w:t>e</w:t>
      </w:r>
      <w:r w:rsidRPr="003E3D20">
        <w:rPr>
          <w:rFonts w:asciiTheme="minorHAnsi" w:hAnsiTheme="minorHAnsi" w:cstheme="minorHAnsi"/>
          <w:sz w:val="22"/>
        </w:rPr>
        <w:t>m</w:t>
      </w:r>
      <w:r w:rsidRPr="003E3D20">
        <w:rPr>
          <w:rFonts w:asciiTheme="minorHAnsi" w:hAnsiTheme="minorHAnsi" w:cstheme="minorHAnsi"/>
          <w:spacing w:val="1"/>
          <w:sz w:val="22"/>
        </w:rPr>
        <w:t>p</w:t>
      </w:r>
      <w:r w:rsidRPr="003E3D20">
        <w:rPr>
          <w:rFonts w:asciiTheme="minorHAnsi" w:hAnsiTheme="minorHAnsi" w:cstheme="minorHAnsi"/>
          <w:sz w:val="22"/>
        </w:rPr>
        <w:t>re</w:t>
      </w:r>
      <w:r w:rsidRPr="003E3D20">
        <w:rPr>
          <w:rFonts w:asciiTheme="minorHAnsi" w:hAnsiTheme="minorHAnsi" w:cstheme="minorHAnsi"/>
          <w:spacing w:val="-5"/>
          <w:sz w:val="22"/>
        </w:rPr>
        <w:t xml:space="preserve"> </w:t>
      </w:r>
      <w:r w:rsidRPr="003E3D20">
        <w:rPr>
          <w:rFonts w:asciiTheme="minorHAnsi" w:hAnsiTheme="minorHAnsi" w:cstheme="minorHAnsi"/>
          <w:spacing w:val="1"/>
          <w:sz w:val="22"/>
        </w:rPr>
        <w:t>p</w:t>
      </w:r>
      <w:r w:rsidRPr="003E3D20">
        <w:rPr>
          <w:rFonts w:asciiTheme="minorHAnsi" w:hAnsiTheme="minorHAnsi" w:cstheme="minorHAnsi"/>
          <w:sz w:val="22"/>
        </w:rPr>
        <w:t>iù</w:t>
      </w:r>
      <w:r w:rsidRPr="003E3D20">
        <w:rPr>
          <w:rFonts w:asciiTheme="minorHAnsi" w:hAnsiTheme="minorHAnsi" w:cstheme="minorHAnsi"/>
          <w:spacing w:val="-1"/>
          <w:sz w:val="22"/>
        </w:rPr>
        <w:t xml:space="preserve"> </w:t>
      </w:r>
      <w:r w:rsidRPr="003E3D20">
        <w:rPr>
          <w:rFonts w:asciiTheme="minorHAnsi" w:hAnsiTheme="minorHAnsi" w:cstheme="minorHAnsi"/>
          <w:sz w:val="22"/>
        </w:rPr>
        <w:t>a</w:t>
      </w:r>
      <w:r w:rsidRPr="003E3D20">
        <w:rPr>
          <w:rFonts w:asciiTheme="minorHAnsi" w:hAnsiTheme="minorHAnsi" w:cstheme="minorHAnsi"/>
          <w:spacing w:val="-1"/>
          <w:sz w:val="22"/>
        </w:rPr>
        <w:t>p</w:t>
      </w:r>
      <w:r w:rsidRPr="003E3D20">
        <w:rPr>
          <w:rFonts w:asciiTheme="minorHAnsi" w:hAnsiTheme="minorHAnsi" w:cstheme="minorHAnsi"/>
          <w:spacing w:val="1"/>
          <w:sz w:val="22"/>
        </w:rPr>
        <w:t>p</w:t>
      </w:r>
      <w:r w:rsidRPr="003E3D20">
        <w:rPr>
          <w:rFonts w:asciiTheme="minorHAnsi" w:hAnsiTheme="minorHAnsi" w:cstheme="minorHAnsi"/>
          <w:sz w:val="22"/>
        </w:rPr>
        <w:t>r</w:t>
      </w:r>
      <w:r w:rsidRPr="003E3D20">
        <w:rPr>
          <w:rFonts w:asciiTheme="minorHAnsi" w:hAnsiTheme="minorHAnsi" w:cstheme="minorHAnsi"/>
          <w:spacing w:val="1"/>
          <w:sz w:val="22"/>
        </w:rPr>
        <w:t>op</w:t>
      </w:r>
      <w:r w:rsidRPr="003E3D20">
        <w:rPr>
          <w:rFonts w:asciiTheme="minorHAnsi" w:hAnsiTheme="minorHAnsi" w:cstheme="minorHAnsi"/>
          <w:sz w:val="22"/>
        </w:rPr>
        <w:t>r</w:t>
      </w:r>
      <w:r w:rsidRPr="003E3D20">
        <w:rPr>
          <w:rFonts w:asciiTheme="minorHAnsi" w:hAnsiTheme="minorHAnsi" w:cstheme="minorHAnsi"/>
          <w:spacing w:val="-2"/>
          <w:sz w:val="22"/>
        </w:rPr>
        <w:t>i</w:t>
      </w:r>
      <w:r w:rsidRPr="003E3D20">
        <w:rPr>
          <w:rFonts w:asciiTheme="minorHAnsi" w:hAnsiTheme="minorHAnsi" w:cstheme="minorHAnsi"/>
          <w:sz w:val="22"/>
        </w:rPr>
        <w:t>a</w:t>
      </w:r>
      <w:r w:rsidRPr="003E3D20">
        <w:rPr>
          <w:rFonts w:asciiTheme="minorHAnsi" w:hAnsiTheme="minorHAnsi" w:cstheme="minorHAnsi"/>
          <w:spacing w:val="1"/>
          <w:sz w:val="22"/>
        </w:rPr>
        <w:t>t</w:t>
      </w:r>
      <w:r w:rsidRPr="003E3D20">
        <w:rPr>
          <w:rFonts w:asciiTheme="minorHAnsi" w:hAnsiTheme="minorHAnsi" w:cstheme="minorHAnsi"/>
          <w:sz w:val="22"/>
        </w:rPr>
        <w:t>i</w:t>
      </w:r>
      <w:r w:rsidRPr="003E3D20">
        <w:rPr>
          <w:rFonts w:asciiTheme="minorHAnsi" w:hAnsiTheme="minorHAnsi" w:cstheme="minorHAnsi"/>
          <w:spacing w:val="-4"/>
          <w:sz w:val="22"/>
        </w:rPr>
        <w:t xml:space="preserve"> </w:t>
      </w:r>
      <w:r w:rsidRPr="003E3D20">
        <w:rPr>
          <w:rFonts w:asciiTheme="minorHAnsi" w:hAnsiTheme="minorHAnsi" w:cstheme="minorHAnsi"/>
          <w:sz w:val="22"/>
        </w:rPr>
        <w:t>ai</w:t>
      </w:r>
      <w:r w:rsidRPr="003E3D20">
        <w:rPr>
          <w:rFonts w:asciiTheme="minorHAnsi" w:hAnsiTheme="minorHAnsi" w:cstheme="minorHAnsi"/>
          <w:spacing w:val="-3"/>
          <w:sz w:val="22"/>
        </w:rPr>
        <w:t xml:space="preserve"> </w:t>
      </w:r>
      <w:r w:rsidRPr="003E3D20">
        <w:rPr>
          <w:rFonts w:asciiTheme="minorHAnsi" w:hAnsiTheme="minorHAnsi" w:cstheme="minorHAnsi"/>
          <w:spacing w:val="1"/>
          <w:sz w:val="22"/>
        </w:rPr>
        <w:t>b</w:t>
      </w:r>
      <w:r w:rsidRPr="003E3D20">
        <w:rPr>
          <w:rFonts w:asciiTheme="minorHAnsi" w:hAnsiTheme="minorHAnsi" w:cstheme="minorHAnsi"/>
          <w:sz w:val="22"/>
        </w:rPr>
        <w:t>is</w:t>
      </w:r>
      <w:r w:rsidRPr="003E3D20">
        <w:rPr>
          <w:rFonts w:asciiTheme="minorHAnsi" w:hAnsiTheme="minorHAnsi" w:cstheme="minorHAnsi"/>
          <w:spacing w:val="1"/>
          <w:sz w:val="22"/>
        </w:rPr>
        <w:t>o</w:t>
      </w:r>
      <w:r w:rsidRPr="003E3D20">
        <w:rPr>
          <w:rFonts w:asciiTheme="minorHAnsi" w:hAnsiTheme="minorHAnsi" w:cstheme="minorHAnsi"/>
          <w:spacing w:val="-3"/>
          <w:sz w:val="22"/>
        </w:rPr>
        <w:t>g</w:t>
      </w:r>
      <w:r w:rsidRPr="003E3D20">
        <w:rPr>
          <w:rFonts w:asciiTheme="minorHAnsi" w:hAnsiTheme="minorHAnsi" w:cstheme="minorHAnsi"/>
          <w:spacing w:val="1"/>
          <w:sz w:val="22"/>
        </w:rPr>
        <w:t>n</w:t>
      </w:r>
      <w:r w:rsidRPr="003E3D20">
        <w:rPr>
          <w:rFonts w:asciiTheme="minorHAnsi" w:hAnsiTheme="minorHAnsi" w:cstheme="minorHAnsi"/>
          <w:sz w:val="22"/>
        </w:rPr>
        <w:t>i</w:t>
      </w:r>
      <w:r w:rsidRPr="003E3D20">
        <w:rPr>
          <w:rFonts w:asciiTheme="minorHAnsi" w:hAnsiTheme="minorHAnsi" w:cstheme="minorHAnsi"/>
          <w:spacing w:val="-3"/>
          <w:sz w:val="22"/>
        </w:rPr>
        <w:t xml:space="preserve"> </w:t>
      </w:r>
      <w:r w:rsidRPr="003E3D20">
        <w:rPr>
          <w:rFonts w:asciiTheme="minorHAnsi" w:hAnsiTheme="minorHAnsi" w:cstheme="minorHAnsi"/>
          <w:spacing w:val="1"/>
          <w:sz w:val="22"/>
        </w:rPr>
        <w:t>d</w:t>
      </w:r>
      <w:r w:rsidRPr="003E3D20">
        <w:rPr>
          <w:rFonts w:asciiTheme="minorHAnsi" w:hAnsiTheme="minorHAnsi" w:cstheme="minorHAnsi"/>
          <w:sz w:val="22"/>
        </w:rPr>
        <w:t>i</w:t>
      </w:r>
      <w:r w:rsidRPr="003E3D20">
        <w:rPr>
          <w:rFonts w:asciiTheme="minorHAnsi" w:hAnsiTheme="minorHAnsi" w:cstheme="minorHAnsi"/>
          <w:spacing w:val="-2"/>
          <w:sz w:val="22"/>
        </w:rPr>
        <w:t xml:space="preserve"> </w:t>
      </w:r>
      <w:r w:rsidRPr="003E3D20">
        <w:rPr>
          <w:rFonts w:asciiTheme="minorHAnsi" w:hAnsiTheme="minorHAnsi" w:cstheme="minorHAnsi"/>
          <w:sz w:val="22"/>
        </w:rPr>
        <w:t>sa</w:t>
      </w:r>
      <w:r w:rsidRPr="003E3D20">
        <w:rPr>
          <w:rFonts w:asciiTheme="minorHAnsi" w:hAnsiTheme="minorHAnsi" w:cstheme="minorHAnsi"/>
          <w:spacing w:val="-2"/>
          <w:sz w:val="22"/>
        </w:rPr>
        <w:t>l</w:t>
      </w:r>
      <w:r w:rsidRPr="003E3D20">
        <w:rPr>
          <w:rFonts w:asciiTheme="minorHAnsi" w:hAnsiTheme="minorHAnsi" w:cstheme="minorHAnsi"/>
          <w:spacing w:val="1"/>
          <w:sz w:val="22"/>
        </w:rPr>
        <w:t>ut</w:t>
      </w:r>
      <w:r w:rsidRPr="003E3D20">
        <w:rPr>
          <w:rFonts w:asciiTheme="minorHAnsi" w:hAnsiTheme="minorHAnsi" w:cstheme="minorHAnsi"/>
          <w:sz w:val="22"/>
        </w:rPr>
        <w:t>e</w:t>
      </w:r>
      <w:r w:rsidRPr="003E3D20">
        <w:rPr>
          <w:rFonts w:asciiTheme="minorHAnsi" w:hAnsiTheme="minorHAnsi" w:cstheme="minorHAnsi"/>
          <w:spacing w:val="-4"/>
          <w:sz w:val="22"/>
        </w:rPr>
        <w:t xml:space="preserve"> </w:t>
      </w:r>
      <w:r w:rsidRPr="003E3D20">
        <w:rPr>
          <w:rFonts w:asciiTheme="minorHAnsi" w:hAnsiTheme="minorHAnsi" w:cstheme="minorHAnsi"/>
          <w:spacing w:val="-1"/>
          <w:sz w:val="22"/>
        </w:rPr>
        <w:t>d</w:t>
      </w:r>
      <w:r w:rsidRPr="003E3D20">
        <w:rPr>
          <w:rFonts w:asciiTheme="minorHAnsi" w:hAnsiTheme="minorHAnsi" w:cstheme="minorHAnsi"/>
          <w:spacing w:val="1"/>
          <w:sz w:val="22"/>
        </w:rPr>
        <w:t>e</w:t>
      </w:r>
      <w:r w:rsidRPr="003E3D20">
        <w:rPr>
          <w:rFonts w:asciiTheme="minorHAnsi" w:hAnsiTheme="minorHAnsi" w:cstheme="minorHAnsi"/>
          <w:sz w:val="22"/>
        </w:rPr>
        <w:t>lla</w:t>
      </w:r>
      <w:r w:rsidRPr="003E3D20">
        <w:rPr>
          <w:rFonts w:asciiTheme="minorHAnsi" w:hAnsiTheme="minorHAnsi" w:cstheme="minorHAnsi"/>
          <w:spacing w:val="-3"/>
          <w:sz w:val="22"/>
        </w:rPr>
        <w:t xml:space="preserve"> </w:t>
      </w:r>
      <w:r w:rsidRPr="003E3D20">
        <w:rPr>
          <w:rFonts w:asciiTheme="minorHAnsi" w:hAnsiTheme="minorHAnsi" w:cstheme="minorHAnsi"/>
          <w:spacing w:val="-1"/>
          <w:sz w:val="22"/>
        </w:rPr>
        <w:t>c</w:t>
      </w:r>
      <w:r w:rsidRPr="003E3D20">
        <w:rPr>
          <w:rFonts w:asciiTheme="minorHAnsi" w:hAnsiTheme="minorHAnsi" w:cstheme="minorHAnsi"/>
          <w:spacing w:val="1"/>
          <w:sz w:val="22"/>
        </w:rPr>
        <w:t>o</w:t>
      </w:r>
      <w:r w:rsidRPr="003E3D20">
        <w:rPr>
          <w:rFonts w:asciiTheme="minorHAnsi" w:hAnsiTheme="minorHAnsi" w:cstheme="minorHAnsi"/>
          <w:sz w:val="22"/>
        </w:rPr>
        <w:t>m</w:t>
      </w:r>
      <w:r w:rsidRPr="003E3D20">
        <w:rPr>
          <w:rFonts w:asciiTheme="minorHAnsi" w:hAnsiTheme="minorHAnsi" w:cstheme="minorHAnsi"/>
          <w:spacing w:val="-1"/>
          <w:sz w:val="22"/>
        </w:rPr>
        <w:t>u</w:t>
      </w:r>
      <w:r w:rsidRPr="003E3D20">
        <w:rPr>
          <w:rFonts w:asciiTheme="minorHAnsi" w:hAnsiTheme="minorHAnsi" w:cstheme="minorHAnsi"/>
          <w:spacing w:val="1"/>
          <w:sz w:val="22"/>
        </w:rPr>
        <w:t>n</w:t>
      </w:r>
      <w:r w:rsidRPr="003E3D20">
        <w:rPr>
          <w:rFonts w:asciiTheme="minorHAnsi" w:hAnsiTheme="minorHAnsi" w:cstheme="minorHAnsi"/>
          <w:sz w:val="22"/>
        </w:rPr>
        <w:t>i</w:t>
      </w:r>
      <w:r w:rsidRPr="003E3D20">
        <w:rPr>
          <w:rFonts w:asciiTheme="minorHAnsi" w:hAnsiTheme="minorHAnsi" w:cstheme="minorHAnsi"/>
          <w:spacing w:val="1"/>
          <w:sz w:val="22"/>
        </w:rPr>
        <w:t>t</w:t>
      </w:r>
      <w:r w:rsidRPr="003E3D20">
        <w:rPr>
          <w:rFonts w:asciiTheme="minorHAnsi" w:hAnsiTheme="minorHAnsi" w:cstheme="minorHAnsi"/>
          <w:sz w:val="22"/>
        </w:rPr>
        <w:t>à,</w:t>
      </w:r>
      <w:r w:rsidRPr="003E3D20">
        <w:rPr>
          <w:rFonts w:asciiTheme="minorHAnsi" w:hAnsiTheme="minorHAnsi" w:cstheme="minorHAnsi"/>
          <w:spacing w:val="-3"/>
          <w:sz w:val="22"/>
        </w:rPr>
        <w:t xml:space="preserve"> oltre a quanto definito a livello interaziendale con l’ASLCN1 in risposta ai bisogni della popolazione di riferimento, </w:t>
      </w:r>
      <w:r w:rsidRPr="003E3D20">
        <w:rPr>
          <w:rFonts w:asciiTheme="minorHAnsi" w:hAnsiTheme="minorHAnsi" w:cstheme="minorHAnsi"/>
          <w:sz w:val="22"/>
        </w:rPr>
        <w:t>l’Azienda utilizza le informazioni raccolte dall’Ufficio Relazioni con il Pubblico (URP), dall’ufficio stampa interaziendale e dai diversi punti di front line.</w:t>
      </w:r>
      <w:r w:rsidRPr="003E3D20">
        <w:rPr>
          <w:rFonts w:asciiTheme="minorHAnsi" w:hAnsiTheme="minorHAnsi" w:cstheme="minorHAnsi"/>
          <w:spacing w:val="2"/>
          <w:sz w:val="22"/>
        </w:rPr>
        <w:t xml:space="preserve"> </w:t>
      </w:r>
      <w:r w:rsidRPr="003E3D20">
        <w:rPr>
          <w:rFonts w:asciiTheme="minorHAnsi" w:hAnsiTheme="minorHAnsi" w:cstheme="minorHAnsi"/>
          <w:sz w:val="22"/>
        </w:rPr>
        <w:t xml:space="preserve">Alla </w:t>
      </w:r>
      <w:r w:rsidRPr="003E3D20">
        <w:rPr>
          <w:rFonts w:asciiTheme="minorHAnsi" w:hAnsiTheme="minorHAnsi" w:cstheme="minorHAnsi"/>
          <w:spacing w:val="1"/>
          <w:sz w:val="22"/>
        </w:rPr>
        <w:t>t</w:t>
      </w:r>
      <w:r w:rsidRPr="003E3D20">
        <w:rPr>
          <w:rFonts w:asciiTheme="minorHAnsi" w:hAnsiTheme="minorHAnsi" w:cstheme="minorHAnsi"/>
          <w:spacing w:val="-1"/>
          <w:sz w:val="22"/>
        </w:rPr>
        <w:t>u</w:t>
      </w:r>
      <w:r w:rsidRPr="003E3D20">
        <w:rPr>
          <w:rFonts w:asciiTheme="minorHAnsi" w:hAnsiTheme="minorHAnsi" w:cstheme="minorHAnsi"/>
          <w:spacing w:val="1"/>
          <w:sz w:val="22"/>
        </w:rPr>
        <w:t>te</w:t>
      </w:r>
      <w:r w:rsidRPr="003E3D20">
        <w:rPr>
          <w:rFonts w:asciiTheme="minorHAnsi" w:hAnsiTheme="minorHAnsi" w:cstheme="minorHAnsi"/>
          <w:spacing w:val="-2"/>
          <w:sz w:val="22"/>
        </w:rPr>
        <w:t>l</w:t>
      </w:r>
      <w:r w:rsidRPr="003E3D20">
        <w:rPr>
          <w:rFonts w:asciiTheme="minorHAnsi" w:hAnsiTheme="minorHAnsi" w:cstheme="minorHAnsi"/>
          <w:sz w:val="22"/>
        </w:rPr>
        <w:t xml:space="preserve">a </w:t>
      </w:r>
      <w:r w:rsidRPr="003E3D20">
        <w:rPr>
          <w:rFonts w:asciiTheme="minorHAnsi" w:hAnsiTheme="minorHAnsi" w:cstheme="minorHAnsi"/>
          <w:spacing w:val="1"/>
          <w:sz w:val="22"/>
        </w:rPr>
        <w:t>eff</w:t>
      </w:r>
      <w:r w:rsidRPr="003E3D20">
        <w:rPr>
          <w:rFonts w:asciiTheme="minorHAnsi" w:hAnsiTheme="minorHAnsi" w:cstheme="minorHAnsi"/>
          <w:spacing w:val="-2"/>
          <w:sz w:val="22"/>
        </w:rPr>
        <w:t>e</w:t>
      </w:r>
      <w:r w:rsidRPr="003E3D20">
        <w:rPr>
          <w:rFonts w:asciiTheme="minorHAnsi" w:hAnsiTheme="minorHAnsi" w:cstheme="minorHAnsi"/>
          <w:spacing w:val="1"/>
          <w:sz w:val="22"/>
        </w:rPr>
        <w:t>tt</w:t>
      </w:r>
      <w:r w:rsidRPr="003E3D20">
        <w:rPr>
          <w:rFonts w:asciiTheme="minorHAnsi" w:hAnsiTheme="minorHAnsi" w:cstheme="minorHAnsi"/>
          <w:sz w:val="22"/>
        </w:rPr>
        <w:t>iva</w:t>
      </w:r>
      <w:r w:rsidRPr="003E3D20">
        <w:rPr>
          <w:rFonts w:asciiTheme="minorHAnsi" w:hAnsiTheme="minorHAnsi" w:cstheme="minorHAnsi"/>
          <w:spacing w:val="1"/>
          <w:sz w:val="22"/>
        </w:rPr>
        <w:t xml:space="preserve"> de</w:t>
      </w:r>
      <w:r w:rsidRPr="003E3D20">
        <w:rPr>
          <w:rFonts w:asciiTheme="minorHAnsi" w:hAnsiTheme="minorHAnsi" w:cstheme="minorHAnsi"/>
          <w:sz w:val="22"/>
        </w:rPr>
        <w:t xml:space="preserve">i </w:t>
      </w:r>
      <w:r w:rsidRPr="003E3D20">
        <w:rPr>
          <w:rFonts w:asciiTheme="minorHAnsi" w:hAnsiTheme="minorHAnsi" w:cstheme="minorHAnsi"/>
          <w:spacing w:val="1"/>
          <w:sz w:val="22"/>
        </w:rPr>
        <w:t>d</w:t>
      </w:r>
      <w:r w:rsidRPr="003E3D20">
        <w:rPr>
          <w:rFonts w:asciiTheme="minorHAnsi" w:hAnsiTheme="minorHAnsi" w:cstheme="minorHAnsi"/>
          <w:sz w:val="22"/>
        </w:rPr>
        <w:t>iri</w:t>
      </w:r>
      <w:r w:rsidRPr="003E3D20">
        <w:rPr>
          <w:rFonts w:asciiTheme="minorHAnsi" w:hAnsiTheme="minorHAnsi" w:cstheme="minorHAnsi"/>
          <w:spacing w:val="-1"/>
          <w:sz w:val="22"/>
        </w:rPr>
        <w:t>t</w:t>
      </w:r>
      <w:r w:rsidRPr="003E3D20">
        <w:rPr>
          <w:rFonts w:asciiTheme="minorHAnsi" w:hAnsiTheme="minorHAnsi" w:cstheme="minorHAnsi"/>
          <w:spacing w:val="1"/>
          <w:sz w:val="22"/>
        </w:rPr>
        <w:t>t</w:t>
      </w:r>
      <w:r w:rsidRPr="003E3D20">
        <w:rPr>
          <w:rFonts w:asciiTheme="minorHAnsi" w:hAnsiTheme="minorHAnsi" w:cstheme="minorHAnsi"/>
          <w:sz w:val="22"/>
        </w:rPr>
        <w:t>i</w:t>
      </w:r>
      <w:r w:rsidRPr="003E3D20">
        <w:rPr>
          <w:rFonts w:asciiTheme="minorHAnsi" w:hAnsiTheme="minorHAnsi" w:cstheme="minorHAnsi"/>
          <w:spacing w:val="3"/>
          <w:sz w:val="22"/>
        </w:rPr>
        <w:t xml:space="preserve"> </w:t>
      </w:r>
      <w:r w:rsidRPr="003E3D20">
        <w:rPr>
          <w:rFonts w:asciiTheme="minorHAnsi" w:hAnsiTheme="minorHAnsi" w:cstheme="minorHAnsi"/>
          <w:spacing w:val="-1"/>
          <w:sz w:val="22"/>
        </w:rPr>
        <w:t>d</w:t>
      </w:r>
      <w:r w:rsidRPr="003E3D20">
        <w:rPr>
          <w:rFonts w:asciiTheme="minorHAnsi" w:hAnsiTheme="minorHAnsi" w:cstheme="minorHAnsi"/>
          <w:spacing w:val="1"/>
          <w:sz w:val="22"/>
        </w:rPr>
        <w:t>e</w:t>
      </w:r>
      <w:r w:rsidRPr="003E3D20">
        <w:rPr>
          <w:rFonts w:asciiTheme="minorHAnsi" w:hAnsiTheme="minorHAnsi" w:cstheme="minorHAnsi"/>
          <w:sz w:val="22"/>
        </w:rPr>
        <w:t>l</w:t>
      </w:r>
      <w:r w:rsidRPr="003E3D20">
        <w:rPr>
          <w:rFonts w:asciiTheme="minorHAnsi" w:hAnsiTheme="minorHAnsi" w:cstheme="minorHAnsi"/>
          <w:spacing w:val="3"/>
          <w:sz w:val="22"/>
        </w:rPr>
        <w:t xml:space="preserve"> </w:t>
      </w:r>
      <w:r w:rsidRPr="003E3D20">
        <w:rPr>
          <w:rFonts w:asciiTheme="minorHAnsi" w:hAnsiTheme="minorHAnsi" w:cstheme="minorHAnsi"/>
          <w:spacing w:val="-1"/>
          <w:sz w:val="22"/>
        </w:rPr>
        <w:t>c</w:t>
      </w:r>
      <w:r w:rsidRPr="003E3D20">
        <w:rPr>
          <w:rFonts w:asciiTheme="minorHAnsi" w:hAnsiTheme="minorHAnsi" w:cstheme="minorHAnsi"/>
          <w:sz w:val="22"/>
        </w:rPr>
        <w:t>i</w:t>
      </w:r>
      <w:r w:rsidRPr="003E3D20">
        <w:rPr>
          <w:rFonts w:asciiTheme="minorHAnsi" w:hAnsiTheme="minorHAnsi" w:cstheme="minorHAnsi"/>
          <w:spacing w:val="1"/>
          <w:sz w:val="22"/>
        </w:rPr>
        <w:t>tt</w:t>
      </w:r>
      <w:r w:rsidRPr="003E3D20">
        <w:rPr>
          <w:rFonts w:asciiTheme="minorHAnsi" w:hAnsiTheme="minorHAnsi" w:cstheme="minorHAnsi"/>
          <w:spacing w:val="-2"/>
          <w:sz w:val="22"/>
        </w:rPr>
        <w:t>a</w:t>
      </w:r>
      <w:r w:rsidRPr="003E3D20">
        <w:rPr>
          <w:rFonts w:asciiTheme="minorHAnsi" w:hAnsiTheme="minorHAnsi" w:cstheme="minorHAnsi"/>
          <w:spacing w:val="1"/>
          <w:sz w:val="22"/>
        </w:rPr>
        <w:t>d</w:t>
      </w:r>
      <w:r w:rsidRPr="003E3D20">
        <w:rPr>
          <w:rFonts w:asciiTheme="minorHAnsi" w:hAnsiTheme="minorHAnsi" w:cstheme="minorHAnsi"/>
          <w:sz w:val="22"/>
        </w:rPr>
        <w:t>i</w:t>
      </w:r>
      <w:r w:rsidRPr="003E3D20">
        <w:rPr>
          <w:rFonts w:asciiTheme="minorHAnsi" w:hAnsiTheme="minorHAnsi" w:cstheme="minorHAnsi"/>
          <w:spacing w:val="1"/>
          <w:sz w:val="22"/>
        </w:rPr>
        <w:t>n</w:t>
      </w:r>
      <w:r w:rsidRPr="003E3D20">
        <w:rPr>
          <w:rFonts w:asciiTheme="minorHAnsi" w:hAnsiTheme="minorHAnsi" w:cstheme="minorHAnsi"/>
          <w:sz w:val="22"/>
        </w:rPr>
        <w:t>o</w:t>
      </w:r>
      <w:r w:rsidRPr="003E3D20">
        <w:rPr>
          <w:rFonts w:asciiTheme="minorHAnsi" w:hAnsiTheme="minorHAnsi" w:cstheme="minorHAnsi"/>
          <w:spacing w:val="1"/>
          <w:sz w:val="22"/>
        </w:rPr>
        <w:t xml:space="preserve"> </w:t>
      </w:r>
      <w:r w:rsidRPr="003E3D20">
        <w:rPr>
          <w:rFonts w:asciiTheme="minorHAnsi" w:hAnsiTheme="minorHAnsi" w:cstheme="minorHAnsi"/>
          <w:sz w:val="22"/>
        </w:rPr>
        <w:t>è</w:t>
      </w:r>
      <w:r w:rsidRPr="003E3D20">
        <w:rPr>
          <w:rFonts w:asciiTheme="minorHAnsi" w:hAnsiTheme="minorHAnsi" w:cstheme="minorHAnsi"/>
          <w:spacing w:val="3"/>
          <w:sz w:val="22"/>
        </w:rPr>
        <w:t xml:space="preserve"> </w:t>
      </w:r>
      <w:r w:rsidRPr="003E3D20">
        <w:rPr>
          <w:rFonts w:asciiTheme="minorHAnsi" w:hAnsiTheme="minorHAnsi" w:cstheme="minorHAnsi"/>
          <w:spacing w:val="1"/>
          <w:sz w:val="22"/>
        </w:rPr>
        <w:t>d</w:t>
      </w:r>
      <w:r w:rsidRPr="003E3D20">
        <w:rPr>
          <w:rFonts w:asciiTheme="minorHAnsi" w:hAnsiTheme="minorHAnsi" w:cstheme="minorHAnsi"/>
          <w:spacing w:val="-2"/>
          <w:sz w:val="22"/>
        </w:rPr>
        <w:t>e</w:t>
      </w:r>
      <w:r w:rsidRPr="003E3D20">
        <w:rPr>
          <w:rFonts w:asciiTheme="minorHAnsi" w:hAnsiTheme="minorHAnsi" w:cstheme="minorHAnsi"/>
          <w:spacing w:val="1"/>
          <w:sz w:val="22"/>
        </w:rPr>
        <w:t>d</w:t>
      </w:r>
      <w:r w:rsidRPr="003E3D20">
        <w:rPr>
          <w:rFonts w:asciiTheme="minorHAnsi" w:hAnsiTheme="minorHAnsi" w:cstheme="minorHAnsi"/>
          <w:sz w:val="22"/>
        </w:rPr>
        <w:t>i</w:t>
      </w:r>
      <w:r w:rsidRPr="003E3D20">
        <w:rPr>
          <w:rFonts w:asciiTheme="minorHAnsi" w:hAnsiTheme="minorHAnsi" w:cstheme="minorHAnsi"/>
          <w:spacing w:val="-1"/>
          <w:sz w:val="22"/>
        </w:rPr>
        <w:t>c</w:t>
      </w:r>
      <w:r w:rsidRPr="003E3D20">
        <w:rPr>
          <w:rFonts w:asciiTheme="minorHAnsi" w:hAnsiTheme="minorHAnsi" w:cstheme="minorHAnsi"/>
          <w:sz w:val="22"/>
        </w:rPr>
        <w:t>a</w:t>
      </w:r>
      <w:r w:rsidRPr="003E3D20">
        <w:rPr>
          <w:rFonts w:asciiTheme="minorHAnsi" w:hAnsiTheme="minorHAnsi" w:cstheme="minorHAnsi"/>
          <w:spacing w:val="1"/>
          <w:sz w:val="22"/>
        </w:rPr>
        <w:t>t</w:t>
      </w:r>
      <w:r w:rsidRPr="003E3D20">
        <w:rPr>
          <w:rFonts w:asciiTheme="minorHAnsi" w:hAnsiTheme="minorHAnsi" w:cstheme="minorHAnsi"/>
          <w:sz w:val="22"/>
        </w:rPr>
        <w:t>a</w:t>
      </w:r>
      <w:r w:rsidRPr="003E3D20">
        <w:rPr>
          <w:rFonts w:asciiTheme="minorHAnsi" w:hAnsiTheme="minorHAnsi" w:cstheme="minorHAnsi"/>
          <w:spacing w:val="3"/>
          <w:sz w:val="22"/>
        </w:rPr>
        <w:t xml:space="preserve"> </w:t>
      </w:r>
      <w:r w:rsidRPr="003E3D20">
        <w:rPr>
          <w:rFonts w:asciiTheme="minorHAnsi" w:hAnsiTheme="minorHAnsi" w:cstheme="minorHAnsi"/>
          <w:sz w:val="22"/>
        </w:rPr>
        <w:t>la</w:t>
      </w:r>
      <w:r w:rsidRPr="003E3D20">
        <w:rPr>
          <w:rFonts w:asciiTheme="minorHAnsi" w:hAnsiTheme="minorHAnsi" w:cstheme="minorHAnsi"/>
          <w:spacing w:val="3"/>
          <w:sz w:val="22"/>
        </w:rPr>
        <w:t xml:space="preserve"> </w:t>
      </w:r>
      <w:r w:rsidRPr="003E3D20">
        <w:rPr>
          <w:rFonts w:asciiTheme="minorHAnsi" w:hAnsiTheme="minorHAnsi" w:cstheme="minorHAnsi"/>
          <w:spacing w:val="-3"/>
          <w:sz w:val="22"/>
        </w:rPr>
        <w:t>C</w:t>
      </w:r>
      <w:r w:rsidRPr="003E3D20">
        <w:rPr>
          <w:rFonts w:asciiTheme="minorHAnsi" w:hAnsiTheme="minorHAnsi" w:cstheme="minorHAnsi"/>
          <w:sz w:val="22"/>
        </w:rPr>
        <w:t>ar</w:t>
      </w:r>
      <w:r w:rsidRPr="003E3D20">
        <w:rPr>
          <w:rFonts w:asciiTheme="minorHAnsi" w:hAnsiTheme="minorHAnsi" w:cstheme="minorHAnsi"/>
          <w:spacing w:val="1"/>
          <w:sz w:val="22"/>
        </w:rPr>
        <w:t>t</w:t>
      </w:r>
      <w:r w:rsidRPr="003E3D20">
        <w:rPr>
          <w:rFonts w:asciiTheme="minorHAnsi" w:hAnsiTheme="minorHAnsi" w:cstheme="minorHAnsi"/>
          <w:sz w:val="22"/>
        </w:rPr>
        <w:t>a</w:t>
      </w:r>
      <w:r w:rsidRPr="003E3D20">
        <w:rPr>
          <w:rFonts w:asciiTheme="minorHAnsi" w:hAnsiTheme="minorHAnsi" w:cstheme="minorHAnsi"/>
          <w:spacing w:val="3"/>
          <w:sz w:val="22"/>
        </w:rPr>
        <w:t xml:space="preserve"> </w:t>
      </w:r>
      <w:r w:rsidRPr="003E3D20">
        <w:rPr>
          <w:rFonts w:asciiTheme="minorHAnsi" w:hAnsiTheme="minorHAnsi" w:cstheme="minorHAnsi"/>
          <w:spacing w:val="-1"/>
          <w:sz w:val="22"/>
        </w:rPr>
        <w:t>d</w:t>
      </w:r>
      <w:r w:rsidRPr="003E3D20">
        <w:rPr>
          <w:rFonts w:asciiTheme="minorHAnsi" w:hAnsiTheme="minorHAnsi" w:cstheme="minorHAnsi"/>
          <w:spacing w:val="1"/>
          <w:sz w:val="22"/>
        </w:rPr>
        <w:t>e</w:t>
      </w:r>
      <w:r w:rsidRPr="003E3D20">
        <w:rPr>
          <w:rFonts w:asciiTheme="minorHAnsi" w:hAnsiTheme="minorHAnsi" w:cstheme="minorHAnsi"/>
          <w:sz w:val="22"/>
        </w:rPr>
        <w:t>i</w:t>
      </w:r>
      <w:r w:rsidRPr="003E3D20">
        <w:rPr>
          <w:rFonts w:asciiTheme="minorHAnsi" w:hAnsiTheme="minorHAnsi" w:cstheme="minorHAnsi"/>
          <w:spacing w:val="3"/>
          <w:sz w:val="22"/>
        </w:rPr>
        <w:t xml:space="preserve"> </w:t>
      </w:r>
      <w:r w:rsidRPr="003E3D20">
        <w:rPr>
          <w:rFonts w:asciiTheme="minorHAnsi" w:hAnsiTheme="minorHAnsi" w:cstheme="minorHAnsi"/>
          <w:sz w:val="22"/>
        </w:rPr>
        <w:t>s</w:t>
      </w:r>
      <w:r w:rsidRPr="003E3D20">
        <w:rPr>
          <w:rFonts w:asciiTheme="minorHAnsi" w:hAnsiTheme="minorHAnsi" w:cstheme="minorHAnsi"/>
          <w:spacing w:val="1"/>
          <w:sz w:val="22"/>
        </w:rPr>
        <w:t>e</w:t>
      </w:r>
      <w:r w:rsidRPr="003E3D20">
        <w:rPr>
          <w:rFonts w:asciiTheme="minorHAnsi" w:hAnsiTheme="minorHAnsi" w:cstheme="minorHAnsi"/>
          <w:sz w:val="22"/>
        </w:rPr>
        <w:t>rvi</w:t>
      </w:r>
      <w:r w:rsidRPr="003E3D20">
        <w:rPr>
          <w:rFonts w:asciiTheme="minorHAnsi" w:hAnsiTheme="minorHAnsi" w:cstheme="minorHAnsi"/>
          <w:spacing w:val="1"/>
          <w:sz w:val="22"/>
        </w:rPr>
        <w:t>z</w:t>
      </w:r>
      <w:r w:rsidRPr="003E3D20">
        <w:rPr>
          <w:rFonts w:asciiTheme="minorHAnsi" w:hAnsiTheme="minorHAnsi" w:cstheme="minorHAnsi"/>
          <w:sz w:val="22"/>
        </w:rPr>
        <w:t>i</w:t>
      </w:r>
      <w:r w:rsidRPr="003E3D20">
        <w:rPr>
          <w:rStyle w:val="Rimandonotaapidipagina"/>
          <w:rFonts w:asciiTheme="minorHAnsi" w:eastAsiaTheme="majorEastAsia" w:hAnsiTheme="minorHAnsi" w:cstheme="minorHAnsi"/>
          <w:sz w:val="22"/>
          <w:szCs w:val="22"/>
        </w:rPr>
        <w:footnoteReference w:id="108"/>
      </w:r>
      <w:r w:rsidRPr="003E3D20">
        <w:rPr>
          <w:rFonts w:asciiTheme="minorHAnsi" w:hAnsiTheme="minorHAnsi" w:cstheme="minorHAnsi"/>
          <w:sz w:val="22"/>
        </w:rPr>
        <w:t xml:space="preserve"> e la specifica documentazione predisposta per l’utente diretto,</w:t>
      </w:r>
      <w:r w:rsidRPr="003E3D20">
        <w:rPr>
          <w:rFonts w:asciiTheme="minorHAnsi" w:hAnsiTheme="minorHAnsi" w:cstheme="minorHAnsi"/>
          <w:spacing w:val="3"/>
          <w:sz w:val="22"/>
        </w:rPr>
        <w:t xml:space="preserve"> </w:t>
      </w:r>
      <w:r w:rsidRPr="003E3D20">
        <w:rPr>
          <w:rFonts w:asciiTheme="minorHAnsi" w:hAnsiTheme="minorHAnsi" w:cstheme="minorHAnsi"/>
          <w:spacing w:val="-1"/>
          <w:sz w:val="22"/>
        </w:rPr>
        <w:t>c</w:t>
      </w:r>
      <w:r w:rsidRPr="003E3D20">
        <w:rPr>
          <w:rFonts w:asciiTheme="minorHAnsi" w:hAnsiTheme="minorHAnsi" w:cstheme="minorHAnsi"/>
          <w:spacing w:val="-2"/>
          <w:sz w:val="22"/>
        </w:rPr>
        <w:t>o</w:t>
      </w:r>
      <w:r w:rsidRPr="003E3D20">
        <w:rPr>
          <w:rFonts w:asciiTheme="minorHAnsi" w:hAnsiTheme="minorHAnsi" w:cstheme="minorHAnsi"/>
          <w:sz w:val="22"/>
        </w:rPr>
        <w:t>n</w:t>
      </w:r>
      <w:r w:rsidRPr="003E3D20">
        <w:rPr>
          <w:rFonts w:asciiTheme="minorHAnsi" w:hAnsiTheme="minorHAnsi" w:cstheme="minorHAnsi"/>
          <w:spacing w:val="4"/>
          <w:sz w:val="22"/>
        </w:rPr>
        <w:t xml:space="preserve"> </w:t>
      </w:r>
      <w:r w:rsidRPr="003E3D20">
        <w:rPr>
          <w:rFonts w:asciiTheme="minorHAnsi" w:hAnsiTheme="minorHAnsi" w:cstheme="minorHAnsi"/>
          <w:spacing w:val="1"/>
          <w:sz w:val="22"/>
        </w:rPr>
        <w:t>p</w:t>
      </w:r>
      <w:r w:rsidRPr="003E3D20">
        <w:rPr>
          <w:rFonts w:asciiTheme="minorHAnsi" w:hAnsiTheme="minorHAnsi" w:cstheme="minorHAnsi"/>
          <w:sz w:val="22"/>
        </w:rPr>
        <w:t>a</w:t>
      </w:r>
      <w:r w:rsidRPr="003E3D20">
        <w:rPr>
          <w:rFonts w:asciiTheme="minorHAnsi" w:hAnsiTheme="minorHAnsi" w:cstheme="minorHAnsi"/>
          <w:spacing w:val="-2"/>
          <w:sz w:val="22"/>
        </w:rPr>
        <w:t>r</w:t>
      </w:r>
      <w:r w:rsidRPr="003E3D20">
        <w:rPr>
          <w:rFonts w:asciiTheme="minorHAnsi" w:hAnsiTheme="minorHAnsi" w:cstheme="minorHAnsi"/>
          <w:spacing w:val="1"/>
          <w:sz w:val="22"/>
        </w:rPr>
        <w:t>t</w:t>
      </w:r>
      <w:r w:rsidRPr="003E3D20">
        <w:rPr>
          <w:rFonts w:asciiTheme="minorHAnsi" w:hAnsiTheme="minorHAnsi" w:cstheme="minorHAnsi"/>
          <w:sz w:val="22"/>
        </w:rPr>
        <w:t>i</w:t>
      </w:r>
      <w:r w:rsidRPr="003E3D20">
        <w:rPr>
          <w:rFonts w:asciiTheme="minorHAnsi" w:hAnsiTheme="minorHAnsi" w:cstheme="minorHAnsi"/>
          <w:spacing w:val="-1"/>
          <w:sz w:val="22"/>
        </w:rPr>
        <w:t>c</w:t>
      </w:r>
      <w:r w:rsidRPr="003E3D20">
        <w:rPr>
          <w:rFonts w:asciiTheme="minorHAnsi" w:hAnsiTheme="minorHAnsi" w:cstheme="minorHAnsi"/>
          <w:spacing w:val="1"/>
          <w:sz w:val="22"/>
        </w:rPr>
        <w:t>o</w:t>
      </w:r>
      <w:r w:rsidRPr="003E3D20">
        <w:rPr>
          <w:rFonts w:asciiTheme="minorHAnsi" w:hAnsiTheme="minorHAnsi" w:cstheme="minorHAnsi"/>
          <w:sz w:val="22"/>
        </w:rPr>
        <w:t>lare</w:t>
      </w:r>
      <w:r w:rsidRPr="003E3D20">
        <w:rPr>
          <w:rFonts w:asciiTheme="minorHAnsi" w:hAnsiTheme="minorHAnsi" w:cstheme="minorHAnsi"/>
          <w:spacing w:val="3"/>
          <w:sz w:val="22"/>
        </w:rPr>
        <w:t xml:space="preserve"> </w:t>
      </w:r>
      <w:r w:rsidRPr="003E3D20">
        <w:rPr>
          <w:rFonts w:asciiTheme="minorHAnsi" w:hAnsiTheme="minorHAnsi" w:cstheme="minorHAnsi"/>
          <w:sz w:val="22"/>
        </w:rPr>
        <w:t>r</w:t>
      </w:r>
      <w:r w:rsidRPr="003E3D20">
        <w:rPr>
          <w:rFonts w:asciiTheme="minorHAnsi" w:hAnsiTheme="minorHAnsi" w:cstheme="minorHAnsi"/>
          <w:spacing w:val="-2"/>
          <w:sz w:val="22"/>
        </w:rPr>
        <w:t>i</w:t>
      </w:r>
      <w:r w:rsidRPr="003E3D20">
        <w:rPr>
          <w:rFonts w:asciiTheme="minorHAnsi" w:hAnsiTheme="minorHAnsi" w:cstheme="minorHAnsi"/>
          <w:spacing w:val="1"/>
          <w:sz w:val="22"/>
        </w:rPr>
        <w:t>fe</w:t>
      </w:r>
      <w:r w:rsidRPr="003E3D20">
        <w:rPr>
          <w:rFonts w:asciiTheme="minorHAnsi" w:hAnsiTheme="minorHAnsi" w:cstheme="minorHAnsi"/>
          <w:sz w:val="22"/>
        </w:rPr>
        <w:t>rim</w:t>
      </w:r>
      <w:r w:rsidRPr="003E3D20">
        <w:rPr>
          <w:rFonts w:asciiTheme="minorHAnsi" w:hAnsiTheme="minorHAnsi" w:cstheme="minorHAnsi"/>
          <w:spacing w:val="-2"/>
          <w:sz w:val="22"/>
        </w:rPr>
        <w:t>e</w:t>
      </w:r>
      <w:r w:rsidRPr="003E3D20">
        <w:rPr>
          <w:rFonts w:asciiTheme="minorHAnsi" w:hAnsiTheme="minorHAnsi" w:cstheme="minorHAnsi"/>
          <w:spacing w:val="1"/>
          <w:sz w:val="22"/>
        </w:rPr>
        <w:t>n</w:t>
      </w:r>
      <w:r w:rsidRPr="003E3D20">
        <w:rPr>
          <w:rFonts w:asciiTheme="minorHAnsi" w:hAnsiTheme="minorHAnsi" w:cstheme="minorHAnsi"/>
          <w:spacing w:val="-1"/>
          <w:sz w:val="22"/>
        </w:rPr>
        <w:t>t</w:t>
      </w:r>
      <w:r w:rsidRPr="003E3D20">
        <w:rPr>
          <w:rFonts w:asciiTheme="minorHAnsi" w:hAnsiTheme="minorHAnsi" w:cstheme="minorHAnsi"/>
          <w:sz w:val="22"/>
        </w:rPr>
        <w:t>o</w:t>
      </w:r>
      <w:r w:rsidRPr="003E3D20">
        <w:rPr>
          <w:rFonts w:asciiTheme="minorHAnsi" w:hAnsiTheme="minorHAnsi" w:cstheme="minorHAnsi"/>
          <w:spacing w:val="3"/>
          <w:sz w:val="22"/>
        </w:rPr>
        <w:t xml:space="preserve"> </w:t>
      </w:r>
      <w:r w:rsidRPr="003E3D20">
        <w:rPr>
          <w:rFonts w:asciiTheme="minorHAnsi" w:hAnsiTheme="minorHAnsi" w:cstheme="minorHAnsi"/>
          <w:sz w:val="22"/>
        </w:rPr>
        <w:t>al</w:t>
      </w:r>
      <w:r w:rsidRPr="003E3D20">
        <w:rPr>
          <w:rFonts w:asciiTheme="minorHAnsi" w:hAnsiTheme="minorHAnsi" w:cstheme="minorHAnsi"/>
          <w:spacing w:val="-2"/>
          <w:sz w:val="22"/>
        </w:rPr>
        <w:t>l</w:t>
      </w:r>
      <w:r w:rsidRPr="003E3D20">
        <w:rPr>
          <w:rFonts w:asciiTheme="minorHAnsi" w:hAnsiTheme="minorHAnsi" w:cstheme="minorHAnsi"/>
          <w:sz w:val="22"/>
        </w:rPr>
        <w:t xml:space="preserve">e </w:t>
      </w:r>
      <w:r w:rsidRPr="003E3D20">
        <w:rPr>
          <w:rFonts w:asciiTheme="minorHAnsi" w:hAnsiTheme="minorHAnsi" w:cstheme="minorHAnsi"/>
          <w:spacing w:val="1"/>
          <w:sz w:val="22"/>
        </w:rPr>
        <w:t>fu</w:t>
      </w:r>
      <w:r w:rsidRPr="003E3D20">
        <w:rPr>
          <w:rFonts w:asciiTheme="minorHAnsi" w:hAnsiTheme="minorHAnsi" w:cstheme="minorHAnsi"/>
          <w:spacing w:val="-1"/>
          <w:sz w:val="22"/>
        </w:rPr>
        <w:t>n</w:t>
      </w:r>
      <w:r w:rsidRPr="003E3D20">
        <w:rPr>
          <w:rFonts w:asciiTheme="minorHAnsi" w:hAnsiTheme="minorHAnsi" w:cstheme="minorHAnsi"/>
          <w:spacing w:val="1"/>
          <w:sz w:val="22"/>
        </w:rPr>
        <w:t>z</w:t>
      </w:r>
      <w:r w:rsidRPr="003E3D20">
        <w:rPr>
          <w:rFonts w:asciiTheme="minorHAnsi" w:hAnsiTheme="minorHAnsi" w:cstheme="minorHAnsi"/>
          <w:sz w:val="22"/>
        </w:rPr>
        <w:t>i</w:t>
      </w:r>
      <w:r w:rsidRPr="003E3D20">
        <w:rPr>
          <w:rFonts w:asciiTheme="minorHAnsi" w:hAnsiTheme="minorHAnsi" w:cstheme="minorHAnsi"/>
          <w:spacing w:val="-2"/>
          <w:sz w:val="22"/>
        </w:rPr>
        <w:t>o</w:t>
      </w:r>
      <w:r w:rsidRPr="003E3D20">
        <w:rPr>
          <w:rFonts w:asciiTheme="minorHAnsi" w:hAnsiTheme="minorHAnsi" w:cstheme="minorHAnsi"/>
          <w:spacing w:val="1"/>
          <w:sz w:val="22"/>
        </w:rPr>
        <w:t>n</w:t>
      </w:r>
      <w:r w:rsidRPr="003E3D20">
        <w:rPr>
          <w:rFonts w:asciiTheme="minorHAnsi" w:hAnsiTheme="minorHAnsi" w:cstheme="minorHAnsi"/>
          <w:sz w:val="22"/>
        </w:rPr>
        <w:t>i</w:t>
      </w:r>
      <w:r w:rsidRPr="003E3D20">
        <w:rPr>
          <w:rFonts w:asciiTheme="minorHAnsi" w:hAnsiTheme="minorHAnsi" w:cstheme="minorHAnsi"/>
          <w:spacing w:val="2"/>
          <w:sz w:val="22"/>
        </w:rPr>
        <w:t xml:space="preserve"> </w:t>
      </w:r>
      <w:r w:rsidRPr="003E3D20">
        <w:rPr>
          <w:rFonts w:asciiTheme="minorHAnsi" w:hAnsiTheme="minorHAnsi" w:cstheme="minorHAnsi"/>
          <w:spacing w:val="1"/>
          <w:sz w:val="22"/>
        </w:rPr>
        <w:t>d</w:t>
      </w:r>
      <w:r w:rsidRPr="003E3D20">
        <w:rPr>
          <w:rFonts w:asciiTheme="minorHAnsi" w:hAnsiTheme="minorHAnsi" w:cstheme="minorHAnsi"/>
          <w:sz w:val="22"/>
        </w:rPr>
        <w:t>i</w:t>
      </w:r>
      <w:r w:rsidRPr="003E3D20">
        <w:rPr>
          <w:rFonts w:asciiTheme="minorHAnsi" w:hAnsiTheme="minorHAnsi" w:cstheme="minorHAnsi"/>
          <w:spacing w:val="2"/>
          <w:sz w:val="22"/>
        </w:rPr>
        <w:t xml:space="preserve"> </w:t>
      </w:r>
      <w:r w:rsidRPr="003E3D20">
        <w:rPr>
          <w:rFonts w:asciiTheme="minorHAnsi" w:hAnsiTheme="minorHAnsi" w:cstheme="minorHAnsi"/>
          <w:sz w:val="22"/>
        </w:rPr>
        <w:t>i</w:t>
      </w:r>
      <w:r w:rsidRPr="003E3D20">
        <w:rPr>
          <w:rFonts w:asciiTheme="minorHAnsi" w:hAnsiTheme="minorHAnsi" w:cstheme="minorHAnsi"/>
          <w:spacing w:val="-1"/>
          <w:sz w:val="22"/>
        </w:rPr>
        <w:t>n</w:t>
      </w:r>
      <w:r w:rsidRPr="003E3D20">
        <w:rPr>
          <w:rFonts w:asciiTheme="minorHAnsi" w:hAnsiTheme="minorHAnsi" w:cstheme="minorHAnsi"/>
          <w:spacing w:val="1"/>
          <w:sz w:val="22"/>
        </w:rPr>
        <w:t>fo</w:t>
      </w:r>
      <w:r w:rsidRPr="003E3D20">
        <w:rPr>
          <w:rFonts w:asciiTheme="minorHAnsi" w:hAnsiTheme="minorHAnsi" w:cstheme="minorHAnsi"/>
          <w:sz w:val="22"/>
        </w:rPr>
        <w:t>rm</w:t>
      </w:r>
      <w:r w:rsidRPr="003E3D20">
        <w:rPr>
          <w:rFonts w:asciiTheme="minorHAnsi" w:hAnsiTheme="minorHAnsi" w:cstheme="minorHAnsi"/>
          <w:spacing w:val="-2"/>
          <w:sz w:val="22"/>
        </w:rPr>
        <w:t>a</w:t>
      </w:r>
      <w:r w:rsidRPr="003E3D20">
        <w:rPr>
          <w:rFonts w:asciiTheme="minorHAnsi" w:hAnsiTheme="minorHAnsi" w:cstheme="minorHAnsi"/>
          <w:spacing w:val="1"/>
          <w:sz w:val="22"/>
        </w:rPr>
        <w:t>z</w:t>
      </w:r>
      <w:r w:rsidRPr="003E3D20">
        <w:rPr>
          <w:rFonts w:asciiTheme="minorHAnsi" w:hAnsiTheme="minorHAnsi" w:cstheme="minorHAnsi"/>
          <w:sz w:val="22"/>
        </w:rPr>
        <w:t>i</w:t>
      </w:r>
      <w:r w:rsidRPr="003E3D20">
        <w:rPr>
          <w:rFonts w:asciiTheme="minorHAnsi" w:hAnsiTheme="minorHAnsi" w:cstheme="minorHAnsi"/>
          <w:spacing w:val="1"/>
          <w:sz w:val="22"/>
        </w:rPr>
        <w:t>o</w:t>
      </w:r>
      <w:r w:rsidRPr="003E3D20">
        <w:rPr>
          <w:rFonts w:asciiTheme="minorHAnsi" w:hAnsiTheme="minorHAnsi" w:cstheme="minorHAnsi"/>
          <w:spacing w:val="-1"/>
          <w:sz w:val="22"/>
        </w:rPr>
        <w:t>n</w:t>
      </w:r>
      <w:r w:rsidRPr="003E3D20">
        <w:rPr>
          <w:rFonts w:asciiTheme="minorHAnsi" w:hAnsiTheme="minorHAnsi" w:cstheme="minorHAnsi"/>
          <w:spacing w:val="-2"/>
          <w:sz w:val="22"/>
        </w:rPr>
        <w:t>e</w:t>
      </w:r>
      <w:r w:rsidRPr="003E3D20">
        <w:rPr>
          <w:rFonts w:asciiTheme="minorHAnsi" w:hAnsiTheme="minorHAnsi" w:cstheme="minorHAnsi"/>
          <w:sz w:val="22"/>
        </w:rPr>
        <w:t>,</w:t>
      </w:r>
      <w:r w:rsidRPr="003E3D20">
        <w:rPr>
          <w:rFonts w:asciiTheme="minorHAnsi" w:hAnsiTheme="minorHAnsi" w:cstheme="minorHAnsi"/>
          <w:spacing w:val="2"/>
          <w:sz w:val="22"/>
        </w:rPr>
        <w:t xml:space="preserve"> </w:t>
      </w:r>
      <w:r w:rsidRPr="003E3D20">
        <w:rPr>
          <w:rFonts w:asciiTheme="minorHAnsi" w:hAnsiTheme="minorHAnsi" w:cstheme="minorHAnsi"/>
          <w:sz w:val="22"/>
        </w:rPr>
        <w:t>a</w:t>
      </w:r>
      <w:r w:rsidRPr="003E3D20">
        <w:rPr>
          <w:rFonts w:asciiTheme="minorHAnsi" w:hAnsiTheme="minorHAnsi" w:cstheme="minorHAnsi"/>
          <w:spacing w:val="-1"/>
          <w:sz w:val="22"/>
        </w:rPr>
        <w:t>cc</w:t>
      </w:r>
      <w:r w:rsidRPr="003E3D20">
        <w:rPr>
          <w:rFonts w:asciiTheme="minorHAnsi" w:hAnsiTheme="minorHAnsi" w:cstheme="minorHAnsi"/>
          <w:spacing w:val="1"/>
          <w:sz w:val="22"/>
        </w:rPr>
        <w:t>o</w:t>
      </w:r>
      <w:r w:rsidRPr="003E3D20">
        <w:rPr>
          <w:rFonts w:asciiTheme="minorHAnsi" w:hAnsiTheme="minorHAnsi" w:cstheme="minorHAnsi"/>
          <w:sz w:val="22"/>
        </w:rPr>
        <w:t>gli</w:t>
      </w:r>
      <w:r w:rsidRPr="003E3D20">
        <w:rPr>
          <w:rFonts w:asciiTheme="minorHAnsi" w:hAnsiTheme="minorHAnsi" w:cstheme="minorHAnsi"/>
          <w:spacing w:val="1"/>
          <w:sz w:val="22"/>
        </w:rPr>
        <w:t>enz</w:t>
      </w:r>
      <w:r w:rsidRPr="003E3D20">
        <w:rPr>
          <w:rFonts w:asciiTheme="minorHAnsi" w:hAnsiTheme="minorHAnsi" w:cstheme="minorHAnsi"/>
          <w:sz w:val="22"/>
        </w:rPr>
        <w:t>a,</w:t>
      </w:r>
      <w:r w:rsidRPr="003E3D20">
        <w:rPr>
          <w:rFonts w:asciiTheme="minorHAnsi" w:hAnsiTheme="minorHAnsi" w:cstheme="minorHAnsi"/>
          <w:spacing w:val="2"/>
          <w:sz w:val="22"/>
        </w:rPr>
        <w:t xml:space="preserve"> </w:t>
      </w:r>
      <w:r w:rsidRPr="003E3D20">
        <w:rPr>
          <w:rFonts w:asciiTheme="minorHAnsi" w:hAnsiTheme="minorHAnsi" w:cstheme="minorHAnsi"/>
          <w:spacing w:val="-1"/>
          <w:sz w:val="22"/>
        </w:rPr>
        <w:t>t</w:t>
      </w:r>
      <w:r w:rsidRPr="003E3D20">
        <w:rPr>
          <w:rFonts w:asciiTheme="minorHAnsi" w:hAnsiTheme="minorHAnsi" w:cstheme="minorHAnsi"/>
          <w:spacing w:val="1"/>
          <w:sz w:val="22"/>
        </w:rPr>
        <w:t>ute</w:t>
      </w:r>
      <w:r w:rsidRPr="003E3D20">
        <w:rPr>
          <w:rFonts w:asciiTheme="minorHAnsi" w:hAnsiTheme="minorHAnsi" w:cstheme="minorHAnsi"/>
          <w:sz w:val="22"/>
        </w:rPr>
        <w:t xml:space="preserve">la, </w:t>
      </w:r>
      <w:r w:rsidRPr="003E3D20">
        <w:rPr>
          <w:rFonts w:asciiTheme="minorHAnsi" w:hAnsiTheme="minorHAnsi" w:cstheme="minorHAnsi"/>
          <w:spacing w:val="1"/>
          <w:sz w:val="22"/>
        </w:rPr>
        <w:t>p</w:t>
      </w:r>
      <w:r w:rsidRPr="003E3D20">
        <w:rPr>
          <w:rFonts w:asciiTheme="minorHAnsi" w:hAnsiTheme="minorHAnsi" w:cstheme="minorHAnsi"/>
          <w:spacing w:val="-2"/>
          <w:sz w:val="22"/>
        </w:rPr>
        <w:t>a</w:t>
      </w:r>
      <w:r w:rsidRPr="003E3D20">
        <w:rPr>
          <w:rFonts w:asciiTheme="minorHAnsi" w:hAnsiTheme="minorHAnsi" w:cstheme="minorHAnsi"/>
          <w:sz w:val="22"/>
        </w:rPr>
        <w:t>r</w:t>
      </w:r>
      <w:r w:rsidRPr="003E3D20">
        <w:rPr>
          <w:rFonts w:asciiTheme="minorHAnsi" w:hAnsiTheme="minorHAnsi" w:cstheme="minorHAnsi"/>
          <w:spacing w:val="1"/>
          <w:sz w:val="22"/>
        </w:rPr>
        <w:t>te</w:t>
      </w:r>
      <w:r w:rsidRPr="003E3D20">
        <w:rPr>
          <w:rFonts w:asciiTheme="minorHAnsi" w:hAnsiTheme="minorHAnsi" w:cstheme="minorHAnsi"/>
          <w:spacing w:val="-1"/>
          <w:sz w:val="22"/>
        </w:rPr>
        <w:t>c</w:t>
      </w:r>
      <w:r w:rsidRPr="003E3D20">
        <w:rPr>
          <w:rFonts w:asciiTheme="minorHAnsi" w:hAnsiTheme="minorHAnsi" w:cstheme="minorHAnsi"/>
          <w:sz w:val="22"/>
        </w:rPr>
        <w:t>i</w:t>
      </w:r>
      <w:r w:rsidRPr="003E3D20">
        <w:rPr>
          <w:rFonts w:asciiTheme="minorHAnsi" w:hAnsiTheme="minorHAnsi" w:cstheme="minorHAnsi"/>
          <w:spacing w:val="1"/>
          <w:sz w:val="22"/>
        </w:rPr>
        <w:t>p</w:t>
      </w:r>
      <w:r w:rsidRPr="003E3D20">
        <w:rPr>
          <w:rFonts w:asciiTheme="minorHAnsi" w:hAnsiTheme="minorHAnsi" w:cstheme="minorHAnsi"/>
          <w:spacing w:val="-2"/>
          <w:sz w:val="22"/>
        </w:rPr>
        <w:t>a</w:t>
      </w:r>
      <w:r w:rsidRPr="003E3D20">
        <w:rPr>
          <w:rFonts w:asciiTheme="minorHAnsi" w:hAnsiTheme="minorHAnsi" w:cstheme="minorHAnsi"/>
          <w:spacing w:val="1"/>
          <w:sz w:val="22"/>
        </w:rPr>
        <w:t>z</w:t>
      </w:r>
      <w:r w:rsidRPr="003E3D20">
        <w:rPr>
          <w:rFonts w:asciiTheme="minorHAnsi" w:hAnsiTheme="minorHAnsi" w:cstheme="minorHAnsi"/>
          <w:sz w:val="22"/>
        </w:rPr>
        <w:t>i</w:t>
      </w:r>
      <w:r w:rsidRPr="003E3D20">
        <w:rPr>
          <w:rFonts w:asciiTheme="minorHAnsi" w:hAnsiTheme="minorHAnsi" w:cstheme="minorHAnsi"/>
          <w:spacing w:val="1"/>
          <w:sz w:val="22"/>
        </w:rPr>
        <w:t>o</w:t>
      </w:r>
      <w:r w:rsidRPr="003E3D20">
        <w:rPr>
          <w:rFonts w:asciiTheme="minorHAnsi" w:hAnsiTheme="minorHAnsi" w:cstheme="minorHAnsi"/>
          <w:spacing w:val="-1"/>
          <w:sz w:val="22"/>
        </w:rPr>
        <w:t>n</w:t>
      </w:r>
      <w:r w:rsidRPr="003E3D20">
        <w:rPr>
          <w:rFonts w:asciiTheme="minorHAnsi" w:hAnsiTheme="minorHAnsi" w:cstheme="minorHAnsi"/>
          <w:sz w:val="22"/>
        </w:rPr>
        <w:t>e</w:t>
      </w:r>
      <w:r w:rsidRPr="003E3D20">
        <w:rPr>
          <w:rFonts w:asciiTheme="minorHAnsi" w:hAnsiTheme="minorHAnsi" w:cstheme="minorHAnsi"/>
          <w:spacing w:val="3"/>
          <w:sz w:val="22"/>
        </w:rPr>
        <w:t xml:space="preserve"> </w:t>
      </w:r>
      <w:r w:rsidRPr="003E3D20">
        <w:rPr>
          <w:rFonts w:asciiTheme="minorHAnsi" w:hAnsiTheme="minorHAnsi" w:cstheme="minorHAnsi"/>
          <w:sz w:val="22"/>
        </w:rPr>
        <w:t>e</w:t>
      </w:r>
      <w:r w:rsidRPr="003E3D20">
        <w:rPr>
          <w:rFonts w:asciiTheme="minorHAnsi" w:hAnsiTheme="minorHAnsi" w:cstheme="minorHAnsi"/>
          <w:spacing w:val="3"/>
          <w:sz w:val="22"/>
        </w:rPr>
        <w:t xml:space="preserve"> </w:t>
      </w:r>
      <w:r w:rsidRPr="003E3D20">
        <w:rPr>
          <w:rFonts w:asciiTheme="minorHAnsi" w:hAnsiTheme="minorHAnsi" w:cstheme="minorHAnsi"/>
          <w:sz w:val="22"/>
        </w:rPr>
        <w:t>al</w:t>
      </w:r>
      <w:r w:rsidRPr="003E3D20">
        <w:rPr>
          <w:rFonts w:asciiTheme="minorHAnsi" w:hAnsiTheme="minorHAnsi" w:cstheme="minorHAnsi"/>
          <w:spacing w:val="2"/>
          <w:sz w:val="22"/>
        </w:rPr>
        <w:t xml:space="preserve"> </w:t>
      </w:r>
      <w:r w:rsidRPr="003E3D20">
        <w:rPr>
          <w:rFonts w:asciiTheme="minorHAnsi" w:hAnsiTheme="minorHAnsi" w:cstheme="minorHAnsi"/>
          <w:sz w:val="22"/>
        </w:rPr>
        <w:t>ris</w:t>
      </w:r>
      <w:r w:rsidRPr="003E3D20">
        <w:rPr>
          <w:rFonts w:asciiTheme="minorHAnsi" w:hAnsiTheme="minorHAnsi" w:cstheme="minorHAnsi"/>
          <w:spacing w:val="1"/>
          <w:sz w:val="22"/>
        </w:rPr>
        <w:t>pe</w:t>
      </w:r>
      <w:r w:rsidRPr="003E3D20">
        <w:rPr>
          <w:rFonts w:asciiTheme="minorHAnsi" w:hAnsiTheme="minorHAnsi" w:cstheme="minorHAnsi"/>
          <w:spacing w:val="-1"/>
          <w:sz w:val="22"/>
        </w:rPr>
        <w:t>tt</w:t>
      </w:r>
      <w:r w:rsidRPr="003E3D20">
        <w:rPr>
          <w:rFonts w:asciiTheme="minorHAnsi" w:hAnsiTheme="minorHAnsi" w:cstheme="minorHAnsi"/>
          <w:sz w:val="22"/>
        </w:rPr>
        <w:t>o</w:t>
      </w:r>
      <w:r w:rsidRPr="003E3D20">
        <w:rPr>
          <w:rFonts w:asciiTheme="minorHAnsi" w:hAnsiTheme="minorHAnsi" w:cstheme="minorHAnsi"/>
          <w:spacing w:val="3"/>
          <w:sz w:val="22"/>
        </w:rPr>
        <w:t xml:space="preserve"> </w:t>
      </w:r>
      <w:r w:rsidRPr="003E3D20">
        <w:rPr>
          <w:rFonts w:asciiTheme="minorHAnsi" w:hAnsiTheme="minorHAnsi" w:cstheme="minorHAnsi"/>
          <w:spacing w:val="1"/>
          <w:sz w:val="22"/>
        </w:rPr>
        <w:t>de</w:t>
      </w:r>
      <w:r w:rsidRPr="003E3D20">
        <w:rPr>
          <w:rFonts w:asciiTheme="minorHAnsi" w:hAnsiTheme="minorHAnsi" w:cstheme="minorHAnsi"/>
          <w:sz w:val="22"/>
        </w:rPr>
        <w:t>gli</w:t>
      </w:r>
      <w:r w:rsidRPr="003E3D20">
        <w:rPr>
          <w:rFonts w:asciiTheme="minorHAnsi" w:hAnsiTheme="minorHAnsi" w:cstheme="minorHAnsi"/>
          <w:spacing w:val="2"/>
          <w:sz w:val="22"/>
        </w:rPr>
        <w:t xml:space="preserve"> </w:t>
      </w:r>
      <w:r w:rsidRPr="003E3D20">
        <w:rPr>
          <w:rFonts w:asciiTheme="minorHAnsi" w:hAnsiTheme="minorHAnsi" w:cstheme="minorHAnsi"/>
          <w:sz w:val="22"/>
        </w:rPr>
        <w:t>i</w:t>
      </w:r>
      <w:r w:rsidRPr="003E3D20">
        <w:rPr>
          <w:rFonts w:asciiTheme="minorHAnsi" w:hAnsiTheme="minorHAnsi" w:cstheme="minorHAnsi"/>
          <w:spacing w:val="1"/>
          <w:sz w:val="22"/>
        </w:rPr>
        <w:t>nd</w:t>
      </w:r>
      <w:r w:rsidRPr="003E3D20">
        <w:rPr>
          <w:rFonts w:asciiTheme="minorHAnsi" w:hAnsiTheme="minorHAnsi" w:cstheme="minorHAnsi"/>
          <w:sz w:val="22"/>
        </w:rPr>
        <w:t>i</w:t>
      </w:r>
      <w:r w:rsidRPr="003E3D20">
        <w:rPr>
          <w:rFonts w:asciiTheme="minorHAnsi" w:hAnsiTheme="minorHAnsi" w:cstheme="minorHAnsi"/>
          <w:spacing w:val="-1"/>
          <w:sz w:val="22"/>
        </w:rPr>
        <w:t>c</w:t>
      </w:r>
      <w:r w:rsidRPr="003E3D20">
        <w:rPr>
          <w:rFonts w:asciiTheme="minorHAnsi" w:hAnsiTheme="minorHAnsi" w:cstheme="minorHAnsi"/>
          <w:spacing w:val="-2"/>
          <w:sz w:val="22"/>
        </w:rPr>
        <w:t>a</w:t>
      </w:r>
      <w:r w:rsidRPr="003E3D20">
        <w:rPr>
          <w:rFonts w:asciiTheme="minorHAnsi" w:hAnsiTheme="minorHAnsi" w:cstheme="minorHAnsi"/>
          <w:spacing w:val="1"/>
          <w:sz w:val="22"/>
        </w:rPr>
        <w:t>to</w:t>
      </w:r>
      <w:r w:rsidRPr="003E3D20">
        <w:rPr>
          <w:rFonts w:asciiTheme="minorHAnsi" w:hAnsiTheme="minorHAnsi" w:cstheme="minorHAnsi"/>
          <w:sz w:val="22"/>
        </w:rPr>
        <w:t>ri</w:t>
      </w:r>
      <w:r w:rsidRPr="003E3D20">
        <w:rPr>
          <w:rFonts w:asciiTheme="minorHAnsi" w:hAnsiTheme="minorHAnsi" w:cstheme="minorHAnsi"/>
          <w:spacing w:val="2"/>
          <w:sz w:val="22"/>
        </w:rPr>
        <w:t xml:space="preserve"> </w:t>
      </w:r>
      <w:r w:rsidRPr="003E3D20">
        <w:rPr>
          <w:rFonts w:asciiTheme="minorHAnsi" w:hAnsiTheme="minorHAnsi" w:cstheme="minorHAnsi"/>
          <w:sz w:val="22"/>
        </w:rPr>
        <w:t>e</w:t>
      </w:r>
      <w:r w:rsidRPr="003E3D20">
        <w:rPr>
          <w:rFonts w:asciiTheme="minorHAnsi" w:hAnsiTheme="minorHAnsi" w:cstheme="minorHAnsi"/>
          <w:spacing w:val="3"/>
          <w:sz w:val="22"/>
        </w:rPr>
        <w:t xml:space="preserve"> </w:t>
      </w:r>
      <w:r w:rsidRPr="003E3D20">
        <w:rPr>
          <w:rFonts w:asciiTheme="minorHAnsi" w:hAnsiTheme="minorHAnsi" w:cstheme="minorHAnsi"/>
          <w:spacing w:val="-1"/>
          <w:sz w:val="22"/>
        </w:rPr>
        <w:t>d</w:t>
      </w:r>
      <w:r w:rsidRPr="003E3D20">
        <w:rPr>
          <w:rFonts w:asciiTheme="minorHAnsi" w:hAnsiTheme="minorHAnsi" w:cstheme="minorHAnsi"/>
          <w:spacing w:val="1"/>
          <w:sz w:val="22"/>
        </w:rPr>
        <w:t>e</w:t>
      </w:r>
      <w:r w:rsidRPr="003E3D20">
        <w:rPr>
          <w:rFonts w:asciiTheme="minorHAnsi" w:hAnsiTheme="minorHAnsi" w:cstheme="minorHAnsi"/>
          <w:sz w:val="22"/>
        </w:rPr>
        <w:t>gli s</w:t>
      </w:r>
      <w:r w:rsidRPr="003E3D20">
        <w:rPr>
          <w:rFonts w:asciiTheme="minorHAnsi" w:hAnsiTheme="minorHAnsi" w:cstheme="minorHAnsi"/>
          <w:spacing w:val="1"/>
          <w:sz w:val="22"/>
        </w:rPr>
        <w:t>t</w:t>
      </w:r>
      <w:r w:rsidRPr="003E3D20">
        <w:rPr>
          <w:rFonts w:asciiTheme="minorHAnsi" w:hAnsiTheme="minorHAnsi" w:cstheme="minorHAnsi"/>
          <w:sz w:val="22"/>
        </w:rPr>
        <w:t>a</w:t>
      </w:r>
      <w:r w:rsidRPr="003E3D20">
        <w:rPr>
          <w:rFonts w:asciiTheme="minorHAnsi" w:hAnsiTheme="minorHAnsi" w:cstheme="minorHAnsi"/>
          <w:spacing w:val="1"/>
          <w:sz w:val="22"/>
        </w:rPr>
        <w:t>nd</w:t>
      </w:r>
      <w:r w:rsidRPr="003E3D20">
        <w:rPr>
          <w:rFonts w:asciiTheme="minorHAnsi" w:hAnsiTheme="minorHAnsi" w:cstheme="minorHAnsi"/>
          <w:spacing w:val="-2"/>
          <w:sz w:val="22"/>
        </w:rPr>
        <w:t>a</w:t>
      </w:r>
      <w:r w:rsidRPr="003E3D20">
        <w:rPr>
          <w:rFonts w:asciiTheme="minorHAnsi" w:hAnsiTheme="minorHAnsi" w:cstheme="minorHAnsi"/>
          <w:sz w:val="22"/>
        </w:rPr>
        <w:t>rd</w:t>
      </w:r>
      <w:r w:rsidRPr="003E3D20">
        <w:rPr>
          <w:rFonts w:asciiTheme="minorHAnsi" w:hAnsiTheme="minorHAnsi" w:cstheme="minorHAnsi"/>
          <w:spacing w:val="3"/>
          <w:sz w:val="22"/>
        </w:rPr>
        <w:t xml:space="preserve"> </w:t>
      </w:r>
      <w:r w:rsidRPr="003E3D20">
        <w:rPr>
          <w:rFonts w:asciiTheme="minorHAnsi" w:hAnsiTheme="minorHAnsi" w:cstheme="minorHAnsi"/>
          <w:spacing w:val="1"/>
          <w:sz w:val="22"/>
        </w:rPr>
        <w:t>d</w:t>
      </w:r>
      <w:r w:rsidRPr="003E3D20">
        <w:rPr>
          <w:rFonts w:asciiTheme="minorHAnsi" w:hAnsiTheme="minorHAnsi" w:cstheme="minorHAnsi"/>
          <w:sz w:val="22"/>
        </w:rPr>
        <w:t xml:space="preserve">i </w:t>
      </w:r>
      <w:r w:rsidRPr="003E3D20">
        <w:rPr>
          <w:rFonts w:asciiTheme="minorHAnsi" w:hAnsiTheme="minorHAnsi" w:cstheme="minorHAnsi"/>
          <w:spacing w:val="1"/>
          <w:sz w:val="22"/>
        </w:rPr>
        <w:t>qu</w:t>
      </w:r>
      <w:r w:rsidRPr="003E3D20">
        <w:rPr>
          <w:rFonts w:asciiTheme="minorHAnsi" w:hAnsiTheme="minorHAnsi" w:cstheme="minorHAnsi"/>
          <w:sz w:val="22"/>
        </w:rPr>
        <w:t>al</w:t>
      </w:r>
      <w:r w:rsidRPr="003E3D20">
        <w:rPr>
          <w:rFonts w:asciiTheme="minorHAnsi" w:hAnsiTheme="minorHAnsi" w:cstheme="minorHAnsi"/>
          <w:spacing w:val="-2"/>
          <w:sz w:val="22"/>
        </w:rPr>
        <w:t>i</w:t>
      </w:r>
      <w:r w:rsidRPr="003E3D20">
        <w:rPr>
          <w:rFonts w:asciiTheme="minorHAnsi" w:hAnsiTheme="minorHAnsi" w:cstheme="minorHAnsi"/>
          <w:spacing w:val="1"/>
          <w:sz w:val="22"/>
        </w:rPr>
        <w:t>t</w:t>
      </w:r>
      <w:r w:rsidRPr="003E3D20">
        <w:rPr>
          <w:rFonts w:asciiTheme="minorHAnsi" w:hAnsiTheme="minorHAnsi" w:cstheme="minorHAnsi"/>
          <w:sz w:val="22"/>
        </w:rPr>
        <w:t>à</w:t>
      </w:r>
      <w:r w:rsidRPr="003E3D20">
        <w:rPr>
          <w:rFonts w:asciiTheme="minorHAnsi" w:hAnsiTheme="minorHAnsi" w:cstheme="minorHAnsi"/>
          <w:spacing w:val="3"/>
          <w:sz w:val="22"/>
        </w:rPr>
        <w:t xml:space="preserve"> </w:t>
      </w:r>
      <w:r w:rsidRPr="003E3D20">
        <w:rPr>
          <w:rFonts w:asciiTheme="minorHAnsi" w:hAnsiTheme="minorHAnsi" w:cstheme="minorHAnsi"/>
          <w:spacing w:val="1"/>
          <w:sz w:val="22"/>
        </w:rPr>
        <w:t>p</w:t>
      </w:r>
      <w:r w:rsidRPr="003E3D20">
        <w:rPr>
          <w:rFonts w:asciiTheme="minorHAnsi" w:hAnsiTheme="minorHAnsi" w:cstheme="minorHAnsi"/>
          <w:spacing w:val="-2"/>
          <w:sz w:val="22"/>
        </w:rPr>
        <w:t>r</w:t>
      </w:r>
      <w:r w:rsidRPr="003E3D20">
        <w:rPr>
          <w:rFonts w:asciiTheme="minorHAnsi" w:hAnsiTheme="minorHAnsi" w:cstheme="minorHAnsi"/>
          <w:spacing w:val="1"/>
          <w:sz w:val="22"/>
        </w:rPr>
        <w:t>e</w:t>
      </w:r>
      <w:r w:rsidRPr="003E3D20">
        <w:rPr>
          <w:rFonts w:asciiTheme="minorHAnsi" w:hAnsiTheme="minorHAnsi" w:cstheme="minorHAnsi"/>
          <w:sz w:val="22"/>
        </w:rPr>
        <w:t>s</w:t>
      </w:r>
      <w:r w:rsidRPr="003E3D20">
        <w:rPr>
          <w:rFonts w:asciiTheme="minorHAnsi" w:hAnsiTheme="minorHAnsi" w:cstheme="minorHAnsi"/>
          <w:spacing w:val="-1"/>
          <w:sz w:val="22"/>
        </w:rPr>
        <w:t>t</w:t>
      </w:r>
      <w:r w:rsidRPr="003E3D20">
        <w:rPr>
          <w:rFonts w:asciiTheme="minorHAnsi" w:hAnsiTheme="minorHAnsi" w:cstheme="minorHAnsi"/>
          <w:sz w:val="22"/>
        </w:rPr>
        <w:t>a</w:t>
      </w:r>
      <w:r w:rsidRPr="003E3D20">
        <w:rPr>
          <w:rFonts w:asciiTheme="minorHAnsi" w:hAnsiTheme="minorHAnsi" w:cstheme="minorHAnsi"/>
          <w:spacing w:val="1"/>
          <w:sz w:val="22"/>
        </w:rPr>
        <w:t>b</w:t>
      </w:r>
      <w:r w:rsidRPr="003E3D20">
        <w:rPr>
          <w:rFonts w:asciiTheme="minorHAnsi" w:hAnsiTheme="minorHAnsi" w:cstheme="minorHAnsi"/>
          <w:sz w:val="22"/>
        </w:rPr>
        <w:t>ili</w:t>
      </w:r>
      <w:r w:rsidRPr="003E3D20">
        <w:rPr>
          <w:rFonts w:asciiTheme="minorHAnsi" w:hAnsiTheme="minorHAnsi" w:cstheme="minorHAnsi"/>
          <w:spacing w:val="1"/>
          <w:sz w:val="22"/>
        </w:rPr>
        <w:t>t</w:t>
      </w:r>
      <w:r w:rsidRPr="003E3D20">
        <w:rPr>
          <w:rFonts w:asciiTheme="minorHAnsi" w:hAnsiTheme="minorHAnsi" w:cstheme="minorHAnsi"/>
          <w:sz w:val="22"/>
        </w:rPr>
        <w:t xml:space="preserve">i, </w:t>
      </w:r>
      <w:r w:rsidRPr="003E3D20">
        <w:rPr>
          <w:rFonts w:asciiTheme="minorHAnsi" w:hAnsiTheme="minorHAnsi" w:cstheme="minorHAnsi"/>
          <w:spacing w:val="1"/>
          <w:sz w:val="22"/>
        </w:rPr>
        <w:t>non</w:t>
      </w:r>
      <w:r w:rsidRPr="003E3D20">
        <w:rPr>
          <w:rFonts w:asciiTheme="minorHAnsi" w:hAnsiTheme="minorHAnsi" w:cstheme="minorHAnsi"/>
          <w:spacing w:val="-1"/>
          <w:sz w:val="22"/>
        </w:rPr>
        <w:t>ch</w:t>
      </w:r>
      <w:r w:rsidRPr="003E3D20">
        <w:rPr>
          <w:rFonts w:asciiTheme="minorHAnsi" w:hAnsiTheme="minorHAnsi" w:cstheme="minorHAnsi"/>
          <w:sz w:val="22"/>
        </w:rPr>
        <w:t>é</w:t>
      </w:r>
      <w:r w:rsidRPr="003E3D20">
        <w:rPr>
          <w:rFonts w:asciiTheme="minorHAnsi" w:hAnsiTheme="minorHAnsi" w:cstheme="minorHAnsi"/>
          <w:spacing w:val="3"/>
          <w:sz w:val="22"/>
        </w:rPr>
        <w:t xml:space="preserve"> </w:t>
      </w:r>
      <w:r w:rsidRPr="003E3D20">
        <w:rPr>
          <w:rFonts w:asciiTheme="minorHAnsi" w:hAnsiTheme="minorHAnsi" w:cstheme="minorHAnsi"/>
          <w:spacing w:val="1"/>
          <w:sz w:val="22"/>
        </w:rPr>
        <w:t>de</w:t>
      </w:r>
      <w:r w:rsidRPr="003E3D20">
        <w:rPr>
          <w:rFonts w:asciiTheme="minorHAnsi" w:hAnsiTheme="minorHAnsi" w:cstheme="minorHAnsi"/>
          <w:sz w:val="22"/>
        </w:rPr>
        <w:t xml:space="preserve">i </w:t>
      </w:r>
      <w:r w:rsidRPr="003E3D20">
        <w:rPr>
          <w:rFonts w:asciiTheme="minorHAnsi" w:hAnsiTheme="minorHAnsi" w:cstheme="minorHAnsi"/>
          <w:spacing w:val="1"/>
          <w:sz w:val="22"/>
        </w:rPr>
        <w:t>p</w:t>
      </w:r>
      <w:r w:rsidRPr="003E3D20">
        <w:rPr>
          <w:rFonts w:asciiTheme="minorHAnsi" w:hAnsiTheme="minorHAnsi" w:cstheme="minorHAnsi"/>
          <w:sz w:val="22"/>
        </w:rPr>
        <w:t>r</w:t>
      </w:r>
      <w:r w:rsidRPr="003E3D20">
        <w:rPr>
          <w:rFonts w:asciiTheme="minorHAnsi" w:hAnsiTheme="minorHAnsi" w:cstheme="minorHAnsi"/>
          <w:spacing w:val="1"/>
          <w:sz w:val="22"/>
        </w:rPr>
        <w:t>o</w:t>
      </w:r>
      <w:r w:rsidRPr="003E3D20">
        <w:rPr>
          <w:rFonts w:asciiTheme="minorHAnsi" w:hAnsiTheme="minorHAnsi" w:cstheme="minorHAnsi"/>
          <w:spacing w:val="-1"/>
          <w:sz w:val="22"/>
        </w:rPr>
        <w:t>c</w:t>
      </w:r>
      <w:r w:rsidRPr="003E3D20">
        <w:rPr>
          <w:rFonts w:asciiTheme="minorHAnsi" w:hAnsiTheme="minorHAnsi" w:cstheme="minorHAnsi"/>
          <w:spacing w:val="-2"/>
          <w:sz w:val="22"/>
        </w:rPr>
        <w:t>e</w:t>
      </w:r>
      <w:r w:rsidRPr="003E3D20">
        <w:rPr>
          <w:rFonts w:asciiTheme="minorHAnsi" w:hAnsiTheme="minorHAnsi" w:cstheme="minorHAnsi"/>
          <w:spacing w:val="1"/>
          <w:sz w:val="22"/>
        </w:rPr>
        <w:t>d</w:t>
      </w:r>
      <w:r w:rsidRPr="003E3D20">
        <w:rPr>
          <w:rFonts w:asciiTheme="minorHAnsi" w:hAnsiTheme="minorHAnsi" w:cstheme="minorHAnsi"/>
          <w:sz w:val="22"/>
        </w:rPr>
        <w:t>im</w:t>
      </w:r>
      <w:r w:rsidRPr="003E3D20">
        <w:rPr>
          <w:rFonts w:asciiTheme="minorHAnsi" w:hAnsiTheme="minorHAnsi" w:cstheme="minorHAnsi"/>
          <w:spacing w:val="1"/>
          <w:sz w:val="22"/>
        </w:rPr>
        <w:t>e</w:t>
      </w:r>
      <w:r w:rsidRPr="003E3D20">
        <w:rPr>
          <w:rFonts w:asciiTheme="minorHAnsi" w:hAnsiTheme="minorHAnsi" w:cstheme="minorHAnsi"/>
          <w:spacing w:val="-1"/>
          <w:sz w:val="22"/>
        </w:rPr>
        <w:t>n</w:t>
      </w:r>
      <w:r w:rsidRPr="003E3D20">
        <w:rPr>
          <w:rFonts w:asciiTheme="minorHAnsi" w:hAnsiTheme="minorHAnsi" w:cstheme="minorHAnsi"/>
          <w:spacing w:val="1"/>
          <w:sz w:val="22"/>
        </w:rPr>
        <w:t>t</w:t>
      </w:r>
      <w:r w:rsidRPr="003E3D20">
        <w:rPr>
          <w:rFonts w:asciiTheme="minorHAnsi" w:hAnsiTheme="minorHAnsi" w:cstheme="minorHAnsi"/>
          <w:sz w:val="22"/>
        </w:rPr>
        <w:t>i</w:t>
      </w:r>
      <w:r w:rsidRPr="003E3D20">
        <w:rPr>
          <w:rFonts w:asciiTheme="minorHAnsi" w:hAnsiTheme="minorHAnsi" w:cstheme="minorHAnsi"/>
          <w:spacing w:val="2"/>
          <w:sz w:val="22"/>
        </w:rPr>
        <w:t xml:space="preserve"> </w:t>
      </w:r>
      <w:r w:rsidRPr="003E3D20">
        <w:rPr>
          <w:rFonts w:asciiTheme="minorHAnsi" w:hAnsiTheme="minorHAnsi" w:cstheme="minorHAnsi"/>
          <w:spacing w:val="1"/>
          <w:sz w:val="22"/>
        </w:rPr>
        <w:t>p</w:t>
      </w:r>
      <w:r w:rsidRPr="003E3D20">
        <w:rPr>
          <w:rFonts w:asciiTheme="minorHAnsi" w:hAnsiTheme="minorHAnsi" w:cstheme="minorHAnsi"/>
          <w:spacing w:val="-2"/>
          <w:sz w:val="22"/>
        </w:rPr>
        <w:t>r</w:t>
      </w:r>
      <w:r w:rsidRPr="003E3D20">
        <w:rPr>
          <w:rFonts w:asciiTheme="minorHAnsi" w:hAnsiTheme="minorHAnsi" w:cstheme="minorHAnsi"/>
          <w:spacing w:val="1"/>
          <w:sz w:val="22"/>
        </w:rPr>
        <w:t>e</w:t>
      </w:r>
      <w:r w:rsidRPr="003E3D20">
        <w:rPr>
          <w:rFonts w:asciiTheme="minorHAnsi" w:hAnsiTheme="minorHAnsi" w:cstheme="minorHAnsi"/>
          <w:sz w:val="22"/>
        </w:rPr>
        <w:t>vis</w:t>
      </w:r>
      <w:r w:rsidRPr="003E3D20">
        <w:rPr>
          <w:rFonts w:asciiTheme="minorHAnsi" w:hAnsiTheme="minorHAnsi" w:cstheme="minorHAnsi"/>
          <w:spacing w:val="1"/>
          <w:sz w:val="22"/>
        </w:rPr>
        <w:t>t</w:t>
      </w:r>
      <w:r w:rsidRPr="003E3D20">
        <w:rPr>
          <w:rFonts w:asciiTheme="minorHAnsi" w:hAnsiTheme="minorHAnsi" w:cstheme="minorHAnsi"/>
          <w:sz w:val="22"/>
        </w:rPr>
        <w:t>i</w:t>
      </w:r>
      <w:r w:rsidRPr="003E3D20">
        <w:rPr>
          <w:rFonts w:asciiTheme="minorHAnsi" w:hAnsiTheme="minorHAnsi" w:cstheme="minorHAnsi"/>
          <w:spacing w:val="2"/>
          <w:sz w:val="22"/>
        </w:rPr>
        <w:t xml:space="preserve"> </w:t>
      </w:r>
      <w:r w:rsidRPr="003E3D20">
        <w:rPr>
          <w:rFonts w:asciiTheme="minorHAnsi" w:hAnsiTheme="minorHAnsi" w:cstheme="minorHAnsi"/>
          <w:spacing w:val="1"/>
          <w:sz w:val="22"/>
        </w:rPr>
        <w:t>p</w:t>
      </w:r>
      <w:r w:rsidRPr="003E3D20">
        <w:rPr>
          <w:rFonts w:asciiTheme="minorHAnsi" w:hAnsiTheme="minorHAnsi" w:cstheme="minorHAnsi"/>
          <w:spacing w:val="-2"/>
          <w:sz w:val="22"/>
        </w:rPr>
        <w:t>e</w:t>
      </w:r>
      <w:r w:rsidRPr="003E3D20">
        <w:rPr>
          <w:rFonts w:asciiTheme="minorHAnsi" w:hAnsiTheme="minorHAnsi" w:cstheme="minorHAnsi"/>
          <w:sz w:val="22"/>
        </w:rPr>
        <w:t>r</w:t>
      </w:r>
      <w:r w:rsidRPr="003E3D20">
        <w:rPr>
          <w:rFonts w:asciiTheme="minorHAnsi" w:hAnsiTheme="minorHAnsi" w:cstheme="minorHAnsi"/>
          <w:spacing w:val="3"/>
          <w:sz w:val="22"/>
        </w:rPr>
        <w:t xml:space="preserve"> </w:t>
      </w:r>
      <w:r w:rsidRPr="003E3D20">
        <w:rPr>
          <w:rFonts w:asciiTheme="minorHAnsi" w:hAnsiTheme="minorHAnsi" w:cstheme="minorHAnsi"/>
          <w:sz w:val="22"/>
        </w:rPr>
        <w:t>il</w:t>
      </w:r>
      <w:r w:rsidRPr="003E3D20">
        <w:rPr>
          <w:rFonts w:asciiTheme="minorHAnsi" w:hAnsiTheme="minorHAnsi" w:cstheme="minorHAnsi"/>
          <w:spacing w:val="2"/>
          <w:sz w:val="22"/>
        </w:rPr>
        <w:t xml:space="preserve"> </w:t>
      </w:r>
      <w:r w:rsidRPr="003E3D20">
        <w:rPr>
          <w:rFonts w:asciiTheme="minorHAnsi" w:hAnsiTheme="minorHAnsi" w:cstheme="minorHAnsi"/>
          <w:spacing w:val="-1"/>
          <w:sz w:val="22"/>
        </w:rPr>
        <w:t>c</w:t>
      </w:r>
      <w:r w:rsidRPr="003E3D20">
        <w:rPr>
          <w:rFonts w:asciiTheme="minorHAnsi" w:hAnsiTheme="minorHAnsi" w:cstheme="minorHAnsi"/>
          <w:sz w:val="22"/>
        </w:rPr>
        <w:t>aso</w:t>
      </w:r>
      <w:r w:rsidRPr="003E3D20">
        <w:rPr>
          <w:rFonts w:asciiTheme="minorHAnsi" w:hAnsiTheme="minorHAnsi" w:cstheme="minorHAnsi"/>
          <w:spacing w:val="3"/>
          <w:sz w:val="22"/>
        </w:rPr>
        <w:t xml:space="preserve"> </w:t>
      </w:r>
      <w:r w:rsidRPr="003E3D20">
        <w:rPr>
          <w:rFonts w:asciiTheme="minorHAnsi" w:hAnsiTheme="minorHAnsi" w:cstheme="minorHAnsi"/>
          <w:spacing w:val="1"/>
          <w:sz w:val="22"/>
        </w:rPr>
        <w:t>d</w:t>
      </w:r>
      <w:r w:rsidRPr="003E3D20">
        <w:rPr>
          <w:rFonts w:asciiTheme="minorHAnsi" w:hAnsiTheme="minorHAnsi" w:cstheme="minorHAnsi"/>
          <w:sz w:val="22"/>
        </w:rPr>
        <w:t>i</w:t>
      </w:r>
      <w:r w:rsidRPr="003E3D20">
        <w:rPr>
          <w:rFonts w:asciiTheme="minorHAnsi" w:hAnsiTheme="minorHAnsi" w:cstheme="minorHAnsi"/>
          <w:spacing w:val="2"/>
          <w:sz w:val="22"/>
        </w:rPr>
        <w:t xml:space="preserve"> </w:t>
      </w:r>
      <w:r w:rsidRPr="003E3D20">
        <w:rPr>
          <w:rFonts w:asciiTheme="minorHAnsi" w:hAnsiTheme="minorHAnsi" w:cstheme="minorHAnsi"/>
          <w:sz w:val="22"/>
        </w:rPr>
        <w:t>i</w:t>
      </w:r>
      <w:r w:rsidRPr="003E3D20">
        <w:rPr>
          <w:rFonts w:asciiTheme="minorHAnsi" w:hAnsiTheme="minorHAnsi" w:cstheme="minorHAnsi"/>
          <w:spacing w:val="1"/>
          <w:sz w:val="22"/>
        </w:rPr>
        <w:t>n</w:t>
      </w:r>
      <w:r w:rsidRPr="003E3D20">
        <w:rPr>
          <w:rFonts w:asciiTheme="minorHAnsi" w:hAnsiTheme="minorHAnsi" w:cstheme="minorHAnsi"/>
          <w:sz w:val="22"/>
        </w:rPr>
        <w:t>a</w:t>
      </w:r>
      <w:r w:rsidRPr="003E3D20">
        <w:rPr>
          <w:rFonts w:asciiTheme="minorHAnsi" w:hAnsiTheme="minorHAnsi" w:cstheme="minorHAnsi"/>
          <w:spacing w:val="-1"/>
          <w:sz w:val="22"/>
        </w:rPr>
        <w:t>d</w:t>
      </w:r>
      <w:r w:rsidRPr="003E3D20">
        <w:rPr>
          <w:rFonts w:asciiTheme="minorHAnsi" w:hAnsiTheme="minorHAnsi" w:cstheme="minorHAnsi"/>
          <w:spacing w:val="1"/>
          <w:sz w:val="22"/>
        </w:rPr>
        <w:t>e</w:t>
      </w:r>
      <w:r w:rsidRPr="003E3D20">
        <w:rPr>
          <w:rFonts w:asciiTheme="minorHAnsi" w:hAnsiTheme="minorHAnsi" w:cstheme="minorHAnsi"/>
          <w:sz w:val="22"/>
        </w:rPr>
        <w:t>m</w:t>
      </w:r>
      <w:r w:rsidRPr="003E3D20">
        <w:rPr>
          <w:rFonts w:asciiTheme="minorHAnsi" w:hAnsiTheme="minorHAnsi" w:cstheme="minorHAnsi"/>
          <w:spacing w:val="1"/>
          <w:sz w:val="22"/>
        </w:rPr>
        <w:t>p</w:t>
      </w:r>
      <w:r w:rsidRPr="003E3D20">
        <w:rPr>
          <w:rFonts w:asciiTheme="minorHAnsi" w:hAnsiTheme="minorHAnsi" w:cstheme="minorHAnsi"/>
          <w:sz w:val="22"/>
        </w:rPr>
        <w:t>i</w:t>
      </w:r>
      <w:r w:rsidRPr="003E3D20">
        <w:rPr>
          <w:rFonts w:asciiTheme="minorHAnsi" w:hAnsiTheme="minorHAnsi" w:cstheme="minorHAnsi"/>
          <w:spacing w:val="-2"/>
          <w:sz w:val="22"/>
        </w:rPr>
        <w:t>m</w:t>
      </w:r>
      <w:r w:rsidRPr="003E3D20">
        <w:rPr>
          <w:rFonts w:asciiTheme="minorHAnsi" w:hAnsiTheme="minorHAnsi" w:cstheme="minorHAnsi"/>
          <w:spacing w:val="1"/>
          <w:sz w:val="22"/>
        </w:rPr>
        <w:t>e</w:t>
      </w:r>
      <w:r w:rsidRPr="003E3D20">
        <w:rPr>
          <w:rFonts w:asciiTheme="minorHAnsi" w:hAnsiTheme="minorHAnsi" w:cstheme="minorHAnsi"/>
          <w:spacing w:val="-1"/>
          <w:sz w:val="22"/>
        </w:rPr>
        <w:t>n</w:t>
      </w:r>
      <w:r w:rsidRPr="003E3D20">
        <w:rPr>
          <w:rFonts w:asciiTheme="minorHAnsi" w:hAnsiTheme="minorHAnsi" w:cstheme="minorHAnsi"/>
          <w:spacing w:val="1"/>
          <w:sz w:val="22"/>
        </w:rPr>
        <w:t>to</w:t>
      </w:r>
      <w:r w:rsidRPr="003E3D20">
        <w:rPr>
          <w:rFonts w:asciiTheme="minorHAnsi" w:hAnsiTheme="minorHAnsi" w:cstheme="minorHAnsi"/>
          <w:sz w:val="22"/>
        </w:rPr>
        <w:t>.</w:t>
      </w:r>
      <w:r w:rsidRPr="003E3D20">
        <w:rPr>
          <w:rFonts w:asciiTheme="minorHAnsi" w:hAnsiTheme="minorHAnsi" w:cstheme="minorHAnsi"/>
          <w:spacing w:val="2"/>
          <w:sz w:val="22"/>
        </w:rPr>
        <w:t xml:space="preserve"> </w:t>
      </w:r>
      <w:r w:rsidRPr="003E3D20">
        <w:rPr>
          <w:rFonts w:asciiTheme="minorHAnsi" w:hAnsiTheme="minorHAnsi" w:cstheme="minorHAnsi"/>
          <w:sz w:val="22"/>
        </w:rPr>
        <w:t xml:space="preserve">Al </w:t>
      </w:r>
      <w:r w:rsidRPr="003E3D20">
        <w:rPr>
          <w:rFonts w:asciiTheme="minorHAnsi" w:hAnsiTheme="minorHAnsi" w:cstheme="minorHAnsi"/>
          <w:spacing w:val="-1"/>
          <w:sz w:val="22"/>
        </w:rPr>
        <w:t>c</w:t>
      </w:r>
      <w:r w:rsidRPr="003E3D20">
        <w:rPr>
          <w:rFonts w:asciiTheme="minorHAnsi" w:hAnsiTheme="minorHAnsi" w:cstheme="minorHAnsi"/>
          <w:sz w:val="22"/>
        </w:rPr>
        <w:t>i</w:t>
      </w:r>
      <w:r w:rsidRPr="003E3D20">
        <w:rPr>
          <w:rFonts w:asciiTheme="minorHAnsi" w:hAnsiTheme="minorHAnsi" w:cstheme="minorHAnsi"/>
          <w:spacing w:val="1"/>
          <w:sz w:val="22"/>
        </w:rPr>
        <w:t>tt</w:t>
      </w:r>
      <w:r w:rsidRPr="003E3D20">
        <w:rPr>
          <w:rFonts w:asciiTheme="minorHAnsi" w:hAnsiTheme="minorHAnsi" w:cstheme="minorHAnsi"/>
          <w:sz w:val="22"/>
        </w:rPr>
        <w:t>a</w:t>
      </w:r>
      <w:r w:rsidRPr="003E3D20">
        <w:rPr>
          <w:rFonts w:asciiTheme="minorHAnsi" w:hAnsiTheme="minorHAnsi" w:cstheme="minorHAnsi"/>
          <w:spacing w:val="1"/>
          <w:sz w:val="22"/>
        </w:rPr>
        <w:t>d</w:t>
      </w:r>
      <w:r w:rsidRPr="003E3D20">
        <w:rPr>
          <w:rFonts w:asciiTheme="minorHAnsi" w:hAnsiTheme="minorHAnsi" w:cstheme="minorHAnsi"/>
          <w:spacing w:val="-2"/>
          <w:sz w:val="22"/>
        </w:rPr>
        <w:t>i</w:t>
      </w:r>
      <w:r w:rsidRPr="003E3D20">
        <w:rPr>
          <w:rFonts w:asciiTheme="minorHAnsi" w:hAnsiTheme="minorHAnsi" w:cstheme="minorHAnsi"/>
          <w:spacing w:val="1"/>
          <w:sz w:val="22"/>
        </w:rPr>
        <w:t>n</w:t>
      </w:r>
      <w:r w:rsidRPr="003E3D20">
        <w:rPr>
          <w:rFonts w:asciiTheme="minorHAnsi" w:hAnsiTheme="minorHAnsi" w:cstheme="minorHAnsi"/>
          <w:sz w:val="22"/>
        </w:rPr>
        <w:t>o</w:t>
      </w:r>
      <w:r w:rsidRPr="003E3D20">
        <w:rPr>
          <w:rFonts w:asciiTheme="minorHAnsi" w:hAnsiTheme="minorHAnsi" w:cstheme="minorHAnsi"/>
          <w:spacing w:val="1"/>
          <w:sz w:val="22"/>
        </w:rPr>
        <w:t xml:space="preserve"> </w:t>
      </w:r>
      <w:r w:rsidRPr="003E3D20">
        <w:rPr>
          <w:rFonts w:asciiTheme="minorHAnsi" w:hAnsiTheme="minorHAnsi" w:cstheme="minorHAnsi"/>
          <w:sz w:val="22"/>
        </w:rPr>
        <w:t>è</w:t>
      </w:r>
      <w:r w:rsidRPr="003E3D20">
        <w:rPr>
          <w:rFonts w:asciiTheme="minorHAnsi" w:hAnsiTheme="minorHAnsi" w:cstheme="minorHAnsi"/>
          <w:spacing w:val="3"/>
          <w:sz w:val="22"/>
        </w:rPr>
        <w:t xml:space="preserve"> </w:t>
      </w:r>
      <w:r w:rsidRPr="003E3D20">
        <w:rPr>
          <w:rFonts w:asciiTheme="minorHAnsi" w:hAnsiTheme="minorHAnsi" w:cstheme="minorHAnsi"/>
          <w:spacing w:val="-2"/>
          <w:sz w:val="22"/>
        </w:rPr>
        <w:t>i</w:t>
      </w:r>
      <w:r w:rsidRPr="003E3D20">
        <w:rPr>
          <w:rFonts w:asciiTheme="minorHAnsi" w:hAnsiTheme="minorHAnsi" w:cstheme="minorHAnsi"/>
          <w:spacing w:val="1"/>
          <w:sz w:val="22"/>
        </w:rPr>
        <w:t>no</w:t>
      </w:r>
      <w:r w:rsidRPr="003E3D20">
        <w:rPr>
          <w:rFonts w:asciiTheme="minorHAnsi" w:hAnsiTheme="minorHAnsi" w:cstheme="minorHAnsi"/>
          <w:spacing w:val="-2"/>
          <w:sz w:val="22"/>
        </w:rPr>
        <w:t>l</w:t>
      </w:r>
      <w:r w:rsidRPr="003E3D20">
        <w:rPr>
          <w:rFonts w:asciiTheme="minorHAnsi" w:hAnsiTheme="minorHAnsi" w:cstheme="minorHAnsi"/>
          <w:spacing w:val="1"/>
          <w:sz w:val="22"/>
        </w:rPr>
        <w:t>t</w:t>
      </w:r>
      <w:r w:rsidRPr="003E3D20">
        <w:rPr>
          <w:rFonts w:asciiTheme="minorHAnsi" w:hAnsiTheme="minorHAnsi" w:cstheme="minorHAnsi"/>
          <w:sz w:val="22"/>
        </w:rPr>
        <w:t>re</w:t>
      </w:r>
      <w:r w:rsidRPr="003E3D20">
        <w:rPr>
          <w:rFonts w:asciiTheme="minorHAnsi" w:hAnsiTheme="minorHAnsi" w:cstheme="minorHAnsi"/>
          <w:spacing w:val="3"/>
          <w:sz w:val="22"/>
        </w:rPr>
        <w:t xml:space="preserve"> </w:t>
      </w:r>
      <w:r w:rsidRPr="003E3D20">
        <w:rPr>
          <w:rFonts w:asciiTheme="minorHAnsi" w:hAnsiTheme="minorHAnsi" w:cstheme="minorHAnsi"/>
          <w:sz w:val="22"/>
        </w:rPr>
        <w:t>g</w:t>
      </w:r>
      <w:r w:rsidRPr="003E3D20">
        <w:rPr>
          <w:rFonts w:asciiTheme="minorHAnsi" w:hAnsiTheme="minorHAnsi" w:cstheme="minorHAnsi"/>
          <w:spacing w:val="-2"/>
          <w:sz w:val="22"/>
        </w:rPr>
        <w:t>a</w:t>
      </w:r>
      <w:r w:rsidRPr="003E3D20">
        <w:rPr>
          <w:rFonts w:asciiTheme="minorHAnsi" w:hAnsiTheme="minorHAnsi" w:cstheme="minorHAnsi"/>
          <w:sz w:val="22"/>
        </w:rPr>
        <w:t>ra</w:t>
      </w:r>
      <w:r w:rsidRPr="003E3D20">
        <w:rPr>
          <w:rFonts w:asciiTheme="minorHAnsi" w:hAnsiTheme="minorHAnsi" w:cstheme="minorHAnsi"/>
          <w:spacing w:val="-1"/>
          <w:sz w:val="22"/>
        </w:rPr>
        <w:t>n</w:t>
      </w:r>
      <w:r w:rsidRPr="003E3D20">
        <w:rPr>
          <w:rFonts w:asciiTheme="minorHAnsi" w:hAnsiTheme="minorHAnsi" w:cstheme="minorHAnsi"/>
          <w:spacing w:val="1"/>
          <w:sz w:val="22"/>
        </w:rPr>
        <w:t>t</w:t>
      </w:r>
      <w:r w:rsidRPr="003E3D20">
        <w:rPr>
          <w:rFonts w:asciiTheme="minorHAnsi" w:hAnsiTheme="minorHAnsi" w:cstheme="minorHAnsi"/>
          <w:sz w:val="22"/>
        </w:rPr>
        <w:t>i</w:t>
      </w:r>
      <w:r w:rsidRPr="003E3D20">
        <w:rPr>
          <w:rFonts w:asciiTheme="minorHAnsi" w:hAnsiTheme="minorHAnsi" w:cstheme="minorHAnsi"/>
          <w:spacing w:val="1"/>
          <w:sz w:val="22"/>
        </w:rPr>
        <w:t>t</w:t>
      </w:r>
      <w:r w:rsidRPr="003E3D20">
        <w:rPr>
          <w:rFonts w:asciiTheme="minorHAnsi" w:hAnsiTheme="minorHAnsi" w:cstheme="minorHAnsi"/>
          <w:sz w:val="22"/>
        </w:rPr>
        <w:t>o</w:t>
      </w:r>
      <w:r w:rsidRPr="003E3D20">
        <w:rPr>
          <w:rFonts w:asciiTheme="minorHAnsi" w:hAnsiTheme="minorHAnsi" w:cstheme="minorHAnsi"/>
          <w:spacing w:val="1"/>
          <w:sz w:val="22"/>
        </w:rPr>
        <w:t xml:space="preserve"> </w:t>
      </w:r>
      <w:r w:rsidRPr="003E3D20">
        <w:rPr>
          <w:rFonts w:asciiTheme="minorHAnsi" w:hAnsiTheme="minorHAnsi" w:cstheme="minorHAnsi"/>
          <w:sz w:val="22"/>
        </w:rPr>
        <w:t>l'</w:t>
      </w:r>
      <w:r w:rsidRPr="003E3D20">
        <w:rPr>
          <w:rFonts w:asciiTheme="minorHAnsi" w:hAnsiTheme="minorHAnsi" w:cstheme="minorHAnsi"/>
          <w:spacing w:val="1"/>
          <w:sz w:val="22"/>
        </w:rPr>
        <w:t>e</w:t>
      </w:r>
      <w:r w:rsidRPr="003E3D20">
        <w:rPr>
          <w:rFonts w:asciiTheme="minorHAnsi" w:hAnsiTheme="minorHAnsi" w:cstheme="minorHAnsi"/>
          <w:sz w:val="22"/>
        </w:rPr>
        <w:t>s</w:t>
      </w:r>
      <w:r w:rsidRPr="003E3D20">
        <w:rPr>
          <w:rFonts w:asciiTheme="minorHAnsi" w:hAnsiTheme="minorHAnsi" w:cstheme="minorHAnsi"/>
          <w:spacing w:val="1"/>
          <w:sz w:val="22"/>
        </w:rPr>
        <w:t>e</w:t>
      </w:r>
      <w:r w:rsidRPr="003E3D20">
        <w:rPr>
          <w:rFonts w:asciiTheme="minorHAnsi" w:hAnsiTheme="minorHAnsi" w:cstheme="minorHAnsi"/>
          <w:sz w:val="22"/>
        </w:rPr>
        <w:t>r</w:t>
      </w:r>
      <w:r w:rsidRPr="003E3D20">
        <w:rPr>
          <w:rFonts w:asciiTheme="minorHAnsi" w:hAnsiTheme="minorHAnsi" w:cstheme="minorHAnsi"/>
          <w:spacing w:val="-1"/>
          <w:sz w:val="22"/>
        </w:rPr>
        <w:t>c</w:t>
      </w:r>
      <w:r w:rsidRPr="003E3D20">
        <w:rPr>
          <w:rFonts w:asciiTheme="minorHAnsi" w:hAnsiTheme="minorHAnsi" w:cstheme="minorHAnsi"/>
          <w:spacing w:val="-2"/>
          <w:sz w:val="22"/>
        </w:rPr>
        <w:t>i</w:t>
      </w:r>
      <w:r w:rsidRPr="003E3D20">
        <w:rPr>
          <w:rFonts w:asciiTheme="minorHAnsi" w:hAnsiTheme="minorHAnsi" w:cstheme="minorHAnsi"/>
          <w:spacing w:val="1"/>
          <w:sz w:val="22"/>
        </w:rPr>
        <w:t>z</w:t>
      </w:r>
      <w:r w:rsidRPr="003E3D20">
        <w:rPr>
          <w:rFonts w:asciiTheme="minorHAnsi" w:hAnsiTheme="minorHAnsi" w:cstheme="minorHAnsi"/>
          <w:sz w:val="22"/>
        </w:rPr>
        <w:t>io</w:t>
      </w:r>
      <w:r w:rsidRPr="003E3D20">
        <w:rPr>
          <w:rFonts w:asciiTheme="minorHAnsi" w:hAnsiTheme="minorHAnsi" w:cstheme="minorHAnsi"/>
          <w:spacing w:val="1"/>
          <w:sz w:val="22"/>
        </w:rPr>
        <w:t xml:space="preserve"> de</w:t>
      </w:r>
      <w:r w:rsidRPr="003E3D20">
        <w:rPr>
          <w:rFonts w:asciiTheme="minorHAnsi" w:hAnsiTheme="minorHAnsi" w:cstheme="minorHAnsi"/>
          <w:sz w:val="22"/>
        </w:rPr>
        <w:t xml:space="preserve">l </w:t>
      </w:r>
      <w:r w:rsidRPr="003E3D20">
        <w:rPr>
          <w:rFonts w:asciiTheme="minorHAnsi" w:hAnsiTheme="minorHAnsi" w:cstheme="minorHAnsi"/>
          <w:spacing w:val="1"/>
          <w:sz w:val="22"/>
        </w:rPr>
        <w:t>d</w:t>
      </w:r>
      <w:r w:rsidRPr="003E3D20">
        <w:rPr>
          <w:rFonts w:asciiTheme="minorHAnsi" w:hAnsiTheme="minorHAnsi" w:cstheme="minorHAnsi"/>
          <w:sz w:val="22"/>
        </w:rPr>
        <w:t>ir</w:t>
      </w:r>
      <w:r w:rsidRPr="003E3D20">
        <w:rPr>
          <w:rFonts w:asciiTheme="minorHAnsi" w:hAnsiTheme="minorHAnsi" w:cstheme="minorHAnsi"/>
          <w:spacing w:val="-2"/>
          <w:sz w:val="22"/>
        </w:rPr>
        <w:t>i</w:t>
      </w:r>
      <w:r w:rsidRPr="003E3D20">
        <w:rPr>
          <w:rFonts w:asciiTheme="minorHAnsi" w:hAnsiTheme="minorHAnsi" w:cstheme="minorHAnsi"/>
          <w:spacing w:val="1"/>
          <w:sz w:val="22"/>
        </w:rPr>
        <w:t>t</w:t>
      </w:r>
      <w:r w:rsidRPr="003E3D20">
        <w:rPr>
          <w:rFonts w:asciiTheme="minorHAnsi" w:hAnsiTheme="minorHAnsi" w:cstheme="minorHAnsi"/>
          <w:spacing w:val="-1"/>
          <w:sz w:val="22"/>
        </w:rPr>
        <w:t>t</w:t>
      </w:r>
      <w:r w:rsidRPr="003E3D20">
        <w:rPr>
          <w:rFonts w:asciiTheme="minorHAnsi" w:hAnsiTheme="minorHAnsi" w:cstheme="minorHAnsi"/>
          <w:sz w:val="22"/>
        </w:rPr>
        <w:t>o</w:t>
      </w:r>
      <w:r w:rsidRPr="003E3D20">
        <w:rPr>
          <w:rFonts w:asciiTheme="minorHAnsi" w:hAnsiTheme="minorHAnsi" w:cstheme="minorHAnsi"/>
          <w:spacing w:val="1"/>
          <w:sz w:val="22"/>
        </w:rPr>
        <w:t xml:space="preserve"> d</w:t>
      </w:r>
      <w:r w:rsidRPr="003E3D20">
        <w:rPr>
          <w:rFonts w:asciiTheme="minorHAnsi" w:hAnsiTheme="minorHAnsi" w:cstheme="minorHAnsi"/>
          <w:sz w:val="22"/>
        </w:rPr>
        <w:t xml:space="preserve">i </w:t>
      </w:r>
      <w:r w:rsidRPr="003E3D20">
        <w:rPr>
          <w:rFonts w:asciiTheme="minorHAnsi" w:hAnsiTheme="minorHAnsi" w:cstheme="minorHAnsi"/>
          <w:spacing w:val="1"/>
          <w:sz w:val="22"/>
        </w:rPr>
        <w:t>p</w:t>
      </w:r>
      <w:r w:rsidRPr="003E3D20">
        <w:rPr>
          <w:rFonts w:asciiTheme="minorHAnsi" w:hAnsiTheme="minorHAnsi" w:cstheme="minorHAnsi"/>
          <w:sz w:val="22"/>
        </w:rPr>
        <w:t>a</w:t>
      </w:r>
      <w:r w:rsidRPr="003E3D20">
        <w:rPr>
          <w:rFonts w:asciiTheme="minorHAnsi" w:hAnsiTheme="minorHAnsi" w:cstheme="minorHAnsi"/>
          <w:spacing w:val="-2"/>
          <w:sz w:val="22"/>
        </w:rPr>
        <w:t>r</w:t>
      </w:r>
      <w:r w:rsidRPr="003E3D20">
        <w:rPr>
          <w:rFonts w:asciiTheme="minorHAnsi" w:hAnsiTheme="minorHAnsi" w:cstheme="minorHAnsi"/>
          <w:spacing w:val="1"/>
          <w:sz w:val="22"/>
        </w:rPr>
        <w:t>te</w:t>
      </w:r>
      <w:r w:rsidRPr="003E3D20">
        <w:rPr>
          <w:rFonts w:asciiTheme="minorHAnsi" w:hAnsiTheme="minorHAnsi" w:cstheme="minorHAnsi"/>
          <w:spacing w:val="-1"/>
          <w:sz w:val="22"/>
        </w:rPr>
        <w:t>c</w:t>
      </w:r>
      <w:r w:rsidRPr="003E3D20">
        <w:rPr>
          <w:rFonts w:asciiTheme="minorHAnsi" w:hAnsiTheme="minorHAnsi" w:cstheme="minorHAnsi"/>
          <w:sz w:val="22"/>
        </w:rPr>
        <w:t>i</w:t>
      </w:r>
      <w:r w:rsidRPr="003E3D20">
        <w:rPr>
          <w:rFonts w:asciiTheme="minorHAnsi" w:hAnsiTheme="minorHAnsi" w:cstheme="minorHAnsi"/>
          <w:spacing w:val="1"/>
          <w:sz w:val="22"/>
        </w:rPr>
        <w:t>p</w:t>
      </w:r>
      <w:r w:rsidRPr="003E3D20">
        <w:rPr>
          <w:rFonts w:asciiTheme="minorHAnsi" w:hAnsiTheme="minorHAnsi" w:cstheme="minorHAnsi"/>
          <w:spacing w:val="-2"/>
          <w:sz w:val="22"/>
        </w:rPr>
        <w:t>a</w:t>
      </w:r>
      <w:r w:rsidRPr="003E3D20">
        <w:rPr>
          <w:rFonts w:asciiTheme="minorHAnsi" w:hAnsiTheme="minorHAnsi" w:cstheme="minorHAnsi"/>
          <w:spacing w:val="1"/>
          <w:sz w:val="22"/>
        </w:rPr>
        <w:t>z</w:t>
      </w:r>
      <w:r w:rsidRPr="003E3D20">
        <w:rPr>
          <w:rFonts w:asciiTheme="minorHAnsi" w:hAnsiTheme="minorHAnsi" w:cstheme="minorHAnsi"/>
          <w:sz w:val="22"/>
        </w:rPr>
        <w:t>i</w:t>
      </w:r>
      <w:r w:rsidRPr="003E3D20">
        <w:rPr>
          <w:rFonts w:asciiTheme="minorHAnsi" w:hAnsiTheme="minorHAnsi" w:cstheme="minorHAnsi"/>
          <w:spacing w:val="1"/>
          <w:sz w:val="22"/>
        </w:rPr>
        <w:t>o</w:t>
      </w:r>
      <w:r w:rsidRPr="003E3D20">
        <w:rPr>
          <w:rFonts w:asciiTheme="minorHAnsi" w:hAnsiTheme="minorHAnsi" w:cstheme="minorHAnsi"/>
          <w:spacing w:val="-1"/>
          <w:sz w:val="22"/>
        </w:rPr>
        <w:t>n</w:t>
      </w:r>
      <w:r w:rsidRPr="003E3D20">
        <w:rPr>
          <w:rFonts w:asciiTheme="minorHAnsi" w:hAnsiTheme="minorHAnsi" w:cstheme="minorHAnsi"/>
          <w:spacing w:val="1"/>
          <w:sz w:val="22"/>
        </w:rPr>
        <w:t>e</w:t>
      </w:r>
      <w:r w:rsidRPr="003E3D20">
        <w:rPr>
          <w:rFonts w:asciiTheme="minorHAnsi" w:hAnsiTheme="minorHAnsi" w:cstheme="minorHAnsi"/>
          <w:sz w:val="22"/>
        </w:rPr>
        <w:t>,</w:t>
      </w:r>
      <w:r w:rsidRPr="003E3D20">
        <w:rPr>
          <w:rFonts w:asciiTheme="minorHAnsi" w:hAnsiTheme="minorHAnsi" w:cstheme="minorHAnsi"/>
          <w:spacing w:val="2"/>
          <w:sz w:val="22"/>
        </w:rPr>
        <w:t xml:space="preserve"> </w:t>
      </w:r>
      <w:r w:rsidRPr="003E3D20">
        <w:rPr>
          <w:rFonts w:asciiTheme="minorHAnsi" w:hAnsiTheme="minorHAnsi" w:cstheme="minorHAnsi"/>
          <w:sz w:val="22"/>
        </w:rPr>
        <w:t>a</w:t>
      </w:r>
      <w:r w:rsidRPr="003E3D20">
        <w:rPr>
          <w:rFonts w:asciiTheme="minorHAnsi" w:hAnsiTheme="minorHAnsi" w:cstheme="minorHAnsi"/>
          <w:spacing w:val="-1"/>
          <w:sz w:val="22"/>
        </w:rPr>
        <w:t>cc</w:t>
      </w:r>
      <w:r w:rsidRPr="003E3D20">
        <w:rPr>
          <w:rFonts w:asciiTheme="minorHAnsi" w:hAnsiTheme="minorHAnsi" w:cstheme="minorHAnsi"/>
          <w:spacing w:val="1"/>
          <w:sz w:val="22"/>
        </w:rPr>
        <w:t>e</w:t>
      </w:r>
      <w:r w:rsidRPr="003E3D20">
        <w:rPr>
          <w:rFonts w:asciiTheme="minorHAnsi" w:hAnsiTheme="minorHAnsi" w:cstheme="minorHAnsi"/>
          <w:spacing w:val="-3"/>
          <w:sz w:val="22"/>
        </w:rPr>
        <w:t>s</w:t>
      </w:r>
      <w:r w:rsidRPr="003E3D20">
        <w:rPr>
          <w:rFonts w:asciiTheme="minorHAnsi" w:hAnsiTheme="minorHAnsi" w:cstheme="minorHAnsi"/>
          <w:sz w:val="22"/>
        </w:rPr>
        <w:t>so</w:t>
      </w:r>
      <w:r w:rsidRPr="003E3D20">
        <w:rPr>
          <w:rFonts w:asciiTheme="minorHAnsi" w:hAnsiTheme="minorHAnsi" w:cstheme="minorHAnsi"/>
          <w:spacing w:val="3"/>
          <w:sz w:val="22"/>
        </w:rPr>
        <w:t xml:space="preserve"> </w:t>
      </w:r>
      <w:r w:rsidRPr="003E3D20">
        <w:rPr>
          <w:rFonts w:asciiTheme="minorHAnsi" w:hAnsiTheme="minorHAnsi" w:cstheme="minorHAnsi"/>
          <w:sz w:val="22"/>
        </w:rPr>
        <w:t>e</w:t>
      </w:r>
      <w:r w:rsidRPr="003E3D20">
        <w:rPr>
          <w:rFonts w:asciiTheme="minorHAnsi" w:hAnsiTheme="minorHAnsi" w:cstheme="minorHAnsi"/>
          <w:spacing w:val="3"/>
          <w:sz w:val="22"/>
        </w:rPr>
        <w:t xml:space="preserve"> </w:t>
      </w:r>
      <w:r w:rsidRPr="003E3D20">
        <w:rPr>
          <w:rFonts w:asciiTheme="minorHAnsi" w:hAnsiTheme="minorHAnsi" w:cstheme="minorHAnsi"/>
          <w:spacing w:val="-1"/>
          <w:sz w:val="22"/>
        </w:rPr>
        <w:t>c</w:t>
      </w:r>
      <w:r w:rsidRPr="003E3D20">
        <w:rPr>
          <w:rFonts w:asciiTheme="minorHAnsi" w:hAnsiTheme="minorHAnsi" w:cstheme="minorHAnsi"/>
          <w:spacing w:val="-2"/>
          <w:sz w:val="22"/>
        </w:rPr>
        <w:t>o</w:t>
      </w:r>
      <w:r w:rsidRPr="003E3D20">
        <w:rPr>
          <w:rFonts w:asciiTheme="minorHAnsi" w:hAnsiTheme="minorHAnsi" w:cstheme="minorHAnsi"/>
          <w:spacing w:val="1"/>
          <w:sz w:val="22"/>
        </w:rPr>
        <w:t>n</w:t>
      </w:r>
      <w:r w:rsidRPr="003E3D20">
        <w:rPr>
          <w:rFonts w:asciiTheme="minorHAnsi" w:hAnsiTheme="minorHAnsi" w:cstheme="minorHAnsi"/>
          <w:sz w:val="22"/>
        </w:rPr>
        <w:t>s</w:t>
      </w:r>
      <w:r w:rsidRPr="003E3D20">
        <w:rPr>
          <w:rFonts w:asciiTheme="minorHAnsi" w:hAnsiTheme="minorHAnsi" w:cstheme="minorHAnsi"/>
          <w:spacing w:val="1"/>
          <w:sz w:val="22"/>
        </w:rPr>
        <w:t>en</w:t>
      </w:r>
      <w:r w:rsidRPr="003E3D20">
        <w:rPr>
          <w:rFonts w:asciiTheme="minorHAnsi" w:hAnsiTheme="minorHAnsi" w:cstheme="minorHAnsi"/>
          <w:spacing w:val="-3"/>
          <w:sz w:val="22"/>
        </w:rPr>
        <w:t>s</w:t>
      </w:r>
      <w:r w:rsidRPr="003E3D20">
        <w:rPr>
          <w:rFonts w:asciiTheme="minorHAnsi" w:hAnsiTheme="minorHAnsi" w:cstheme="minorHAnsi"/>
          <w:sz w:val="22"/>
        </w:rPr>
        <w:t>o</w:t>
      </w:r>
      <w:r w:rsidRPr="003E3D20">
        <w:rPr>
          <w:rFonts w:asciiTheme="minorHAnsi" w:hAnsiTheme="minorHAnsi" w:cstheme="minorHAnsi"/>
          <w:spacing w:val="3"/>
          <w:sz w:val="22"/>
        </w:rPr>
        <w:t xml:space="preserve"> </w:t>
      </w:r>
      <w:r w:rsidRPr="003E3D20">
        <w:rPr>
          <w:rFonts w:asciiTheme="minorHAnsi" w:hAnsiTheme="minorHAnsi" w:cstheme="minorHAnsi"/>
          <w:spacing w:val="-2"/>
          <w:sz w:val="22"/>
        </w:rPr>
        <w:t>i</w:t>
      </w:r>
      <w:r w:rsidRPr="003E3D20">
        <w:rPr>
          <w:rFonts w:asciiTheme="minorHAnsi" w:hAnsiTheme="minorHAnsi" w:cstheme="minorHAnsi"/>
          <w:spacing w:val="1"/>
          <w:sz w:val="22"/>
        </w:rPr>
        <w:t>nfo</w:t>
      </w:r>
      <w:r w:rsidRPr="003E3D20">
        <w:rPr>
          <w:rFonts w:asciiTheme="minorHAnsi" w:hAnsiTheme="minorHAnsi" w:cstheme="minorHAnsi"/>
          <w:sz w:val="22"/>
        </w:rPr>
        <w:t>r</w:t>
      </w:r>
      <w:r w:rsidRPr="003E3D20">
        <w:rPr>
          <w:rFonts w:asciiTheme="minorHAnsi" w:hAnsiTheme="minorHAnsi" w:cstheme="minorHAnsi"/>
          <w:spacing w:val="-2"/>
          <w:sz w:val="22"/>
        </w:rPr>
        <w:t>m</w:t>
      </w:r>
      <w:r w:rsidRPr="003E3D20">
        <w:rPr>
          <w:rFonts w:asciiTheme="minorHAnsi" w:hAnsiTheme="minorHAnsi" w:cstheme="minorHAnsi"/>
          <w:sz w:val="22"/>
        </w:rPr>
        <w:t>a</w:t>
      </w:r>
      <w:r w:rsidRPr="003E3D20">
        <w:rPr>
          <w:rFonts w:asciiTheme="minorHAnsi" w:hAnsiTheme="minorHAnsi" w:cstheme="minorHAnsi"/>
          <w:spacing w:val="1"/>
          <w:sz w:val="22"/>
        </w:rPr>
        <w:t>t</w:t>
      </w:r>
      <w:r w:rsidRPr="003E3D20">
        <w:rPr>
          <w:rFonts w:asciiTheme="minorHAnsi" w:hAnsiTheme="minorHAnsi" w:cstheme="minorHAnsi"/>
          <w:sz w:val="22"/>
        </w:rPr>
        <w:t xml:space="preserve">o </w:t>
      </w:r>
      <w:r w:rsidRPr="003E3D20">
        <w:rPr>
          <w:rFonts w:asciiTheme="minorHAnsi" w:hAnsiTheme="minorHAnsi" w:cstheme="minorHAnsi"/>
          <w:spacing w:val="-1"/>
          <w:sz w:val="22"/>
        </w:rPr>
        <w:t>c</w:t>
      </w:r>
      <w:r w:rsidRPr="003E3D20">
        <w:rPr>
          <w:rFonts w:asciiTheme="minorHAnsi" w:hAnsiTheme="minorHAnsi" w:cstheme="minorHAnsi"/>
          <w:spacing w:val="1"/>
          <w:sz w:val="22"/>
        </w:rPr>
        <w:t>o</w:t>
      </w:r>
      <w:r w:rsidRPr="003E3D20">
        <w:rPr>
          <w:rFonts w:asciiTheme="minorHAnsi" w:hAnsiTheme="minorHAnsi" w:cstheme="minorHAnsi"/>
          <w:sz w:val="22"/>
        </w:rPr>
        <w:t>n</w:t>
      </w:r>
      <w:r w:rsidRPr="003E3D20">
        <w:rPr>
          <w:rFonts w:asciiTheme="minorHAnsi" w:hAnsiTheme="minorHAnsi" w:cstheme="minorHAnsi"/>
          <w:spacing w:val="-4"/>
          <w:sz w:val="22"/>
        </w:rPr>
        <w:t xml:space="preserve"> </w:t>
      </w:r>
      <w:r w:rsidRPr="003E3D20">
        <w:rPr>
          <w:rFonts w:asciiTheme="minorHAnsi" w:hAnsiTheme="minorHAnsi" w:cstheme="minorHAnsi"/>
          <w:sz w:val="22"/>
        </w:rPr>
        <w:t>le</w:t>
      </w:r>
      <w:r w:rsidRPr="003E3D20">
        <w:rPr>
          <w:rFonts w:asciiTheme="minorHAnsi" w:hAnsiTheme="minorHAnsi" w:cstheme="minorHAnsi"/>
          <w:spacing w:val="-4"/>
          <w:sz w:val="22"/>
        </w:rPr>
        <w:t xml:space="preserve"> </w:t>
      </w:r>
      <w:r w:rsidRPr="003E3D20">
        <w:rPr>
          <w:rFonts w:asciiTheme="minorHAnsi" w:hAnsiTheme="minorHAnsi" w:cstheme="minorHAnsi"/>
          <w:sz w:val="22"/>
        </w:rPr>
        <w:t>m</w:t>
      </w:r>
      <w:r w:rsidRPr="003E3D20">
        <w:rPr>
          <w:rFonts w:asciiTheme="minorHAnsi" w:hAnsiTheme="minorHAnsi" w:cstheme="minorHAnsi"/>
          <w:spacing w:val="-2"/>
          <w:sz w:val="22"/>
        </w:rPr>
        <w:t>o</w:t>
      </w:r>
      <w:r w:rsidRPr="003E3D20">
        <w:rPr>
          <w:rFonts w:asciiTheme="minorHAnsi" w:hAnsiTheme="minorHAnsi" w:cstheme="minorHAnsi"/>
          <w:spacing w:val="1"/>
          <w:sz w:val="22"/>
        </w:rPr>
        <w:t>d</w:t>
      </w:r>
      <w:r w:rsidRPr="003E3D20">
        <w:rPr>
          <w:rFonts w:asciiTheme="minorHAnsi" w:hAnsiTheme="minorHAnsi" w:cstheme="minorHAnsi"/>
          <w:sz w:val="22"/>
        </w:rPr>
        <w:t>ali</w:t>
      </w:r>
      <w:r w:rsidRPr="003E3D20">
        <w:rPr>
          <w:rFonts w:asciiTheme="minorHAnsi" w:hAnsiTheme="minorHAnsi" w:cstheme="minorHAnsi"/>
          <w:spacing w:val="-1"/>
          <w:sz w:val="22"/>
        </w:rPr>
        <w:t>t</w:t>
      </w:r>
      <w:r w:rsidRPr="003E3D20">
        <w:rPr>
          <w:rFonts w:asciiTheme="minorHAnsi" w:hAnsiTheme="minorHAnsi" w:cstheme="minorHAnsi"/>
          <w:sz w:val="22"/>
        </w:rPr>
        <w:t>à</w:t>
      </w:r>
      <w:r w:rsidRPr="003E3D20">
        <w:rPr>
          <w:rFonts w:asciiTheme="minorHAnsi" w:hAnsiTheme="minorHAnsi" w:cstheme="minorHAnsi"/>
          <w:spacing w:val="-6"/>
          <w:sz w:val="22"/>
        </w:rPr>
        <w:t xml:space="preserve"> </w:t>
      </w:r>
      <w:r w:rsidRPr="003E3D20">
        <w:rPr>
          <w:rFonts w:asciiTheme="minorHAnsi" w:hAnsiTheme="minorHAnsi" w:cstheme="minorHAnsi"/>
          <w:spacing w:val="1"/>
          <w:sz w:val="22"/>
        </w:rPr>
        <w:t>e</w:t>
      </w:r>
      <w:r w:rsidRPr="003E3D20">
        <w:rPr>
          <w:rFonts w:asciiTheme="minorHAnsi" w:hAnsiTheme="minorHAnsi" w:cstheme="minorHAnsi"/>
          <w:sz w:val="22"/>
        </w:rPr>
        <w:t>d</w:t>
      </w:r>
      <w:r w:rsidRPr="003E3D20">
        <w:rPr>
          <w:rFonts w:asciiTheme="minorHAnsi" w:hAnsiTheme="minorHAnsi" w:cstheme="minorHAnsi"/>
          <w:spacing w:val="-6"/>
          <w:sz w:val="22"/>
        </w:rPr>
        <w:t xml:space="preserve"> </w:t>
      </w:r>
      <w:r w:rsidRPr="003E3D20">
        <w:rPr>
          <w:rFonts w:asciiTheme="minorHAnsi" w:hAnsiTheme="minorHAnsi" w:cstheme="minorHAnsi"/>
          <w:sz w:val="22"/>
        </w:rPr>
        <w:t>i</w:t>
      </w:r>
      <w:r w:rsidRPr="003E3D20">
        <w:rPr>
          <w:rFonts w:asciiTheme="minorHAnsi" w:hAnsiTheme="minorHAnsi" w:cstheme="minorHAnsi"/>
          <w:spacing w:val="-5"/>
          <w:sz w:val="22"/>
        </w:rPr>
        <w:t xml:space="preserve"> </w:t>
      </w:r>
      <w:r w:rsidRPr="003E3D20">
        <w:rPr>
          <w:rFonts w:asciiTheme="minorHAnsi" w:hAnsiTheme="minorHAnsi" w:cstheme="minorHAnsi"/>
          <w:sz w:val="22"/>
        </w:rPr>
        <w:t>limi</w:t>
      </w:r>
      <w:r w:rsidRPr="003E3D20">
        <w:rPr>
          <w:rFonts w:asciiTheme="minorHAnsi" w:hAnsiTheme="minorHAnsi" w:cstheme="minorHAnsi"/>
          <w:spacing w:val="-1"/>
          <w:sz w:val="22"/>
        </w:rPr>
        <w:t>t</w:t>
      </w:r>
      <w:r w:rsidRPr="003E3D20">
        <w:rPr>
          <w:rFonts w:asciiTheme="minorHAnsi" w:hAnsiTheme="minorHAnsi" w:cstheme="minorHAnsi"/>
          <w:sz w:val="22"/>
        </w:rPr>
        <w:t>i</w:t>
      </w:r>
      <w:r w:rsidRPr="003E3D20">
        <w:rPr>
          <w:rFonts w:asciiTheme="minorHAnsi" w:hAnsiTheme="minorHAnsi" w:cstheme="minorHAnsi"/>
          <w:spacing w:val="-5"/>
          <w:sz w:val="22"/>
        </w:rPr>
        <w:t xml:space="preserve"> </w:t>
      </w:r>
      <w:r w:rsidRPr="003E3D20">
        <w:rPr>
          <w:rFonts w:asciiTheme="minorHAnsi" w:hAnsiTheme="minorHAnsi" w:cstheme="minorHAnsi"/>
          <w:spacing w:val="1"/>
          <w:sz w:val="22"/>
        </w:rPr>
        <w:t>def</w:t>
      </w:r>
      <w:r w:rsidRPr="003E3D20">
        <w:rPr>
          <w:rFonts w:asciiTheme="minorHAnsi" w:hAnsiTheme="minorHAnsi" w:cstheme="minorHAnsi"/>
          <w:spacing w:val="-2"/>
          <w:sz w:val="22"/>
        </w:rPr>
        <w:t>i</w:t>
      </w:r>
      <w:r w:rsidRPr="003E3D20">
        <w:rPr>
          <w:rFonts w:asciiTheme="minorHAnsi" w:hAnsiTheme="minorHAnsi" w:cstheme="minorHAnsi"/>
          <w:spacing w:val="1"/>
          <w:sz w:val="22"/>
        </w:rPr>
        <w:t>n</w:t>
      </w:r>
      <w:r w:rsidRPr="003E3D20">
        <w:rPr>
          <w:rFonts w:asciiTheme="minorHAnsi" w:hAnsiTheme="minorHAnsi" w:cstheme="minorHAnsi"/>
          <w:sz w:val="22"/>
        </w:rPr>
        <w:t>i</w:t>
      </w:r>
      <w:r w:rsidRPr="003E3D20">
        <w:rPr>
          <w:rFonts w:asciiTheme="minorHAnsi" w:hAnsiTheme="minorHAnsi" w:cstheme="minorHAnsi"/>
          <w:spacing w:val="1"/>
          <w:sz w:val="22"/>
        </w:rPr>
        <w:t>t</w:t>
      </w:r>
      <w:r w:rsidRPr="003E3D20">
        <w:rPr>
          <w:rFonts w:asciiTheme="minorHAnsi" w:hAnsiTheme="minorHAnsi" w:cstheme="minorHAnsi"/>
          <w:sz w:val="22"/>
        </w:rPr>
        <w:t>i</w:t>
      </w:r>
      <w:r w:rsidRPr="003E3D20">
        <w:rPr>
          <w:rFonts w:asciiTheme="minorHAnsi" w:hAnsiTheme="minorHAnsi" w:cstheme="minorHAnsi"/>
          <w:spacing w:val="-8"/>
          <w:sz w:val="22"/>
        </w:rPr>
        <w:t xml:space="preserve"> </w:t>
      </w:r>
      <w:r w:rsidRPr="003E3D20">
        <w:rPr>
          <w:rFonts w:asciiTheme="minorHAnsi" w:hAnsiTheme="minorHAnsi" w:cstheme="minorHAnsi"/>
          <w:spacing w:val="1"/>
          <w:sz w:val="22"/>
        </w:rPr>
        <w:t>d</w:t>
      </w:r>
      <w:r w:rsidRPr="003E3D20">
        <w:rPr>
          <w:rFonts w:asciiTheme="minorHAnsi" w:hAnsiTheme="minorHAnsi" w:cstheme="minorHAnsi"/>
          <w:sz w:val="22"/>
        </w:rPr>
        <w:t>alla</w:t>
      </w:r>
      <w:r w:rsidRPr="003E3D20">
        <w:rPr>
          <w:rFonts w:asciiTheme="minorHAnsi" w:hAnsiTheme="minorHAnsi" w:cstheme="minorHAnsi"/>
          <w:spacing w:val="-6"/>
          <w:sz w:val="22"/>
        </w:rPr>
        <w:t xml:space="preserve"> </w:t>
      </w:r>
      <w:r w:rsidRPr="003E3D20">
        <w:rPr>
          <w:rFonts w:asciiTheme="minorHAnsi" w:hAnsiTheme="minorHAnsi" w:cstheme="minorHAnsi"/>
          <w:spacing w:val="-2"/>
          <w:sz w:val="22"/>
        </w:rPr>
        <w:t>l</w:t>
      </w:r>
      <w:r w:rsidRPr="003E3D20">
        <w:rPr>
          <w:rFonts w:asciiTheme="minorHAnsi" w:hAnsiTheme="minorHAnsi" w:cstheme="minorHAnsi"/>
          <w:spacing w:val="1"/>
          <w:sz w:val="22"/>
        </w:rPr>
        <w:t>e</w:t>
      </w:r>
      <w:r w:rsidRPr="003E3D20">
        <w:rPr>
          <w:rFonts w:asciiTheme="minorHAnsi" w:hAnsiTheme="minorHAnsi" w:cstheme="minorHAnsi"/>
          <w:sz w:val="22"/>
        </w:rPr>
        <w:t>gge</w:t>
      </w:r>
      <w:r w:rsidRPr="003E3D20">
        <w:rPr>
          <w:rFonts w:asciiTheme="minorHAnsi" w:hAnsiTheme="minorHAnsi" w:cstheme="minorHAnsi"/>
          <w:spacing w:val="-4"/>
          <w:sz w:val="22"/>
        </w:rPr>
        <w:t xml:space="preserve"> </w:t>
      </w:r>
      <w:r w:rsidRPr="003E3D20">
        <w:rPr>
          <w:rFonts w:asciiTheme="minorHAnsi" w:hAnsiTheme="minorHAnsi" w:cstheme="minorHAnsi"/>
          <w:spacing w:val="1"/>
          <w:sz w:val="22"/>
        </w:rPr>
        <w:t>n</w:t>
      </w:r>
      <w:r w:rsidRPr="003E3D20">
        <w:rPr>
          <w:rFonts w:asciiTheme="minorHAnsi" w:hAnsiTheme="minorHAnsi" w:cstheme="minorHAnsi"/>
          <w:sz w:val="22"/>
        </w:rPr>
        <w:t>.</w:t>
      </w:r>
      <w:r w:rsidRPr="003E3D20">
        <w:rPr>
          <w:rFonts w:asciiTheme="minorHAnsi" w:hAnsiTheme="minorHAnsi" w:cstheme="minorHAnsi"/>
          <w:spacing w:val="-8"/>
          <w:sz w:val="22"/>
        </w:rPr>
        <w:t xml:space="preserve"> </w:t>
      </w:r>
      <w:r w:rsidRPr="003E3D20">
        <w:rPr>
          <w:rFonts w:asciiTheme="minorHAnsi" w:hAnsiTheme="minorHAnsi" w:cstheme="minorHAnsi"/>
          <w:spacing w:val="1"/>
          <w:sz w:val="22"/>
        </w:rPr>
        <w:t>2</w:t>
      </w:r>
      <w:r w:rsidRPr="003E3D20">
        <w:rPr>
          <w:rFonts w:asciiTheme="minorHAnsi" w:hAnsiTheme="minorHAnsi" w:cstheme="minorHAnsi"/>
          <w:spacing w:val="-2"/>
          <w:sz w:val="22"/>
        </w:rPr>
        <w:t>4</w:t>
      </w:r>
      <w:r w:rsidRPr="003E3D20">
        <w:rPr>
          <w:rFonts w:asciiTheme="minorHAnsi" w:hAnsiTheme="minorHAnsi" w:cstheme="minorHAnsi"/>
          <w:spacing w:val="1"/>
          <w:sz w:val="22"/>
        </w:rPr>
        <w:t>1/1</w:t>
      </w:r>
      <w:r w:rsidRPr="003E3D20">
        <w:rPr>
          <w:rFonts w:asciiTheme="minorHAnsi" w:hAnsiTheme="minorHAnsi" w:cstheme="minorHAnsi"/>
          <w:spacing w:val="-2"/>
          <w:sz w:val="22"/>
        </w:rPr>
        <w:t>9</w:t>
      </w:r>
      <w:r w:rsidRPr="003E3D20">
        <w:rPr>
          <w:rFonts w:asciiTheme="minorHAnsi" w:hAnsiTheme="minorHAnsi" w:cstheme="minorHAnsi"/>
          <w:spacing w:val="1"/>
          <w:sz w:val="22"/>
        </w:rPr>
        <w:t>90</w:t>
      </w:r>
      <w:r w:rsidRPr="003E3D20">
        <w:rPr>
          <w:rFonts w:asciiTheme="minorHAnsi" w:hAnsiTheme="minorHAnsi" w:cstheme="minorHAnsi"/>
          <w:sz w:val="22"/>
        </w:rPr>
        <w:t>,</w:t>
      </w:r>
      <w:r w:rsidRPr="003E3D20">
        <w:rPr>
          <w:rFonts w:asciiTheme="minorHAnsi" w:hAnsiTheme="minorHAnsi" w:cstheme="minorHAnsi"/>
          <w:spacing w:val="-7"/>
          <w:sz w:val="22"/>
        </w:rPr>
        <w:t xml:space="preserve"> </w:t>
      </w:r>
      <w:r w:rsidRPr="003E3D20">
        <w:rPr>
          <w:rFonts w:asciiTheme="minorHAnsi" w:hAnsiTheme="minorHAnsi" w:cstheme="minorHAnsi"/>
          <w:spacing w:val="1"/>
          <w:sz w:val="22"/>
        </w:rPr>
        <w:t>d</w:t>
      </w:r>
      <w:r w:rsidRPr="003E3D20">
        <w:rPr>
          <w:rFonts w:asciiTheme="minorHAnsi" w:hAnsiTheme="minorHAnsi" w:cstheme="minorHAnsi"/>
          <w:sz w:val="22"/>
        </w:rPr>
        <w:t>al</w:t>
      </w:r>
      <w:r w:rsidRPr="003E3D20">
        <w:rPr>
          <w:rFonts w:asciiTheme="minorHAnsi" w:hAnsiTheme="minorHAnsi" w:cstheme="minorHAnsi"/>
          <w:spacing w:val="-6"/>
          <w:sz w:val="22"/>
        </w:rPr>
        <w:t xml:space="preserve"> </w:t>
      </w:r>
      <w:r w:rsidR="00C871FF" w:rsidRPr="003E3D20">
        <w:rPr>
          <w:rFonts w:asciiTheme="minorHAnsi" w:hAnsiTheme="minorHAnsi" w:cstheme="minorHAnsi"/>
          <w:spacing w:val="1"/>
          <w:sz w:val="22"/>
        </w:rPr>
        <w:t>D</w:t>
      </w:r>
      <w:r w:rsidR="00C871FF" w:rsidRPr="003E3D20">
        <w:rPr>
          <w:rFonts w:asciiTheme="minorHAnsi" w:hAnsiTheme="minorHAnsi" w:cstheme="minorHAnsi"/>
          <w:sz w:val="22"/>
        </w:rPr>
        <w:t>.lgs.</w:t>
      </w:r>
      <w:r w:rsidRPr="003E3D20">
        <w:rPr>
          <w:rFonts w:asciiTheme="minorHAnsi" w:hAnsiTheme="minorHAnsi" w:cstheme="minorHAnsi"/>
          <w:spacing w:val="-6"/>
          <w:sz w:val="22"/>
        </w:rPr>
        <w:t xml:space="preserve"> </w:t>
      </w:r>
      <w:r w:rsidRPr="003E3D20">
        <w:rPr>
          <w:rFonts w:asciiTheme="minorHAnsi" w:hAnsiTheme="minorHAnsi" w:cstheme="minorHAnsi"/>
          <w:spacing w:val="1"/>
          <w:sz w:val="22"/>
        </w:rPr>
        <w:t>n</w:t>
      </w:r>
      <w:r w:rsidRPr="003E3D20">
        <w:rPr>
          <w:rFonts w:asciiTheme="minorHAnsi" w:hAnsiTheme="minorHAnsi" w:cstheme="minorHAnsi"/>
          <w:sz w:val="22"/>
        </w:rPr>
        <w:t>.</w:t>
      </w:r>
      <w:r w:rsidRPr="003E3D20">
        <w:rPr>
          <w:rFonts w:asciiTheme="minorHAnsi" w:hAnsiTheme="minorHAnsi" w:cstheme="minorHAnsi"/>
          <w:spacing w:val="-5"/>
          <w:sz w:val="22"/>
        </w:rPr>
        <w:t xml:space="preserve"> </w:t>
      </w:r>
      <w:r w:rsidRPr="003E3D20">
        <w:rPr>
          <w:rFonts w:asciiTheme="minorHAnsi" w:hAnsiTheme="minorHAnsi" w:cstheme="minorHAnsi"/>
          <w:spacing w:val="-2"/>
          <w:sz w:val="22"/>
        </w:rPr>
        <w:t>19</w:t>
      </w:r>
      <w:r w:rsidRPr="003E3D20">
        <w:rPr>
          <w:rFonts w:asciiTheme="minorHAnsi" w:hAnsiTheme="minorHAnsi" w:cstheme="minorHAnsi"/>
          <w:spacing w:val="1"/>
          <w:sz w:val="22"/>
        </w:rPr>
        <w:t>6/2</w:t>
      </w:r>
      <w:r w:rsidRPr="003E3D20">
        <w:rPr>
          <w:rFonts w:asciiTheme="minorHAnsi" w:hAnsiTheme="minorHAnsi" w:cstheme="minorHAnsi"/>
          <w:spacing w:val="-2"/>
          <w:sz w:val="22"/>
        </w:rPr>
        <w:t>0</w:t>
      </w:r>
      <w:r w:rsidRPr="003E3D20">
        <w:rPr>
          <w:rFonts w:asciiTheme="minorHAnsi" w:hAnsiTheme="minorHAnsi" w:cstheme="minorHAnsi"/>
          <w:spacing w:val="1"/>
          <w:sz w:val="22"/>
        </w:rPr>
        <w:t>0</w:t>
      </w:r>
      <w:r w:rsidRPr="003E3D20">
        <w:rPr>
          <w:rFonts w:asciiTheme="minorHAnsi" w:hAnsiTheme="minorHAnsi" w:cstheme="minorHAnsi"/>
          <w:sz w:val="22"/>
        </w:rPr>
        <w:t xml:space="preserve">3 dal </w:t>
      </w:r>
      <w:r w:rsidR="00C871FF" w:rsidRPr="003E3D20">
        <w:rPr>
          <w:rFonts w:asciiTheme="minorHAnsi" w:hAnsiTheme="minorHAnsi" w:cstheme="minorHAnsi"/>
          <w:sz w:val="22"/>
        </w:rPr>
        <w:t>D.lgs.</w:t>
      </w:r>
      <w:r w:rsidRPr="003E3D20">
        <w:rPr>
          <w:rFonts w:asciiTheme="minorHAnsi" w:hAnsiTheme="minorHAnsi" w:cstheme="minorHAnsi"/>
          <w:sz w:val="22"/>
        </w:rPr>
        <w:t xml:space="preserve"> 97/2016 che ha introdotto l’accesso civico generalizzato</w:t>
      </w:r>
      <w:r w:rsidRPr="003E3D20">
        <w:rPr>
          <w:rStyle w:val="Rimandonotaapidipagina"/>
          <w:rFonts w:asciiTheme="minorHAnsi" w:eastAsiaTheme="majorEastAsia" w:hAnsiTheme="minorHAnsi" w:cstheme="minorHAnsi"/>
          <w:sz w:val="22"/>
          <w:szCs w:val="22"/>
        </w:rPr>
        <w:footnoteReference w:id="109"/>
      </w:r>
      <w:r w:rsidRPr="003E3D20">
        <w:rPr>
          <w:rFonts w:asciiTheme="minorHAnsi" w:hAnsiTheme="minorHAnsi" w:cstheme="minorHAnsi"/>
          <w:spacing w:val="-4"/>
          <w:sz w:val="22"/>
        </w:rPr>
        <w:t xml:space="preserve"> </w:t>
      </w:r>
      <w:r w:rsidRPr="003E3D20">
        <w:rPr>
          <w:rFonts w:asciiTheme="minorHAnsi" w:hAnsiTheme="minorHAnsi" w:cstheme="minorHAnsi"/>
          <w:sz w:val="22"/>
        </w:rPr>
        <w:t>e</w:t>
      </w:r>
      <w:r w:rsidRPr="003E3D20">
        <w:rPr>
          <w:rFonts w:asciiTheme="minorHAnsi" w:hAnsiTheme="minorHAnsi" w:cstheme="minorHAnsi"/>
          <w:spacing w:val="-7"/>
          <w:sz w:val="22"/>
        </w:rPr>
        <w:t xml:space="preserve"> </w:t>
      </w:r>
      <w:r w:rsidRPr="003E3D20">
        <w:rPr>
          <w:rFonts w:asciiTheme="minorHAnsi" w:hAnsiTheme="minorHAnsi" w:cstheme="minorHAnsi"/>
          <w:spacing w:val="1"/>
          <w:sz w:val="22"/>
        </w:rPr>
        <w:t>d</w:t>
      </w:r>
      <w:r w:rsidRPr="003E3D20">
        <w:rPr>
          <w:rFonts w:asciiTheme="minorHAnsi" w:hAnsiTheme="minorHAnsi" w:cstheme="minorHAnsi"/>
          <w:sz w:val="22"/>
        </w:rPr>
        <w:t>alla</w:t>
      </w:r>
      <w:r w:rsidRPr="003E3D20">
        <w:rPr>
          <w:rFonts w:asciiTheme="minorHAnsi" w:hAnsiTheme="minorHAnsi" w:cstheme="minorHAnsi"/>
          <w:spacing w:val="-9"/>
          <w:sz w:val="22"/>
        </w:rPr>
        <w:t xml:space="preserve"> </w:t>
      </w:r>
      <w:r w:rsidRPr="003E3D20">
        <w:rPr>
          <w:rFonts w:asciiTheme="minorHAnsi" w:hAnsiTheme="minorHAnsi" w:cstheme="minorHAnsi"/>
          <w:spacing w:val="1"/>
          <w:sz w:val="22"/>
        </w:rPr>
        <w:t>no</w:t>
      </w:r>
      <w:r w:rsidRPr="003E3D20">
        <w:rPr>
          <w:rFonts w:asciiTheme="minorHAnsi" w:hAnsiTheme="minorHAnsi" w:cstheme="minorHAnsi"/>
          <w:sz w:val="22"/>
        </w:rPr>
        <w:t>rm</w:t>
      </w:r>
      <w:r w:rsidRPr="003E3D20">
        <w:rPr>
          <w:rFonts w:asciiTheme="minorHAnsi" w:hAnsiTheme="minorHAnsi" w:cstheme="minorHAnsi"/>
          <w:spacing w:val="-2"/>
          <w:sz w:val="22"/>
        </w:rPr>
        <w:t>a</w:t>
      </w:r>
      <w:r w:rsidRPr="003E3D20">
        <w:rPr>
          <w:rFonts w:asciiTheme="minorHAnsi" w:hAnsiTheme="minorHAnsi" w:cstheme="minorHAnsi"/>
          <w:spacing w:val="1"/>
          <w:sz w:val="22"/>
        </w:rPr>
        <w:t>t</w:t>
      </w:r>
      <w:r w:rsidRPr="003E3D20">
        <w:rPr>
          <w:rFonts w:asciiTheme="minorHAnsi" w:hAnsiTheme="minorHAnsi" w:cstheme="minorHAnsi"/>
          <w:sz w:val="22"/>
        </w:rPr>
        <w:t>iva s</w:t>
      </w:r>
      <w:r w:rsidRPr="003E3D20">
        <w:rPr>
          <w:rFonts w:asciiTheme="minorHAnsi" w:hAnsiTheme="minorHAnsi" w:cstheme="minorHAnsi"/>
          <w:spacing w:val="1"/>
          <w:sz w:val="22"/>
        </w:rPr>
        <w:t>pe</w:t>
      </w:r>
      <w:r w:rsidRPr="003E3D20">
        <w:rPr>
          <w:rFonts w:asciiTheme="minorHAnsi" w:hAnsiTheme="minorHAnsi" w:cstheme="minorHAnsi"/>
          <w:spacing w:val="-1"/>
          <w:sz w:val="22"/>
        </w:rPr>
        <w:t>c</w:t>
      </w:r>
      <w:r w:rsidRPr="003E3D20">
        <w:rPr>
          <w:rFonts w:asciiTheme="minorHAnsi" w:hAnsiTheme="minorHAnsi" w:cstheme="minorHAnsi"/>
          <w:sz w:val="22"/>
        </w:rPr>
        <w:t>i</w:t>
      </w:r>
      <w:r w:rsidRPr="003E3D20">
        <w:rPr>
          <w:rFonts w:asciiTheme="minorHAnsi" w:hAnsiTheme="minorHAnsi" w:cstheme="minorHAnsi"/>
          <w:spacing w:val="1"/>
          <w:sz w:val="22"/>
        </w:rPr>
        <w:t>f</w:t>
      </w:r>
      <w:r w:rsidRPr="003E3D20">
        <w:rPr>
          <w:rFonts w:asciiTheme="minorHAnsi" w:hAnsiTheme="minorHAnsi" w:cstheme="minorHAnsi"/>
          <w:sz w:val="22"/>
        </w:rPr>
        <w:t>i</w:t>
      </w:r>
      <w:r w:rsidRPr="003E3D20">
        <w:rPr>
          <w:rFonts w:asciiTheme="minorHAnsi" w:hAnsiTheme="minorHAnsi" w:cstheme="minorHAnsi"/>
          <w:spacing w:val="-1"/>
          <w:sz w:val="22"/>
        </w:rPr>
        <w:t>c</w:t>
      </w:r>
      <w:r w:rsidRPr="003E3D20">
        <w:rPr>
          <w:rFonts w:asciiTheme="minorHAnsi" w:hAnsiTheme="minorHAnsi" w:cstheme="minorHAnsi"/>
          <w:sz w:val="22"/>
        </w:rPr>
        <w:t>a</w:t>
      </w:r>
      <w:r w:rsidRPr="003E3D20">
        <w:rPr>
          <w:rFonts w:asciiTheme="minorHAnsi" w:hAnsiTheme="minorHAnsi" w:cstheme="minorHAnsi"/>
          <w:spacing w:val="-10"/>
          <w:sz w:val="22"/>
        </w:rPr>
        <w:t xml:space="preserve"> </w:t>
      </w:r>
      <w:r w:rsidRPr="003E3D20">
        <w:rPr>
          <w:rFonts w:asciiTheme="minorHAnsi" w:hAnsiTheme="minorHAnsi" w:cstheme="minorHAnsi"/>
          <w:spacing w:val="1"/>
          <w:sz w:val="22"/>
        </w:rPr>
        <w:t>d</w:t>
      </w:r>
      <w:r w:rsidRPr="003E3D20">
        <w:rPr>
          <w:rFonts w:asciiTheme="minorHAnsi" w:hAnsiTheme="minorHAnsi" w:cstheme="minorHAnsi"/>
          <w:sz w:val="22"/>
        </w:rPr>
        <w:t>i</w:t>
      </w:r>
      <w:r w:rsidRPr="003E3D20">
        <w:rPr>
          <w:rFonts w:asciiTheme="minorHAnsi" w:hAnsiTheme="minorHAnsi" w:cstheme="minorHAnsi"/>
          <w:spacing w:val="-5"/>
          <w:sz w:val="22"/>
        </w:rPr>
        <w:t xml:space="preserve"> </w:t>
      </w:r>
      <w:r w:rsidRPr="003E3D20">
        <w:rPr>
          <w:rFonts w:asciiTheme="minorHAnsi" w:hAnsiTheme="minorHAnsi" w:cstheme="minorHAnsi"/>
          <w:sz w:val="22"/>
        </w:rPr>
        <w:t>s</w:t>
      </w:r>
      <w:r w:rsidRPr="003E3D20">
        <w:rPr>
          <w:rFonts w:asciiTheme="minorHAnsi" w:hAnsiTheme="minorHAnsi" w:cstheme="minorHAnsi"/>
          <w:spacing w:val="-2"/>
          <w:sz w:val="22"/>
        </w:rPr>
        <w:t>e</w:t>
      </w:r>
      <w:r w:rsidRPr="003E3D20">
        <w:rPr>
          <w:rFonts w:asciiTheme="minorHAnsi" w:hAnsiTheme="minorHAnsi" w:cstheme="minorHAnsi"/>
          <w:spacing w:val="1"/>
          <w:sz w:val="22"/>
        </w:rPr>
        <w:t>tto</w:t>
      </w:r>
      <w:r w:rsidRPr="003E3D20">
        <w:rPr>
          <w:rFonts w:asciiTheme="minorHAnsi" w:hAnsiTheme="minorHAnsi" w:cstheme="minorHAnsi"/>
          <w:spacing w:val="-2"/>
          <w:sz w:val="22"/>
        </w:rPr>
        <w:t>r</w:t>
      </w:r>
      <w:r w:rsidRPr="003E3D20">
        <w:rPr>
          <w:rFonts w:asciiTheme="minorHAnsi" w:hAnsiTheme="minorHAnsi" w:cstheme="minorHAnsi"/>
          <w:sz w:val="22"/>
        </w:rPr>
        <w:t>e</w:t>
      </w:r>
      <w:r w:rsidRPr="003E3D20">
        <w:rPr>
          <w:rFonts w:asciiTheme="minorHAnsi" w:hAnsiTheme="minorHAnsi" w:cstheme="minorHAnsi"/>
          <w:spacing w:val="-5"/>
          <w:sz w:val="22"/>
        </w:rPr>
        <w:t xml:space="preserve"> </w:t>
      </w:r>
      <w:r w:rsidRPr="003E3D20">
        <w:rPr>
          <w:rFonts w:asciiTheme="minorHAnsi" w:hAnsiTheme="minorHAnsi" w:cstheme="minorHAnsi"/>
          <w:spacing w:val="-2"/>
          <w:sz w:val="22"/>
        </w:rPr>
        <w:t>i</w:t>
      </w:r>
      <w:r w:rsidRPr="003E3D20">
        <w:rPr>
          <w:rFonts w:asciiTheme="minorHAnsi" w:hAnsiTheme="minorHAnsi" w:cstheme="minorHAnsi"/>
          <w:sz w:val="22"/>
        </w:rPr>
        <w:t>n</w:t>
      </w:r>
      <w:r w:rsidRPr="003E3D20">
        <w:rPr>
          <w:rFonts w:asciiTheme="minorHAnsi" w:hAnsiTheme="minorHAnsi" w:cstheme="minorHAnsi"/>
          <w:spacing w:val="-6"/>
          <w:sz w:val="22"/>
        </w:rPr>
        <w:t xml:space="preserve"> </w:t>
      </w:r>
      <w:r w:rsidRPr="003E3D20">
        <w:rPr>
          <w:rFonts w:asciiTheme="minorHAnsi" w:hAnsiTheme="minorHAnsi" w:cstheme="minorHAnsi"/>
          <w:spacing w:val="1"/>
          <w:sz w:val="22"/>
        </w:rPr>
        <w:t>t</w:t>
      </w:r>
      <w:r w:rsidRPr="003E3D20">
        <w:rPr>
          <w:rFonts w:asciiTheme="minorHAnsi" w:hAnsiTheme="minorHAnsi" w:cstheme="minorHAnsi"/>
          <w:spacing w:val="-2"/>
          <w:sz w:val="22"/>
        </w:rPr>
        <w:t>e</w:t>
      </w:r>
      <w:r w:rsidRPr="003E3D20">
        <w:rPr>
          <w:rFonts w:asciiTheme="minorHAnsi" w:hAnsiTheme="minorHAnsi" w:cstheme="minorHAnsi"/>
          <w:sz w:val="22"/>
        </w:rPr>
        <w:t>ma</w:t>
      </w:r>
      <w:r w:rsidRPr="003E3D20">
        <w:rPr>
          <w:rFonts w:asciiTheme="minorHAnsi" w:hAnsiTheme="minorHAnsi" w:cstheme="minorHAnsi"/>
          <w:spacing w:val="-5"/>
          <w:sz w:val="22"/>
        </w:rPr>
        <w:t xml:space="preserve"> </w:t>
      </w:r>
      <w:r w:rsidRPr="003E3D20">
        <w:rPr>
          <w:rFonts w:asciiTheme="minorHAnsi" w:hAnsiTheme="minorHAnsi" w:cstheme="minorHAnsi"/>
          <w:spacing w:val="1"/>
          <w:sz w:val="22"/>
        </w:rPr>
        <w:t>d</w:t>
      </w:r>
      <w:r w:rsidRPr="003E3D20">
        <w:rPr>
          <w:rFonts w:asciiTheme="minorHAnsi" w:hAnsiTheme="minorHAnsi" w:cstheme="minorHAnsi"/>
          <w:sz w:val="22"/>
        </w:rPr>
        <w:t>i</w:t>
      </w:r>
      <w:r w:rsidRPr="003E3D20">
        <w:rPr>
          <w:rFonts w:asciiTheme="minorHAnsi" w:hAnsiTheme="minorHAnsi" w:cstheme="minorHAnsi"/>
          <w:spacing w:val="-7"/>
          <w:sz w:val="22"/>
        </w:rPr>
        <w:t xml:space="preserve"> </w:t>
      </w:r>
      <w:r w:rsidRPr="003E3D20">
        <w:rPr>
          <w:rFonts w:asciiTheme="minorHAnsi" w:hAnsiTheme="minorHAnsi" w:cstheme="minorHAnsi"/>
          <w:spacing w:val="1"/>
          <w:sz w:val="22"/>
        </w:rPr>
        <w:t>p</w:t>
      </w:r>
      <w:r w:rsidRPr="003E3D20">
        <w:rPr>
          <w:rFonts w:asciiTheme="minorHAnsi" w:hAnsiTheme="minorHAnsi" w:cstheme="minorHAnsi"/>
          <w:sz w:val="22"/>
        </w:rPr>
        <w:t>r</w:t>
      </w:r>
      <w:r w:rsidRPr="003E3D20">
        <w:rPr>
          <w:rFonts w:asciiTheme="minorHAnsi" w:hAnsiTheme="minorHAnsi" w:cstheme="minorHAnsi"/>
          <w:spacing w:val="1"/>
          <w:sz w:val="22"/>
        </w:rPr>
        <w:t>e</w:t>
      </w:r>
      <w:r w:rsidRPr="003E3D20">
        <w:rPr>
          <w:rFonts w:asciiTheme="minorHAnsi" w:hAnsiTheme="minorHAnsi" w:cstheme="minorHAnsi"/>
          <w:spacing w:val="-3"/>
          <w:sz w:val="22"/>
        </w:rPr>
        <w:t>s</w:t>
      </w:r>
      <w:r w:rsidRPr="003E3D20">
        <w:rPr>
          <w:rFonts w:asciiTheme="minorHAnsi" w:hAnsiTheme="minorHAnsi" w:cstheme="minorHAnsi"/>
          <w:spacing w:val="1"/>
          <w:sz w:val="22"/>
        </w:rPr>
        <w:t>t</w:t>
      </w:r>
      <w:r w:rsidRPr="003E3D20">
        <w:rPr>
          <w:rFonts w:asciiTheme="minorHAnsi" w:hAnsiTheme="minorHAnsi" w:cstheme="minorHAnsi"/>
          <w:sz w:val="22"/>
        </w:rPr>
        <w:t>a</w:t>
      </w:r>
      <w:r w:rsidRPr="003E3D20">
        <w:rPr>
          <w:rFonts w:asciiTheme="minorHAnsi" w:hAnsiTheme="minorHAnsi" w:cstheme="minorHAnsi"/>
          <w:spacing w:val="1"/>
          <w:sz w:val="22"/>
        </w:rPr>
        <w:t>z</w:t>
      </w:r>
      <w:r w:rsidRPr="003E3D20">
        <w:rPr>
          <w:rFonts w:asciiTheme="minorHAnsi" w:hAnsiTheme="minorHAnsi" w:cstheme="minorHAnsi"/>
          <w:spacing w:val="-2"/>
          <w:sz w:val="22"/>
        </w:rPr>
        <w:t>i</w:t>
      </w:r>
      <w:r w:rsidRPr="003E3D20">
        <w:rPr>
          <w:rFonts w:asciiTheme="minorHAnsi" w:hAnsiTheme="minorHAnsi" w:cstheme="minorHAnsi"/>
          <w:spacing w:val="1"/>
          <w:sz w:val="22"/>
        </w:rPr>
        <w:t>on</w:t>
      </w:r>
      <w:r w:rsidRPr="003E3D20">
        <w:rPr>
          <w:rFonts w:asciiTheme="minorHAnsi" w:hAnsiTheme="minorHAnsi" w:cstheme="minorHAnsi"/>
          <w:sz w:val="22"/>
        </w:rPr>
        <w:t>i</w:t>
      </w:r>
      <w:r w:rsidRPr="003E3D20">
        <w:rPr>
          <w:rFonts w:asciiTheme="minorHAnsi" w:hAnsiTheme="minorHAnsi" w:cstheme="minorHAnsi"/>
          <w:spacing w:val="-10"/>
          <w:sz w:val="22"/>
        </w:rPr>
        <w:t xml:space="preserve"> </w:t>
      </w:r>
      <w:r w:rsidRPr="003E3D20">
        <w:rPr>
          <w:rFonts w:asciiTheme="minorHAnsi" w:hAnsiTheme="minorHAnsi" w:cstheme="minorHAnsi"/>
          <w:sz w:val="22"/>
        </w:rPr>
        <w:t>sa</w:t>
      </w:r>
      <w:r w:rsidRPr="003E3D20">
        <w:rPr>
          <w:rFonts w:asciiTheme="minorHAnsi" w:hAnsiTheme="minorHAnsi" w:cstheme="minorHAnsi"/>
          <w:spacing w:val="1"/>
          <w:sz w:val="22"/>
        </w:rPr>
        <w:t>n</w:t>
      </w:r>
      <w:r w:rsidRPr="003E3D20">
        <w:rPr>
          <w:rFonts w:asciiTheme="minorHAnsi" w:hAnsiTheme="minorHAnsi" w:cstheme="minorHAnsi"/>
          <w:sz w:val="22"/>
        </w:rPr>
        <w:t>i</w:t>
      </w:r>
      <w:r w:rsidRPr="003E3D20">
        <w:rPr>
          <w:rFonts w:asciiTheme="minorHAnsi" w:hAnsiTheme="minorHAnsi" w:cstheme="minorHAnsi"/>
          <w:spacing w:val="-1"/>
          <w:sz w:val="22"/>
        </w:rPr>
        <w:t>t</w:t>
      </w:r>
      <w:r w:rsidRPr="003E3D20">
        <w:rPr>
          <w:rFonts w:asciiTheme="minorHAnsi" w:hAnsiTheme="minorHAnsi" w:cstheme="minorHAnsi"/>
          <w:sz w:val="22"/>
        </w:rPr>
        <w:t>ar</w:t>
      </w:r>
      <w:r w:rsidRPr="003E3D20">
        <w:rPr>
          <w:rFonts w:asciiTheme="minorHAnsi" w:hAnsiTheme="minorHAnsi" w:cstheme="minorHAnsi"/>
          <w:spacing w:val="-2"/>
          <w:sz w:val="22"/>
        </w:rPr>
        <w:t>i</w:t>
      </w:r>
      <w:r w:rsidRPr="003E3D20">
        <w:rPr>
          <w:rFonts w:asciiTheme="minorHAnsi" w:hAnsiTheme="minorHAnsi" w:cstheme="minorHAnsi"/>
          <w:spacing w:val="1"/>
          <w:sz w:val="22"/>
        </w:rPr>
        <w:t>e</w:t>
      </w:r>
      <w:r w:rsidRPr="003E3D20">
        <w:rPr>
          <w:rFonts w:asciiTheme="minorHAnsi" w:hAnsiTheme="minorHAnsi" w:cstheme="minorHAnsi"/>
          <w:sz w:val="22"/>
        </w:rPr>
        <w:t>.</w:t>
      </w:r>
    </w:p>
    <w:p w14:paraId="04314074" w14:textId="77777777" w:rsidR="00C871FF" w:rsidRPr="003E3D20" w:rsidRDefault="00C871FF" w:rsidP="00246F5C">
      <w:pPr>
        <w:pStyle w:val="Rientrocorpodeltesto2"/>
        <w:ind w:left="0" w:firstLine="709"/>
        <w:jc w:val="both"/>
        <w:rPr>
          <w:rFonts w:asciiTheme="minorHAnsi" w:hAnsiTheme="minorHAnsi" w:cstheme="minorHAnsi"/>
          <w:sz w:val="22"/>
        </w:rPr>
      </w:pPr>
    </w:p>
    <w:p w14:paraId="15E209AA" w14:textId="76C1CF0E" w:rsidR="00AD5D7D" w:rsidRPr="003E3D20" w:rsidRDefault="00AD5D7D" w:rsidP="00246F5C">
      <w:pPr>
        <w:pStyle w:val="Rientrocorpodeltesto2"/>
        <w:ind w:left="0" w:firstLine="709"/>
        <w:jc w:val="both"/>
        <w:rPr>
          <w:rFonts w:asciiTheme="minorHAnsi" w:hAnsiTheme="minorHAnsi" w:cstheme="minorHAnsi"/>
          <w:sz w:val="22"/>
        </w:rPr>
      </w:pPr>
      <w:r w:rsidRPr="003E3D20">
        <w:rPr>
          <w:rFonts w:asciiTheme="minorHAnsi" w:hAnsiTheme="minorHAnsi" w:cstheme="minorHAnsi"/>
          <w:sz w:val="22"/>
        </w:rPr>
        <w:t>L’attività periodica della Conferenza di Partecipazione</w:t>
      </w:r>
      <w:r w:rsidRPr="003E3D20">
        <w:rPr>
          <w:rStyle w:val="Rimandonotaapidipagina"/>
          <w:rFonts w:asciiTheme="minorHAnsi" w:eastAsiaTheme="majorEastAsia" w:hAnsiTheme="minorHAnsi" w:cstheme="minorHAnsi"/>
          <w:sz w:val="22"/>
          <w:szCs w:val="22"/>
        </w:rPr>
        <w:footnoteReference w:id="110"/>
      </w:r>
      <w:r w:rsidRPr="003E3D20">
        <w:rPr>
          <w:rFonts w:asciiTheme="minorHAnsi" w:hAnsiTheme="minorHAnsi" w:cstheme="minorHAnsi"/>
          <w:sz w:val="22"/>
        </w:rPr>
        <w:t xml:space="preserve"> e dello sportello di Cittadinanzattiva all’interno dell’ospedale garantiscono l’attuazione del principio di partecipazione e consentono di raccogliere ed analizzare dati ulteriori oltre a quelli acquisiti dall’URP</w:t>
      </w:r>
      <w:r w:rsidRPr="003E3D20">
        <w:rPr>
          <w:rStyle w:val="Rimandonotaapidipagina"/>
          <w:rFonts w:asciiTheme="minorHAnsi" w:eastAsiaTheme="majorEastAsia" w:hAnsiTheme="minorHAnsi" w:cstheme="minorHAnsi"/>
          <w:sz w:val="22"/>
          <w:szCs w:val="22"/>
        </w:rPr>
        <w:footnoteReference w:id="111"/>
      </w:r>
      <w:r w:rsidRPr="003E3D20">
        <w:rPr>
          <w:rFonts w:asciiTheme="minorHAnsi" w:hAnsiTheme="minorHAnsi" w:cstheme="minorHAnsi"/>
          <w:sz w:val="22"/>
        </w:rPr>
        <w:t xml:space="preserve"> e attraverso segnalazioni-reclami</w:t>
      </w:r>
      <w:r w:rsidRPr="003E3D20">
        <w:rPr>
          <w:rStyle w:val="Rimandonotaapidipagina"/>
          <w:rFonts w:asciiTheme="minorHAnsi" w:eastAsiaTheme="majorEastAsia" w:hAnsiTheme="minorHAnsi" w:cstheme="minorHAnsi"/>
          <w:sz w:val="22"/>
          <w:szCs w:val="22"/>
        </w:rPr>
        <w:footnoteReference w:id="112"/>
      </w:r>
      <w:r w:rsidRPr="003E3D20">
        <w:rPr>
          <w:rFonts w:asciiTheme="minorHAnsi" w:hAnsiTheme="minorHAnsi" w:cstheme="minorHAnsi"/>
          <w:sz w:val="22"/>
        </w:rPr>
        <w:t xml:space="preserve"> ed indagini di soddisfazione</w:t>
      </w:r>
      <w:r w:rsidR="003A00F3" w:rsidRPr="003E3D20">
        <w:rPr>
          <w:rFonts w:asciiTheme="minorHAnsi" w:hAnsiTheme="minorHAnsi" w:cstheme="minorHAnsi"/>
          <w:sz w:val="22"/>
        </w:rPr>
        <w:t xml:space="preserve"> che riprenderanno </w:t>
      </w:r>
      <w:r w:rsidR="00DD2AAA" w:rsidRPr="003E3D20">
        <w:rPr>
          <w:rFonts w:asciiTheme="minorHAnsi" w:hAnsiTheme="minorHAnsi" w:cstheme="minorHAnsi"/>
          <w:sz w:val="22"/>
        </w:rPr>
        <w:t>con nuove</w:t>
      </w:r>
      <w:r w:rsidR="003A00F3" w:rsidRPr="003E3D20">
        <w:rPr>
          <w:rFonts w:asciiTheme="minorHAnsi" w:hAnsiTheme="minorHAnsi" w:cstheme="minorHAnsi"/>
          <w:sz w:val="22"/>
        </w:rPr>
        <w:t xml:space="preserve"> modalità semplificate</w:t>
      </w:r>
      <w:r w:rsidR="00DD2AAA" w:rsidRPr="003E3D20">
        <w:rPr>
          <w:rFonts w:asciiTheme="minorHAnsi" w:hAnsiTheme="minorHAnsi" w:cstheme="minorHAnsi"/>
          <w:sz w:val="22"/>
        </w:rPr>
        <w:t>.</w:t>
      </w:r>
      <w:r w:rsidR="003A00F3" w:rsidRPr="003E3D20">
        <w:rPr>
          <w:rFonts w:asciiTheme="minorHAnsi" w:hAnsiTheme="minorHAnsi" w:cstheme="minorHAnsi"/>
          <w:sz w:val="22"/>
        </w:rPr>
        <w:t xml:space="preserve"> Conseguentemente verrà riesaminata</w:t>
      </w:r>
      <w:r w:rsidRPr="003E3D20">
        <w:rPr>
          <w:rFonts w:asciiTheme="minorHAnsi" w:hAnsiTheme="minorHAnsi" w:cstheme="minorHAnsi"/>
          <w:sz w:val="22"/>
        </w:rPr>
        <w:t xml:space="preserve"> la Com</w:t>
      </w:r>
      <w:r w:rsidR="00730B66" w:rsidRPr="003E3D20">
        <w:rPr>
          <w:rFonts w:asciiTheme="minorHAnsi" w:hAnsiTheme="minorHAnsi" w:cstheme="minorHAnsi"/>
          <w:sz w:val="22"/>
        </w:rPr>
        <w:t>mission</w:t>
      </w:r>
      <w:r w:rsidRPr="003E3D20">
        <w:rPr>
          <w:rFonts w:asciiTheme="minorHAnsi" w:hAnsiTheme="minorHAnsi" w:cstheme="minorHAnsi"/>
          <w:sz w:val="22"/>
        </w:rPr>
        <w:t>e Mista Conciliativa</w:t>
      </w:r>
      <w:r w:rsidRPr="003E3D20">
        <w:rPr>
          <w:rStyle w:val="Rimandonotaapidipagina"/>
          <w:rFonts w:asciiTheme="minorHAnsi" w:eastAsiaTheme="majorEastAsia" w:hAnsiTheme="minorHAnsi" w:cstheme="minorHAnsi"/>
          <w:sz w:val="22"/>
          <w:szCs w:val="22"/>
        </w:rPr>
        <w:footnoteReference w:id="113"/>
      </w:r>
      <w:r w:rsidRPr="003E3D20">
        <w:rPr>
          <w:rFonts w:asciiTheme="minorHAnsi" w:hAnsiTheme="minorHAnsi" w:cstheme="minorHAnsi"/>
          <w:sz w:val="22"/>
        </w:rPr>
        <w:t xml:space="preserve"> </w:t>
      </w:r>
      <w:r w:rsidR="003A00F3" w:rsidRPr="003E3D20">
        <w:rPr>
          <w:rFonts w:asciiTheme="minorHAnsi" w:hAnsiTheme="minorHAnsi" w:cstheme="minorHAnsi"/>
          <w:sz w:val="22"/>
        </w:rPr>
        <w:t>ed il relativo</w:t>
      </w:r>
      <w:r w:rsidRPr="003E3D20">
        <w:rPr>
          <w:rFonts w:asciiTheme="minorHAnsi" w:hAnsiTheme="minorHAnsi" w:cstheme="minorHAnsi"/>
          <w:sz w:val="22"/>
        </w:rPr>
        <w:t xml:space="preserve"> Regolamento di Pubblica Tutela</w:t>
      </w:r>
      <w:r w:rsidRPr="003E3D20">
        <w:rPr>
          <w:rStyle w:val="Rimandonotaapidipagina"/>
          <w:rFonts w:asciiTheme="minorHAnsi" w:eastAsiaTheme="majorEastAsia" w:hAnsiTheme="minorHAnsi" w:cstheme="minorHAnsi"/>
          <w:sz w:val="22"/>
          <w:szCs w:val="22"/>
        </w:rPr>
        <w:footnoteReference w:id="114"/>
      </w:r>
      <w:r w:rsidRPr="003E3D20">
        <w:rPr>
          <w:rFonts w:asciiTheme="minorHAnsi" w:hAnsiTheme="minorHAnsi" w:cstheme="minorHAnsi"/>
          <w:sz w:val="22"/>
        </w:rPr>
        <w:t xml:space="preserve">. </w:t>
      </w:r>
    </w:p>
    <w:p w14:paraId="4970FCFF" w14:textId="77777777" w:rsidR="007305FB" w:rsidRPr="003E3D20" w:rsidRDefault="007305FB" w:rsidP="00246F5C">
      <w:pPr>
        <w:pStyle w:val="Rientrocorpodeltesto2"/>
        <w:ind w:left="0" w:firstLine="709"/>
        <w:jc w:val="both"/>
        <w:rPr>
          <w:rFonts w:asciiTheme="minorHAnsi" w:hAnsiTheme="minorHAnsi" w:cstheme="minorHAnsi"/>
          <w:sz w:val="22"/>
        </w:rPr>
      </w:pPr>
    </w:p>
    <w:p w14:paraId="6BD995C6" w14:textId="7E060EC1" w:rsidR="00AD5D7D" w:rsidRPr="003E3D20" w:rsidRDefault="00CE47C2" w:rsidP="00246F5C">
      <w:pPr>
        <w:pStyle w:val="Rientrocorpodeltesto2"/>
        <w:ind w:left="0" w:firstLine="709"/>
        <w:jc w:val="both"/>
        <w:rPr>
          <w:rFonts w:asciiTheme="minorHAnsi" w:hAnsiTheme="minorHAnsi" w:cstheme="minorHAnsi"/>
          <w:sz w:val="22"/>
        </w:rPr>
      </w:pPr>
      <w:r w:rsidRPr="003E3D20">
        <w:rPr>
          <w:rFonts w:asciiTheme="minorHAnsi" w:hAnsiTheme="minorHAnsi" w:cstheme="minorHAnsi"/>
          <w:sz w:val="22"/>
        </w:rPr>
        <w:t xml:space="preserve">In caso di </w:t>
      </w:r>
      <w:r w:rsidR="00AD5D7D" w:rsidRPr="003E3D20">
        <w:rPr>
          <w:rFonts w:asciiTheme="minorHAnsi" w:hAnsiTheme="minorHAnsi" w:cstheme="minorHAnsi"/>
          <w:sz w:val="22"/>
        </w:rPr>
        <w:t xml:space="preserve">segnalazioni di illecito </w:t>
      </w:r>
      <w:r w:rsidRPr="003E3D20">
        <w:rPr>
          <w:rFonts w:asciiTheme="minorHAnsi" w:hAnsiTheme="minorHAnsi" w:cstheme="minorHAnsi"/>
          <w:sz w:val="22"/>
        </w:rPr>
        <w:t xml:space="preserve">pervenute attraverso l’istituto del </w:t>
      </w:r>
      <w:r w:rsidR="00094006" w:rsidRPr="003E3D20">
        <w:rPr>
          <w:rFonts w:asciiTheme="minorHAnsi" w:hAnsiTheme="minorHAnsi" w:cstheme="minorHAnsi"/>
          <w:sz w:val="22"/>
        </w:rPr>
        <w:t>whistleblowing</w:t>
      </w:r>
      <w:r w:rsidRPr="003E3D20">
        <w:rPr>
          <w:rFonts w:asciiTheme="minorHAnsi" w:hAnsiTheme="minorHAnsi" w:cstheme="minorHAnsi"/>
          <w:sz w:val="22"/>
        </w:rPr>
        <w:t xml:space="preserve"> si provvederà a verificare il rispetto del</w:t>
      </w:r>
      <w:r w:rsidR="00AD5D7D" w:rsidRPr="003E3D20">
        <w:rPr>
          <w:rFonts w:asciiTheme="minorHAnsi" w:hAnsiTheme="minorHAnsi" w:cstheme="minorHAnsi"/>
          <w:sz w:val="22"/>
        </w:rPr>
        <w:t>la procedura aziendale</w:t>
      </w:r>
      <w:r w:rsidR="00AD5D7D" w:rsidRPr="003E3D20">
        <w:rPr>
          <w:rStyle w:val="Rimandonotaapidipagina"/>
          <w:rFonts w:asciiTheme="minorHAnsi" w:eastAsiaTheme="majorEastAsia" w:hAnsiTheme="minorHAnsi" w:cstheme="minorHAnsi"/>
          <w:sz w:val="22"/>
          <w:szCs w:val="22"/>
        </w:rPr>
        <w:footnoteReference w:id="115"/>
      </w:r>
      <w:r w:rsidRPr="003E3D20">
        <w:rPr>
          <w:rFonts w:asciiTheme="minorHAnsi" w:hAnsiTheme="minorHAnsi" w:cstheme="minorHAnsi"/>
          <w:sz w:val="22"/>
        </w:rPr>
        <w:t xml:space="preserve"> e, in caso di rilevata fondatezza, al termine delle istruttorie, la necessità di azioni correttive e di miglioramento per evitare il ripetersi dell’evento indesiderato</w:t>
      </w:r>
      <w:r w:rsidR="00AD5D7D" w:rsidRPr="003E3D20">
        <w:rPr>
          <w:rFonts w:asciiTheme="minorHAnsi" w:hAnsiTheme="minorHAnsi" w:cstheme="minorHAnsi"/>
          <w:sz w:val="22"/>
        </w:rPr>
        <w:t>.</w:t>
      </w:r>
    </w:p>
    <w:p w14:paraId="05B67C32" w14:textId="604CD734" w:rsidR="00B92D76" w:rsidRPr="003E3D20" w:rsidRDefault="00AD5D7D" w:rsidP="00246F5C">
      <w:pPr>
        <w:pStyle w:val="Rientrocorpodeltesto2"/>
        <w:ind w:left="0" w:firstLine="709"/>
        <w:jc w:val="both"/>
        <w:rPr>
          <w:rFonts w:asciiTheme="minorHAnsi" w:hAnsiTheme="minorHAnsi" w:cstheme="minorHAnsi"/>
          <w:sz w:val="22"/>
        </w:rPr>
      </w:pPr>
      <w:r w:rsidRPr="003E3D20">
        <w:rPr>
          <w:rFonts w:asciiTheme="minorHAnsi" w:hAnsiTheme="minorHAnsi" w:cstheme="minorHAnsi"/>
          <w:sz w:val="22"/>
        </w:rPr>
        <w:t>Vengono analizzate tutte le richieste di accesso, soprattutto civico generalizzato al fine di individuare eventuali dati da rendere proattivamente riconoscibili.</w:t>
      </w:r>
    </w:p>
    <w:p w14:paraId="7EE8D3A8" w14:textId="5F56F6E5" w:rsidR="00FE30DD" w:rsidRPr="003E3D20" w:rsidRDefault="00FE30DD" w:rsidP="00246F5C">
      <w:pPr>
        <w:pStyle w:val="Rientrocorpodeltesto2"/>
        <w:ind w:left="0" w:firstLine="709"/>
        <w:jc w:val="both"/>
        <w:rPr>
          <w:rFonts w:asciiTheme="minorHAnsi" w:hAnsiTheme="minorHAnsi" w:cstheme="minorHAnsi"/>
          <w:sz w:val="22"/>
        </w:rPr>
      </w:pPr>
    </w:p>
    <w:p w14:paraId="37DC3D49" w14:textId="1FAFB102" w:rsidR="00FE30DD" w:rsidRPr="003E3D20" w:rsidRDefault="00FE30DD" w:rsidP="00246F5C">
      <w:pPr>
        <w:pStyle w:val="Titolo1"/>
        <w:shd w:val="clear" w:color="auto" w:fill="D9E2F3" w:themeFill="accent5" w:themeFillTint="33"/>
        <w:spacing w:before="0" w:line="240" w:lineRule="auto"/>
        <w:rPr>
          <w:rFonts w:asciiTheme="minorHAnsi" w:hAnsiTheme="minorHAnsi" w:cstheme="minorHAnsi"/>
          <w:b/>
          <w:color w:val="auto"/>
          <w:sz w:val="28"/>
          <w:szCs w:val="24"/>
        </w:rPr>
      </w:pPr>
      <w:bookmarkStart w:id="18" w:name="_Toc187410679"/>
      <w:r w:rsidRPr="003E3D20">
        <w:rPr>
          <w:rFonts w:asciiTheme="minorHAnsi" w:hAnsiTheme="minorHAnsi" w:cstheme="minorHAnsi"/>
          <w:b/>
          <w:color w:val="auto"/>
          <w:sz w:val="28"/>
          <w:szCs w:val="24"/>
        </w:rPr>
        <w:t>Documenti correlati</w:t>
      </w:r>
      <w:bookmarkEnd w:id="18"/>
    </w:p>
    <w:p w14:paraId="1727DD55" w14:textId="5BC88591" w:rsidR="00FE30DD" w:rsidRPr="003E3D20" w:rsidRDefault="00FE30DD" w:rsidP="00246F5C">
      <w:pPr>
        <w:spacing w:after="0" w:line="240" w:lineRule="auto"/>
        <w:jc w:val="both"/>
        <w:rPr>
          <w:rFonts w:cstheme="minorHAnsi"/>
          <w:sz w:val="24"/>
          <w:szCs w:val="24"/>
        </w:rPr>
      </w:pPr>
      <w:r w:rsidRPr="003E3D20">
        <w:rPr>
          <w:rFonts w:cstheme="minorHAnsi"/>
          <w:sz w:val="24"/>
          <w:szCs w:val="24"/>
        </w:rPr>
        <w:t>In questa edizione si elencano i documenti aziendali o interaziendali che vengono considerati rilevanti per la gestione dell’attività aziendale e che costituiscono riferimento per la pianificazione e la rendicontazione.</w:t>
      </w:r>
    </w:p>
    <w:p w14:paraId="36B8F254" w14:textId="40C922E7" w:rsidR="00FE30DD" w:rsidRPr="003E3D20" w:rsidRDefault="00FE30DD" w:rsidP="00246F5C">
      <w:pPr>
        <w:spacing w:after="0" w:line="240" w:lineRule="auto"/>
        <w:jc w:val="both"/>
        <w:rPr>
          <w:rFonts w:cstheme="minorHAnsi"/>
          <w:sz w:val="24"/>
          <w:szCs w:val="24"/>
        </w:rPr>
      </w:pPr>
      <w:r w:rsidRPr="003E3D20">
        <w:rPr>
          <w:rFonts w:cstheme="minorHAnsi"/>
          <w:sz w:val="24"/>
          <w:szCs w:val="24"/>
        </w:rPr>
        <w:t>Nel corso del 2025 si effettuerà una ricognizione sistematica, in collaborazione con la Funzione Qualità ed Accreditamento, di tale documentazione al fine di pervenire ad una gestione controllata ed efficiente della stessa.</w:t>
      </w:r>
    </w:p>
    <w:p w14:paraId="7F4CDDAB" w14:textId="34449EC2" w:rsidR="00FE30DD" w:rsidRPr="003E3D20" w:rsidRDefault="00FE30DD" w:rsidP="00246F5C">
      <w:pPr>
        <w:spacing w:after="0" w:line="240" w:lineRule="auto"/>
        <w:jc w:val="both"/>
        <w:rPr>
          <w:rFonts w:cstheme="minorHAnsi"/>
          <w:sz w:val="24"/>
          <w:szCs w:val="24"/>
        </w:rPr>
      </w:pPr>
    </w:p>
    <w:p w14:paraId="33E0F440" w14:textId="77777777" w:rsidR="006B456A" w:rsidRPr="003E3D20" w:rsidRDefault="006B456A" w:rsidP="00A40E5C">
      <w:pPr>
        <w:pStyle w:val="Paragrafoelenco"/>
        <w:numPr>
          <w:ilvl w:val="0"/>
          <w:numId w:val="36"/>
        </w:numPr>
        <w:spacing w:after="0" w:line="240" w:lineRule="auto"/>
        <w:jc w:val="both"/>
        <w:rPr>
          <w:rFonts w:cstheme="minorHAnsi"/>
        </w:rPr>
      </w:pPr>
      <w:r w:rsidRPr="003E3D20">
        <w:rPr>
          <w:rFonts w:cstheme="minorHAnsi"/>
        </w:rPr>
        <w:t>Piano Attuativo della Certificabilità Azioni attuative (PAC)</w:t>
      </w:r>
    </w:p>
    <w:p w14:paraId="5806FB8A" w14:textId="77777777" w:rsidR="006B456A" w:rsidRPr="003E3D20" w:rsidRDefault="006B456A" w:rsidP="00A40E5C">
      <w:pPr>
        <w:pStyle w:val="Paragrafoelenco"/>
        <w:numPr>
          <w:ilvl w:val="0"/>
          <w:numId w:val="36"/>
        </w:numPr>
        <w:spacing w:after="0" w:line="240" w:lineRule="auto"/>
        <w:jc w:val="both"/>
        <w:rPr>
          <w:rFonts w:cstheme="minorHAnsi"/>
        </w:rPr>
      </w:pPr>
      <w:r w:rsidRPr="003E3D20">
        <w:rPr>
          <w:rFonts w:cstheme="minorHAnsi"/>
        </w:rPr>
        <w:t xml:space="preserve">Piano aziendale di gestione delle liste di attesa </w:t>
      </w:r>
    </w:p>
    <w:p w14:paraId="1EECB121" w14:textId="77777777" w:rsidR="006B456A" w:rsidRPr="003E3D20" w:rsidRDefault="006B456A" w:rsidP="00A40E5C">
      <w:pPr>
        <w:pStyle w:val="Paragrafoelenco"/>
        <w:numPr>
          <w:ilvl w:val="0"/>
          <w:numId w:val="36"/>
        </w:numPr>
        <w:spacing w:after="0" w:line="240" w:lineRule="auto"/>
        <w:jc w:val="both"/>
        <w:rPr>
          <w:rFonts w:cstheme="minorHAnsi"/>
        </w:rPr>
      </w:pPr>
      <w:r w:rsidRPr="003E3D20">
        <w:rPr>
          <w:rFonts w:cstheme="minorHAnsi"/>
        </w:rPr>
        <w:t>Piano aziendale gestione sovraffollamento in pronto soccorso</w:t>
      </w:r>
    </w:p>
    <w:p w14:paraId="79540A37" w14:textId="77777777" w:rsidR="006B456A" w:rsidRPr="003E3D20" w:rsidRDefault="006B456A" w:rsidP="00A40E5C">
      <w:pPr>
        <w:pStyle w:val="Paragrafoelenco"/>
        <w:numPr>
          <w:ilvl w:val="0"/>
          <w:numId w:val="36"/>
        </w:numPr>
        <w:spacing w:after="0" w:line="240" w:lineRule="auto"/>
        <w:jc w:val="both"/>
        <w:rPr>
          <w:rFonts w:cstheme="minorHAnsi"/>
        </w:rPr>
      </w:pPr>
      <w:r w:rsidRPr="003E3D20">
        <w:rPr>
          <w:rFonts w:cstheme="minorHAnsi"/>
        </w:rPr>
        <w:t xml:space="preserve">Piano di comunicazione </w:t>
      </w:r>
    </w:p>
    <w:p w14:paraId="2818C7E8" w14:textId="77777777" w:rsidR="006B456A" w:rsidRPr="003E3D20" w:rsidRDefault="006B456A" w:rsidP="00A40E5C">
      <w:pPr>
        <w:pStyle w:val="Paragrafoelenco"/>
        <w:numPr>
          <w:ilvl w:val="0"/>
          <w:numId w:val="36"/>
        </w:numPr>
        <w:spacing w:after="0" w:line="240" w:lineRule="auto"/>
        <w:jc w:val="both"/>
        <w:rPr>
          <w:rFonts w:cstheme="minorHAnsi"/>
        </w:rPr>
      </w:pPr>
      <w:r w:rsidRPr="003E3D20">
        <w:rPr>
          <w:rFonts w:cstheme="minorHAnsi"/>
        </w:rPr>
        <w:t>Piano di Emergenza Interno e di Evacuazione (PEIE)</w:t>
      </w:r>
    </w:p>
    <w:p w14:paraId="59B9E6B9" w14:textId="77777777" w:rsidR="006B456A" w:rsidRPr="003E3D20" w:rsidRDefault="006B456A" w:rsidP="00A40E5C">
      <w:pPr>
        <w:pStyle w:val="Paragrafoelenco"/>
        <w:numPr>
          <w:ilvl w:val="0"/>
          <w:numId w:val="36"/>
        </w:numPr>
        <w:spacing w:after="0" w:line="240" w:lineRule="auto"/>
        <w:jc w:val="both"/>
        <w:rPr>
          <w:rFonts w:cstheme="minorHAnsi"/>
        </w:rPr>
      </w:pPr>
      <w:r w:rsidRPr="003E3D20">
        <w:rPr>
          <w:rFonts w:cstheme="minorHAnsi"/>
        </w:rPr>
        <w:t xml:space="preserve">Piano di Emergenza Interno per il Massiccio Afflusso di Feriti (P.E.I.M.A.F) </w:t>
      </w:r>
    </w:p>
    <w:p w14:paraId="4BD52012" w14:textId="77777777" w:rsidR="006B456A" w:rsidRPr="003E3D20" w:rsidRDefault="006B456A" w:rsidP="00A40E5C">
      <w:pPr>
        <w:pStyle w:val="Paragrafoelenco"/>
        <w:numPr>
          <w:ilvl w:val="0"/>
          <w:numId w:val="36"/>
        </w:numPr>
        <w:spacing w:after="0" w:line="240" w:lineRule="auto"/>
        <w:jc w:val="both"/>
        <w:rPr>
          <w:rFonts w:cstheme="minorHAnsi"/>
        </w:rPr>
      </w:pPr>
      <w:r w:rsidRPr="003E3D20">
        <w:rPr>
          <w:rFonts w:cstheme="minorHAnsi"/>
        </w:rPr>
        <w:t>Piano di risposta all’Emergenza/Urgenza sanitaria intraospedaliera (PG PG_063)</w:t>
      </w:r>
    </w:p>
    <w:p w14:paraId="4A3C3CB6" w14:textId="77777777" w:rsidR="006B456A" w:rsidRPr="003E3D20" w:rsidRDefault="006B456A" w:rsidP="00A40E5C">
      <w:pPr>
        <w:pStyle w:val="Paragrafoelenco"/>
        <w:numPr>
          <w:ilvl w:val="0"/>
          <w:numId w:val="36"/>
        </w:numPr>
        <w:rPr>
          <w:rFonts w:cstheme="minorHAnsi"/>
        </w:rPr>
      </w:pPr>
      <w:r w:rsidRPr="003E3D20">
        <w:rPr>
          <w:rFonts w:cstheme="minorHAnsi"/>
        </w:rPr>
        <w:t>Piano di Fabbisogno del Personale</w:t>
      </w:r>
    </w:p>
    <w:p w14:paraId="03F1FAB9" w14:textId="77777777" w:rsidR="006B456A" w:rsidRPr="003E3D20" w:rsidRDefault="006B456A" w:rsidP="00A40E5C">
      <w:pPr>
        <w:pStyle w:val="Paragrafoelenco"/>
        <w:numPr>
          <w:ilvl w:val="0"/>
          <w:numId w:val="36"/>
        </w:numPr>
        <w:spacing w:after="0" w:line="240" w:lineRule="auto"/>
        <w:jc w:val="both"/>
        <w:rPr>
          <w:rFonts w:cstheme="minorHAnsi"/>
        </w:rPr>
      </w:pPr>
      <w:r w:rsidRPr="003E3D20">
        <w:rPr>
          <w:rFonts w:cstheme="minorHAnsi"/>
        </w:rPr>
        <w:t>Piano Formativo Aziendale (PFA)</w:t>
      </w:r>
    </w:p>
    <w:p w14:paraId="752C2E32" w14:textId="77777777" w:rsidR="006B456A" w:rsidRPr="003E3D20" w:rsidRDefault="006B456A" w:rsidP="00A40E5C">
      <w:pPr>
        <w:pStyle w:val="Paragrafoelenco"/>
        <w:numPr>
          <w:ilvl w:val="0"/>
          <w:numId w:val="36"/>
        </w:numPr>
        <w:spacing w:after="0" w:line="240" w:lineRule="auto"/>
        <w:jc w:val="both"/>
        <w:rPr>
          <w:rFonts w:cstheme="minorHAnsi"/>
        </w:rPr>
      </w:pPr>
      <w:r w:rsidRPr="003E3D20">
        <w:rPr>
          <w:rFonts w:cstheme="minorHAnsi"/>
        </w:rPr>
        <w:t>Piano Gestione Emergenza Influenza (Piano Gestione Emergenza Influenza) (recepimento: IO_032 Indicazioni Operative)</w:t>
      </w:r>
    </w:p>
    <w:p w14:paraId="3AF52DB3" w14:textId="77777777" w:rsidR="006B456A" w:rsidRPr="003E3D20" w:rsidRDefault="006B456A" w:rsidP="00A40E5C">
      <w:pPr>
        <w:pStyle w:val="Paragrafoelenco"/>
        <w:numPr>
          <w:ilvl w:val="0"/>
          <w:numId w:val="36"/>
        </w:numPr>
        <w:spacing w:after="0" w:line="240" w:lineRule="auto"/>
        <w:jc w:val="both"/>
        <w:rPr>
          <w:rFonts w:cstheme="minorHAnsi"/>
        </w:rPr>
      </w:pPr>
      <w:r w:rsidRPr="003E3D20">
        <w:rPr>
          <w:rFonts w:cstheme="minorHAnsi"/>
        </w:rPr>
        <w:t>Piano Locale Cronicità (PLC)</w:t>
      </w:r>
    </w:p>
    <w:p w14:paraId="6AE6F77A" w14:textId="77777777" w:rsidR="006B456A" w:rsidRPr="003E3D20" w:rsidRDefault="006B456A" w:rsidP="00A40E5C">
      <w:pPr>
        <w:pStyle w:val="Paragrafoelenco"/>
        <w:numPr>
          <w:ilvl w:val="0"/>
          <w:numId w:val="36"/>
        </w:numPr>
        <w:spacing w:after="0" w:line="240" w:lineRule="auto"/>
        <w:jc w:val="both"/>
        <w:rPr>
          <w:rFonts w:cstheme="minorHAnsi"/>
        </w:rPr>
      </w:pPr>
      <w:r w:rsidRPr="003E3D20">
        <w:rPr>
          <w:rFonts w:cstheme="minorHAnsi"/>
        </w:rPr>
        <w:t>Piano Locale della Prevenzione (PLP)</w:t>
      </w:r>
    </w:p>
    <w:p w14:paraId="39B10027" w14:textId="77777777" w:rsidR="006B456A" w:rsidRPr="003E3D20" w:rsidRDefault="006B456A" w:rsidP="00A40E5C">
      <w:pPr>
        <w:pStyle w:val="Paragrafoelenco"/>
        <w:numPr>
          <w:ilvl w:val="0"/>
          <w:numId w:val="36"/>
        </w:numPr>
        <w:spacing w:after="0" w:line="240" w:lineRule="auto"/>
        <w:jc w:val="both"/>
        <w:rPr>
          <w:rFonts w:cstheme="minorHAnsi"/>
        </w:rPr>
      </w:pPr>
      <w:r w:rsidRPr="003E3D20">
        <w:rPr>
          <w:rFonts w:cstheme="minorHAnsi"/>
        </w:rPr>
        <w:t>Piano pandemico</w:t>
      </w:r>
    </w:p>
    <w:p w14:paraId="565FA352" w14:textId="77777777" w:rsidR="006B456A" w:rsidRPr="003E3D20" w:rsidRDefault="006B456A" w:rsidP="00A40E5C">
      <w:pPr>
        <w:pStyle w:val="Paragrafoelenco"/>
        <w:numPr>
          <w:ilvl w:val="0"/>
          <w:numId w:val="36"/>
        </w:numPr>
        <w:rPr>
          <w:rFonts w:cstheme="minorHAnsi"/>
        </w:rPr>
      </w:pPr>
      <w:r w:rsidRPr="003E3D20">
        <w:rPr>
          <w:rFonts w:cstheme="minorHAnsi"/>
        </w:rPr>
        <w:t>Programma locale screening oncologici n. 4: piano di attività anno 2024 e aggiornamento gruppo di progetto per il coordinamento delle attività di screening oncologico (recepimento aziendale)</w:t>
      </w:r>
      <w:r w:rsidRPr="003E3D20">
        <w:t xml:space="preserve"> in che rapporti </w:t>
      </w:r>
      <w:r w:rsidRPr="003E3D20">
        <w:rPr>
          <w:rFonts w:cstheme="minorHAnsi"/>
        </w:rPr>
        <w:t>Piano di Attività (PAP)</w:t>
      </w:r>
    </w:p>
    <w:p w14:paraId="26E99763" w14:textId="25CEB4E3" w:rsidR="00615987" w:rsidRPr="003E3D20" w:rsidRDefault="00A2103D" w:rsidP="00A40E5C">
      <w:pPr>
        <w:pStyle w:val="Paragrafoelenco"/>
        <w:numPr>
          <w:ilvl w:val="0"/>
          <w:numId w:val="36"/>
        </w:numPr>
        <w:spacing w:after="0" w:line="240" w:lineRule="auto"/>
        <w:jc w:val="both"/>
        <w:rPr>
          <w:rFonts w:cstheme="minorHAnsi"/>
        </w:rPr>
      </w:pPr>
      <w:r w:rsidRPr="003E3D20">
        <w:rPr>
          <w:rFonts w:cstheme="minorHAnsi"/>
        </w:rPr>
        <w:t>Manuale di conservazione dei documenti informatici</w:t>
      </w:r>
      <w:r w:rsidR="00330467" w:rsidRPr="003E3D20">
        <w:rPr>
          <w:rFonts w:cstheme="minorHAnsi"/>
        </w:rPr>
        <w:t xml:space="preserve"> </w:t>
      </w:r>
    </w:p>
    <w:p w14:paraId="2BE73DCB" w14:textId="77777777" w:rsidR="00FE30DD" w:rsidRPr="003E3D20" w:rsidRDefault="00FE30DD" w:rsidP="00246F5C">
      <w:pPr>
        <w:pStyle w:val="Rientrocorpodeltesto2"/>
        <w:ind w:left="0" w:firstLine="709"/>
        <w:jc w:val="both"/>
        <w:rPr>
          <w:rFonts w:eastAsiaTheme="majorEastAsia" w:cstheme="minorHAnsi"/>
          <w:b/>
          <w:sz w:val="28"/>
          <w:szCs w:val="24"/>
        </w:rPr>
      </w:pPr>
    </w:p>
    <w:p w14:paraId="779D529E" w14:textId="54670ADE" w:rsidR="00FA0E21" w:rsidRPr="003E3D20" w:rsidRDefault="00FA0E21" w:rsidP="00246F5C">
      <w:pPr>
        <w:pStyle w:val="Titolo1"/>
        <w:shd w:val="clear" w:color="auto" w:fill="D9E2F3" w:themeFill="accent5" w:themeFillTint="33"/>
        <w:spacing w:before="0" w:line="240" w:lineRule="auto"/>
        <w:rPr>
          <w:rFonts w:asciiTheme="minorHAnsi" w:hAnsiTheme="minorHAnsi" w:cstheme="minorHAnsi"/>
          <w:b/>
          <w:color w:val="auto"/>
          <w:sz w:val="28"/>
          <w:szCs w:val="24"/>
        </w:rPr>
      </w:pPr>
      <w:bookmarkStart w:id="19" w:name="_Toc187410680"/>
      <w:r w:rsidRPr="003E3D20">
        <w:rPr>
          <w:rFonts w:asciiTheme="minorHAnsi" w:hAnsiTheme="minorHAnsi" w:cstheme="minorHAnsi"/>
          <w:b/>
          <w:color w:val="auto"/>
          <w:sz w:val="28"/>
          <w:szCs w:val="24"/>
        </w:rPr>
        <w:t>R</w:t>
      </w:r>
      <w:r w:rsidR="00C01881" w:rsidRPr="003E3D20">
        <w:rPr>
          <w:rFonts w:asciiTheme="minorHAnsi" w:hAnsiTheme="minorHAnsi" w:cstheme="minorHAnsi"/>
          <w:b/>
          <w:color w:val="auto"/>
          <w:sz w:val="28"/>
          <w:szCs w:val="24"/>
        </w:rPr>
        <w:t>iferimenti</w:t>
      </w:r>
      <w:bookmarkEnd w:id="19"/>
      <w:r w:rsidR="00C01881" w:rsidRPr="003E3D20">
        <w:rPr>
          <w:rFonts w:asciiTheme="minorHAnsi" w:hAnsiTheme="minorHAnsi" w:cstheme="minorHAnsi"/>
          <w:b/>
          <w:color w:val="auto"/>
          <w:sz w:val="28"/>
          <w:szCs w:val="24"/>
        </w:rPr>
        <w:t xml:space="preserve"> </w:t>
      </w:r>
    </w:p>
    <w:p w14:paraId="254E56A0" w14:textId="77777777" w:rsidR="00AD5D7D" w:rsidRPr="003E3D20" w:rsidRDefault="00AD5D7D" w:rsidP="00A40E5C">
      <w:pPr>
        <w:pStyle w:val="Paragrafoelenco"/>
        <w:numPr>
          <w:ilvl w:val="0"/>
          <w:numId w:val="36"/>
        </w:numPr>
        <w:spacing w:after="0" w:line="240" w:lineRule="auto"/>
        <w:jc w:val="both"/>
        <w:rPr>
          <w:rFonts w:cstheme="minorHAnsi"/>
        </w:rPr>
      </w:pPr>
      <w:r w:rsidRPr="003E3D20">
        <w:rPr>
          <w:rFonts w:cstheme="minorHAnsi"/>
        </w:rPr>
        <w:t>Articolo 6 del decreto-legge 9 giugno 2021, n. 80, convertito, con modificazioni, dalla legge 6 agosto 2021, n. 113</w:t>
      </w:r>
    </w:p>
    <w:p w14:paraId="495DFF02" w14:textId="7FEB31A2" w:rsidR="00AD5D7D" w:rsidRPr="003E3D20" w:rsidRDefault="00AD5D7D" w:rsidP="00A40E5C">
      <w:pPr>
        <w:pStyle w:val="Paragrafoelenco"/>
        <w:numPr>
          <w:ilvl w:val="0"/>
          <w:numId w:val="36"/>
        </w:numPr>
        <w:spacing w:after="0" w:line="240" w:lineRule="auto"/>
        <w:jc w:val="both"/>
        <w:rPr>
          <w:rFonts w:cstheme="minorHAnsi"/>
        </w:rPr>
      </w:pPr>
      <w:r w:rsidRPr="003E3D20">
        <w:rPr>
          <w:rFonts w:cstheme="minorHAnsi"/>
        </w:rPr>
        <w:t>DPR n. 81 del 24 giugno 2022 “Regolamento recante individuazione degli adempimenti relativi ai Piani assorbiti dal Piano integrato di attività e organizzazione</w:t>
      </w:r>
      <w:r w:rsidR="00C871FF" w:rsidRPr="003E3D20">
        <w:rPr>
          <w:rFonts w:cstheme="minorHAnsi"/>
        </w:rPr>
        <w:t>”, pubblicato</w:t>
      </w:r>
      <w:r w:rsidRPr="003E3D20">
        <w:rPr>
          <w:rFonts w:cstheme="minorHAnsi"/>
        </w:rPr>
        <w:t xml:space="preserve"> in GU n.151 del 30-6-2022 e vigente al: 15-7-2022 ha chiarito</w:t>
      </w:r>
    </w:p>
    <w:p w14:paraId="360CC31F" w14:textId="75AFD60D" w:rsidR="00AD5D7D" w:rsidRPr="003E3D20" w:rsidRDefault="00AD5D7D" w:rsidP="00A40E5C">
      <w:pPr>
        <w:pStyle w:val="Paragrafoelenco"/>
        <w:numPr>
          <w:ilvl w:val="0"/>
          <w:numId w:val="36"/>
        </w:numPr>
        <w:spacing w:after="0" w:line="240" w:lineRule="auto"/>
        <w:jc w:val="both"/>
        <w:rPr>
          <w:rFonts w:cstheme="minorHAnsi"/>
        </w:rPr>
      </w:pPr>
      <w:r w:rsidRPr="003E3D20">
        <w:rPr>
          <w:rFonts w:cstheme="minorHAnsi"/>
        </w:rPr>
        <w:t>DM del Ministro</w:t>
      </w:r>
      <w:r w:rsidR="005042FE" w:rsidRPr="003E3D20">
        <w:rPr>
          <w:rFonts w:cstheme="minorHAnsi"/>
        </w:rPr>
        <w:t xml:space="preserve"> </w:t>
      </w:r>
      <w:r w:rsidRPr="003E3D20">
        <w:rPr>
          <w:rFonts w:cstheme="minorHAnsi"/>
        </w:rPr>
        <w:t xml:space="preserve">per la Pubblica Amministrazione di concerto con il Ministro dell’Economia e delle Finanze del 24 giugno 2022 </w:t>
      </w:r>
    </w:p>
    <w:p w14:paraId="22A65C79" w14:textId="77777777" w:rsidR="00AD5D7D" w:rsidRPr="003E3D20" w:rsidRDefault="00AD5D7D" w:rsidP="00A40E5C">
      <w:pPr>
        <w:pStyle w:val="Paragrafoelenco"/>
        <w:numPr>
          <w:ilvl w:val="0"/>
          <w:numId w:val="36"/>
        </w:numPr>
        <w:spacing w:after="0" w:line="240" w:lineRule="auto"/>
        <w:jc w:val="both"/>
        <w:rPr>
          <w:rFonts w:cstheme="minorHAnsi"/>
        </w:rPr>
      </w:pPr>
      <w:r w:rsidRPr="003E3D20">
        <w:rPr>
          <w:rFonts w:cstheme="minorHAnsi"/>
        </w:rPr>
        <w:t>D</w:t>
      </w:r>
      <w:r w:rsidR="00A23144" w:rsidRPr="003E3D20">
        <w:rPr>
          <w:rFonts w:cstheme="minorHAnsi"/>
        </w:rPr>
        <w:t>ecreto</w:t>
      </w:r>
      <w:r w:rsidRPr="003E3D20">
        <w:rPr>
          <w:rFonts w:cstheme="minorHAnsi"/>
        </w:rPr>
        <w:t xml:space="preserve"> 30 giugno 2022, n. 132 “Regolamento recante definizione del contenuto del Piano integrato di attività e organizzazione pubblicato nella GU n.209 del 7-9-2022 e vigente al 22-9-2022</w:t>
      </w:r>
    </w:p>
    <w:p w14:paraId="63364A1F" w14:textId="77777777" w:rsidR="00AD5D7D" w:rsidRPr="003E3D20" w:rsidRDefault="00AD5D7D" w:rsidP="00A40E5C">
      <w:pPr>
        <w:pStyle w:val="Default"/>
        <w:numPr>
          <w:ilvl w:val="0"/>
          <w:numId w:val="36"/>
        </w:numPr>
        <w:jc w:val="both"/>
        <w:rPr>
          <w:rFonts w:asciiTheme="minorHAnsi" w:hAnsiTheme="minorHAnsi" w:cstheme="minorHAnsi"/>
          <w:color w:val="auto"/>
          <w:sz w:val="22"/>
          <w:szCs w:val="22"/>
        </w:rPr>
      </w:pPr>
      <w:r w:rsidRPr="003E3D20">
        <w:rPr>
          <w:rFonts w:asciiTheme="minorHAnsi" w:hAnsiTheme="minorHAnsi" w:cstheme="minorHAnsi"/>
          <w:color w:val="auto"/>
          <w:sz w:val="22"/>
          <w:szCs w:val="22"/>
        </w:rPr>
        <w:t>Circolare DFP del 11 ottobre 2022 recante «Indicazioni operative in materia di Piano integrato di attività e organizzazione (PIAO) di cui all’articolo 6 del decreto-legge 9 giugno 2021, n. 80.»</w:t>
      </w:r>
    </w:p>
    <w:p w14:paraId="34C681FF" w14:textId="77777777" w:rsidR="00AD5D7D" w:rsidRPr="003E3D20" w:rsidRDefault="00AD5D7D" w:rsidP="00A40E5C">
      <w:pPr>
        <w:pStyle w:val="Paragrafoelenco"/>
        <w:numPr>
          <w:ilvl w:val="0"/>
          <w:numId w:val="36"/>
        </w:numPr>
        <w:spacing w:after="0" w:line="240" w:lineRule="auto"/>
        <w:jc w:val="both"/>
        <w:rPr>
          <w:rFonts w:eastAsia="Times New Roman" w:cstheme="minorHAnsi"/>
          <w:lang w:eastAsia="it-IT"/>
        </w:rPr>
      </w:pPr>
      <w:r w:rsidRPr="003E3D20">
        <w:rPr>
          <w:rFonts w:eastAsia="Times New Roman" w:cstheme="minorHAnsi"/>
          <w:lang w:eastAsia="it-IT"/>
        </w:rPr>
        <w:t>PNA 202</w:t>
      </w:r>
      <w:r w:rsidR="00086F2F" w:rsidRPr="003E3D20">
        <w:rPr>
          <w:rFonts w:eastAsia="Times New Roman" w:cstheme="minorHAnsi"/>
          <w:lang w:eastAsia="it-IT"/>
        </w:rPr>
        <w:t>2</w:t>
      </w:r>
    </w:p>
    <w:p w14:paraId="3E75DB58" w14:textId="77777777" w:rsidR="00A23144" w:rsidRPr="003E3D20" w:rsidRDefault="00A23144" w:rsidP="00A40E5C">
      <w:pPr>
        <w:pStyle w:val="Paragrafoelenco"/>
        <w:numPr>
          <w:ilvl w:val="0"/>
          <w:numId w:val="36"/>
        </w:numPr>
        <w:spacing w:after="0" w:line="240" w:lineRule="auto"/>
        <w:jc w:val="both"/>
        <w:rPr>
          <w:rFonts w:eastAsia="Times New Roman" w:cstheme="minorHAnsi"/>
          <w:lang w:eastAsia="it-IT"/>
        </w:rPr>
      </w:pPr>
      <w:r w:rsidRPr="003E3D20">
        <w:rPr>
          <w:rFonts w:eastAsia="Times New Roman" w:cstheme="minorHAnsi"/>
          <w:lang w:eastAsia="it-IT"/>
        </w:rPr>
        <w:t>Legge 190/2012</w:t>
      </w:r>
    </w:p>
    <w:p w14:paraId="4A6C924A" w14:textId="4C6E5702" w:rsidR="00A23144" w:rsidRPr="003E3D20" w:rsidRDefault="00C871FF" w:rsidP="00A40E5C">
      <w:pPr>
        <w:pStyle w:val="Paragrafoelenco"/>
        <w:numPr>
          <w:ilvl w:val="0"/>
          <w:numId w:val="36"/>
        </w:numPr>
        <w:spacing w:after="0" w:line="240" w:lineRule="auto"/>
        <w:jc w:val="both"/>
        <w:rPr>
          <w:rFonts w:eastAsia="Times New Roman" w:cstheme="minorHAnsi"/>
          <w:lang w:eastAsia="it-IT"/>
        </w:rPr>
      </w:pPr>
      <w:r w:rsidRPr="003E3D20">
        <w:rPr>
          <w:rFonts w:eastAsia="Times New Roman" w:cstheme="minorHAnsi"/>
          <w:lang w:eastAsia="it-IT"/>
        </w:rPr>
        <w:t>D.lgs.</w:t>
      </w:r>
      <w:r w:rsidR="00A23144" w:rsidRPr="003E3D20">
        <w:rPr>
          <w:rFonts w:eastAsia="Times New Roman" w:cstheme="minorHAnsi"/>
          <w:lang w:eastAsia="it-IT"/>
        </w:rPr>
        <w:t xml:space="preserve"> 33/2013 e </w:t>
      </w:r>
      <w:r w:rsidRPr="003E3D20">
        <w:rPr>
          <w:rFonts w:eastAsia="Times New Roman" w:cstheme="minorHAnsi"/>
          <w:lang w:eastAsia="it-IT"/>
        </w:rPr>
        <w:t>s.m.i.</w:t>
      </w:r>
    </w:p>
    <w:p w14:paraId="4234FA1F" w14:textId="6CAD6580" w:rsidR="00A23144" w:rsidRPr="003E3D20" w:rsidRDefault="00C871FF" w:rsidP="00A40E5C">
      <w:pPr>
        <w:pStyle w:val="Paragrafoelenco"/>
        <w:numPr>
          <w:ilvl w:val="0"/>
          <w:numId w:val="36"/>
        </w:numPr>
        <w:autoSpaceDE w:val="0"/>
        <w:autoSpaceDN w:val="0"/>
        <w:adjustRightInd w:val="0"/>
        <w:spacing w:after="0" w:line="240" w:lineRule="auto"/>
        <w:rPr>
          <w:rFonts w:eastAsia="Times New Roman" w:cstheme="minorHAnsi"/>
          <w:lang w:eastAsia="it-IT"/>
        </w:rPr>
      </w:pPr>
      <w:r w:rsidRPr="003E3D20">
        <w:rPr>
          <w:rFonts w:eastAsia="Times New Roman" w:cstheme="minorHAnsi"/>
          <w:lang w:eastAsia="it-IT"/>
        </w:rPr>
        <w:t>D.lgs.</w:t>
      </w:r>
      <w:r w:rsidR="00A23144" w:rsidRPr="003E3D20">
        <w:rPr>
          <w:rFonts w:eastAsia="Times New Roman" w:cstheme="minorHAnsi"/>
          <w:lang w:eastAsia="it-IT"/>
        </w:rPr>
        <w:t xml:space="preserve"> n. 165/2001</w:t>
      </w:r>
    </w:p>
    <w:p w14:paraId="056C5DEB" w14:textId="1A7BA5C6" w:rsidR="00A23144" w:rsidRPr="003E3D20" w:rsidRDefault="00C871FF" w:rsidP="00A40E5C">
      <w:pPr>
        <w:pStyle w:val="Paragrafoelenco"/>
        <w:numPr>
          <w:ilvl w:val="0"/>
          <w:numId w:val="36"/>
        </w:numPr>
        <w:autoSpaceDE w:val="0"/>
        <w:autoSpaceDN w:val="0"/>
        <w:adjustRightInd w:val="0"/>
        <w:spacing w:after="0" w:line="240" w:lineRule="auto"/>
        <w:rPr>
          <w:rFonts w:eastAsia="Times New Roman" w:cstheme="minorHAnsi"/>
          <w:lang w:eastAsia="it-IT"/>
        </w:rPr>
      </w:pPr>
      <w:r w:rsidRPr="003E3D20">
        <w:rPr>
          <w:rFonts w:eastAsia="Times New Roman" w:cstheme="minorHAnsi"/>
          <w:lang w:eastAsia="it-IT"/>
        </w:rPr>
        <w:t>D.lgs.</w:t>
      </w:r>
      <w:r w:rsidR="00A23144" w:rsidRPr="003E3D20">
        <w:rPr>
          <w:rFonts w:eastAsia="Times New Roman" w:cstheme="minorHAnsi"/>
          <w:lang w:eastAsia="it-IT"/>
        </w:rPr>
        <w:t xml:space="preserve"> n. 150/2009</w:t>
      </w:r>
    </w:p>
    <w:p w14:paraId="295BAE01" w14:textId="77777777" w:rsidR="00543487" w:rsidRPr="003E3D20" w:rsidRDefault="00543487" w:rsidP="00A40E5C">
      <w:pPr>
        <w:pStyle w:val="Paragrafoelenco"/>
        <w:numPr>
          <w:ilvl w:val="0"/>
          <w:numId w:val="36"/>
        </w:numPr>
        <w:autoSpaceDE w:val="0"/>
        <w:autoSpaceDN w:val="0"/>
        <w:adjustRightInd w:val="0"/>
        <w:spacing w:after="0" w:line="240" w:lineRule="auto"/>
        <w:jc w:val="both"/>
        <w:rPr>
          <w:rFonts w:eastAsia="Times New Roman" w:cstheme="minorHAnsi"/>
          <w:lang w:eastAsia="it-IT"/>
        </w:rPr>
      </w:pPr>
      <w:r w:rsidRPr="003E3D20">
        <w:rPr>
          <w:rFonts w:eastAsia="Times New Roman" w:cstheme="minorHAnsi"/>
          <w:lang w:eastAsia="it-IT"/>
        </w:rPr>
        <w:t>Linee guida in materia di lavoro agile nelle amministrazioni pubbliche”, adottate dal Dipartimento della Funzione Pubblica il 30 novembre 2021 e Intesa Conferenza Unificata n.281 del 16 dicembre 2021</w:t>
      </w:r>
    </w:p>
    <w:p w14:paraId="3D2F2797" w14:textId="77777777" w:rsidR="00543487" w:rsidRPr="003E3D20" w:rsidRDefault="00543487" w:rsidP="00A40E5C">
      <w:pPr>
        <w:pStyle w:val="Paragrafoelenco"/>
        <w:numPr>
          <w:ilvl w:val="0"/>
          <w:numId w:val="36"/>
        </w:numPr>
        <w:autoSpaceDE w:val="0"/>
        <w:autoSpaceDN w:val="0"/>
        <w:adjustRightInd w:val="0"/>
        <w:spacing w:after="0" w:line="240" w:lineRule="auto"/>
        <w:jc w:val="both"/>
        <w:rPr>
          <w:rFonts w:eastAsia="Times New Roman" w:cstheme="minorHAnsi"/>
          <w:lang w:eastAsia="it-IT"/>
        </w:rPr>
      </w:pPr>
      <w:r w:rsidRPr="003E3D20">
        <w:rPr>
          <w:rFonts w:eastAsia="Times New Roman" w:cstheme="minorHAnsi"/>
          <w:lang w:eastAsia="it-IT"/>
        </w:rPr>
        <w:t>Direttiva Presidenza del Consiglio dei Ministri n.1/2019</w:t>
      </w:r>
    </w:p>
    <w:p w14:paraId="550EB3C8" w14:textId="08D2C7D6" w:rsidR="00683829" w:rsidRPr="003E3D20" w:rsidRDefault="00C871FF" w:rsidP="00A40E5C">
      <w:pPr>
        <w:pStyle w:val="Paragrafoelenco"/>
        <w:numPr>
          <w:ilvl w:val="0"/>
          <w:numId w:val="36"/>
        </w:numPr>
        <w:autoSpaceDE w:val="0"/>
        <w:autoSpaceDN w:val="0"/>
        <w:adjustRightInd w:val="0"/>
        <w:spacing w:after="0" w:line="240" w:lineRule="auto"/>
        <w:jc w:val="both"/>
        <w:rPr>
          <w:rFonts w:eastAsia="Times New Roman" w:cstheme="minorHAnsi"/>
          <w:lang w:eastAsia="it-IT"/>
        </w:rPr>
      </w:pPr>
      <w:r w:rsidRPr="003E3D20">
        <w:rPr>
          <w:rFonts w:eastAsia="Times New Roman" w:cstheme="minorHAnsi"/>
          <w:lang w:eastAsia="it-IT"/>
        </w:rPr>
        <w:t>D.lgs.</w:t>
      </w:r>
      <w:r w:rsidR="00683829" w:rsidRPr="003E3D20">
        <w:rPr>
          <w:rFonts w:eastAsia="Times New Roman" w:cstheme="minorHAnsi"/>
          <w:lang w:eastAsia="it-IT"/>
        </w:rPr>
        <w:t xml:space="preserve"> 36/2023 cd Codice dei contratti Pubblici</w:t>
      </w:r>
    </w:p>
    <w:p w14:paraId="3013D706" w14:textId="77777777" w:rsidR="00C447CF" w:rsidRPr="003E3D20" w:rsidRDefault="00C447CF" w:rsidP="00A40E5C">
      <w:pPr>
        <w:pStyle w:val="Paragrafoelenco"/>
        <w:numPr>
          <w:ilvl w:val="0"/>
          <w:numId w:val="36"/>
        </w:numPr>
        <w:autoSpaceDE w:val="0"/>
        <w:autoSpaceDN w:val="0"/>
        <w:adjustRightInd w:val="0"/>
        <w:spacing w:after="0" w:line="240" w:lineRule="auto"/>
        <w:jc w:val="both"/>
        <w:rPr>
          <w:rFonts w:eastAsia="Times New Roman" w:cstheme="minorHAnsi"/>
          <w:lang w:eastAsia="it-IT"/>
        </w:rPr>
      </w:pPr>
      <w:r w:rsidRPr="003E3D20">
        <w:rPr>
          <w:rFonts w:eastAsia="Times New Roman" w:cstheme="minorHAnsi"/>
          <w:lang w:eastAsia="it-IT"/>
        </w:rPr>
        <w:t>Delibera ANAC n. 261 del 20 giugno 2023</w:t>
      </w:r>
      <w:r w:rsidRPr="003E3D20">
        <w:rPr>
          <w:rStyle w:val="Rimandonotaapidipagina"/>
          <w:rFonts w:cstheme="minorHAnsi"/>
        </w:rPr>
        <w:footnoteReference w:id="116"/>
      </w:r>
      <w:r w:rsidRPr="003E3D20">
        <w:rPr>
          <w:rFonts w:eastAsia="Times New Roman" w:cstheme="minorHAnsi"/>
          <w:lang w:eastAsia="it-IT"/>
        </w:rPr>
        <w:t xml:space="preserve"> </w:t>
      </w:r>
    </w:p>
    <w:p w14:paraId="042CD315" w14:textId="77777777" w:rsidR="00426B17" w:rsidRPr="003E3D20" w:rsidRDefault="00426B17" w:rsidP="00A40E5C">
      <w:pPr>
        <w:pStyle w:val="Paragrafoelenco"/>
        <w:numPr>
          <w:ilvl w:val="0"/>
          <w:numId w:val="36"/>
        </w:numPr>
        <w:autoSpaceDE w:val="0"/>
        <w:autoSpaceDN w:val="0"/>
        <w:adjustRightInd w:val="0"/>
        <w:spacing w:after="0" w:line="240" w:lineRule="auto"/>
        <w:jc w:val="both"/>
        <w:rPr>
          <w:rFonts w:eastAsia="Times New Roman" w:cstheme="minorHAnsi"/>
          <w:lang w:eastAsia="it-IT"/>
        </w:rPr>
      </w:pPr>
      <w:r w:rsidRPr="003E3D20">
        <w:rPr>
          <w:rFonts w:eastAsia="Times New Roman" w:cstheme="minorHAnsi"/>
          <w:lang w:eastAsia="it-IT"/>
        </w:rPr>
        <w:t>Delibera ANAC n. 582 del 13 dicembre 2023</w:t>
      </w:r>
      <w:r w:rsidRPr="003E3D20">
        <w:rPr>
          <w:rStyle w:val="Rimandonotaapidipagina"/>
          <w:rFonts w:cstheme="minorHAnsi"/>
        </w:rPr>
        <w:footnoteReference w:id="117"/>
      </w:r>
    </w:p>
    <w:p w14:paraId="46AA6E32" w14:textId="7F474577" w:rsidR="00C447CF" w:rsidRPr="003E3D20" w:rsidRDefault="0024347F" w:rsidP="00A40E5C">
      <w:pPr>
        <w:pStyle w:val="Paragrafoelenco"/>
        <w:numPr>
          <w:ilvl w:val="0"/>
          <w:numId w:val="36"/>
        </w:numPr>
        <w:autoSpaceDE w:val="0"/>
        <w:autoSpaceDN w:val="0"/>
        <w:adjustRightInd w:val="0"/>
        <w:spacing w:after="0" w:line="240" w:lineRule="auto"/>
        <w:jc w:val="both"/>
        <w:rPr>
          <w:rFonts w:eastAsia="Times New Roman" w:cstheme="minorHAnsi"/>
          <w:lang w:eastAsia="it-IT"/>
        </w:rPr>
      </w:pPr>
      <w:r w:rsidRPr="003E3D20">
        <w:rPr>
          <w:rFonts w:eastAsia="Times New Roman" w:cstheme="minorHAnsi"/>
          <w:lang w:eastAsia="it-IT"/>
        </w:rPr>
        <w:t>Delibera</w:t>
      </w:r>
      <w:r w:rsidR="005042FE" w:rsidRPr="003E3D20">
        <w:rPr>
          <w:rFonts w:eastAsia="Times New Roman" w:cstheme="minorHAnsi"/>
          <w:lang w:eastAsia="it-IT"/>
        </w:rPr>
        <w:t xml:space="preserve"> </w:t>
      </w:r>
      <w:r w:rsidR="00C447CF" w:rsidRPr="003E3D20">
        <w:rPr>
          <w:rFonts w:eastAsia="Times New Roman" w:cstheme="minorHAnsi"/>
          <w:lang w:eastAsia="it-IT"/>
        </w:rPr>
        <w:t>ANAC n. 585 del 13 dicembre 2023</w:t>
      </w:r>
      <w:r w:rsidRPr="003E3D20">
        <w:rPr>
          <w:rStyle w:val="Rimandonotaapidipagina"/>
          <w:rFonts w:cstheme="minorHAnsi"/>
        </w:rPr>
        <w:footnoteReference w:id="118"/>
      </w:r>
    </w:p>
    <w:p w14:paraId="13525C64" w14:textId="77777777" w:rsidR="00C33E8E" w:rsidRPr="003E3D20" w:rsidRDefault="00C33E8E" w:rsidP="00A40E5C">
      <w:pPr>
        <w:pStyle w:val="Paragrafoelenco"/>
        <w:numPr>
          <w:ilvl w:val="0"/>
          <w:numId w:val="36"/>
        </w:numPr>
        <w:autoSpaceDE w:val="0"/>
        <w:autoSpaceDN w:val="0"/>
        <w:adjustRightInd w:val="0"/>
        <w:spacing w:after="0" w:line="240" w:lineRule="auto"/>
        <w:jc w:val="both"/>
        <w:rPr>
          <w:rFonts w:eastAsia="Times New Roman" w:cstheme="minorHAnsi"/>
          <w:lang w:eastAsia="it-IT"/>
        </w:rPr>
      </w:pPr>
      <w:r w:rsidRPr="003E3D20">
        <w:rPr>
          <w:rFonts w:eastAsia="Times New Roman" w:cstheme="minorHAnsi"/>
          <w:lang w:eastAsia="it-IT"/>
        </w:rPr>
        <w:t>Delibera ANAC n. 601 del 19 dicembre 2023 a modificazione della Delibera ANAC n. 264 del 20 giugno 2023</w:t>
      </w:r>
      <w:r w:rsidRPr="003E3D20">
        <w:rPr>
          <w:rStyle w:val="Rimandonotaapidipagina"/>
          <w:rFonts w:cstheme="minorHAnsi"/>
        </w:rPr>
        <w:footnoteReference w:id="119"/>
      </w:r>
    </w:p>
    <w:p w14:paraId="59AF3534" w14:textId="77777777" w:rsidR="00A47563" w:rsidRPr="003E3D20" w:rsidRDefault="00A47563" w:rsidP="00A40E5C">
      <w:pPr>
        <w:pStyle w:val="Paragrafoelenco"/>
        <w:numPr>
          <w:ilvl w:val="0"/>
          <w:numId w:val="36"/>
        </w:numPr>
        <w:autoSpaceDE w:val="0"/>
        <w:autoSpaceDN w:val="0"/>
        <w:adjustRightInd w:val="0"/>
        <w:spacing w:after="0" w:line="240" w:lineRule="auto"/>
        <w:jc w:val="both"/>
        <w:rPr>
          <w:rFonts w:eastAsia="Times New Roman" w:cstheme="minorHAnsi"/>
          <w:lang w:eastAsia="it-IT"/>
        </w:rPr>
      </w:pPr>
      <w:r w:rsidRPr="003E3D20">
        <w:rPr>
          <w:rFonts w:eastAsia="Times New Roman" w:cstheme="minorHAnsi"/>
          <w:lang w:eastAsia="it-IT"/>
        </w:rPr>
        <w:t>Delibera ANAC n. 605 del 19 dicembre 2023</w:t>
      </w:r>
      <w:r w:rsidR="00D5234A" w:rsidRPr="003E3D20">
        <w:rPr>
          <w:rStyle w:val="Rimandonotaapidipagina"/>
          <w:rFonts w:cstheme="minorHAnsi"/>
        </w:rPr>
        <w:footnoteReference w:id="120"/>
      </w:r>
    </w:p>
    <w:p w14:paraId="3198F3AB" w14:textId="77777777" w:rsidR="00825AF0" w:rsidRPr="003E3D20" w:rsidRDefault="00825AF0" w:rsidP="00A40E5C">
      <w:pPr>
        <w:pStyle w:val="Paragrafoelenco"/>
        <w:numPr>
          <w:ilvl w:val="0"/>
          <w:numId w:val="36"/>
        </w:numPr>
        <w:autoSpaceDE w:val="0"/>
        <w:autoSpaceDN w:val="0"/>
        <w:adjustRightInd w:val="0"/>
        <w:spacing w:after="0" w:line="240" w:lineRule="auto"/>
        <w:jc w:val="both"/>
        <w:rPr>
          <w:rFonts w:eastAsia="Times New Roman" w:cstheme="minorHAnsi"/>
          <w:lang w:eastAsia="it-IT"/>
        </w:rPr>
      </w:pPr>
      <w:r w:rsidRPr="003E3D20">
        <w:rPr>
          <w:rFonts w:eastAsia="Times New Roman" w:cstheme="minorHAnsi"/>
          <w:lang w:eastAsia="it-IT"/>
        </w:rPr>
        <w:t>Comunicazione ANAC del 10.01.2024 modalità acquisiti inferiore a € 5000</w:t>
      </w:r>
      <w:r w:rsidR="00D5234A" w:rsidRPr="003E3D20">
        <w:rPr>
          <w:rStyle w:val="Rimandonotaapidipagina"/>
          <w:rFonts w:cstheme="minorHAnsi"/>
        </w:rPr>
        <w:footnoteReference w:id="121"/>
      </w:r>
    </w:p>
    <w:p w14:paraId="53C8B08D" w14:textId="77777777" w:rsidR="00825AF0" w:rsidRPr="003E3D20" w:rsidRDefault="00825AF0" w:rsidP="00A40E5C">
      <w:pPr>
        <w:pStyle w:val="Paragrafoelenco"/>
        <w:numPr>
          <w:ilvl w:val="0"/>
          <w:numId w:val="36"/>
        </w:numPr>
        <w:autoSpaceDE w:val="0"/>
        <w:autoSpaceDN w:val="0"/>
        <w:adjustRightInd w:val="0"/>
        <w:spacing w:after="0" w:line="240" w:lineRule="auto"/>
        <w:jc w:val="both"/>
        <w:rPr>
          <w:rFonts w:eastAsia="Times New Roman" w:cstheme="minorHAnsi"/>
          <w:lang w:eastAsia="it-IT"/>
        </w:rPr>
      </w:pPr>
      <w:r w:rsidRPr="003E3D20">
        <w:rPr>
          <w:rFonts w:eastAsia="Times New Roman" w:cstheme="minorHAnsi"/>
          <w:lang w:eastAsia="it-IT"/>
        </w:rPr>
        <w:t>Comunicazione ANAC del 10.01.2024 abrogazione adempimenti art 1 co 32 legge 190/2012</w:t>
      </w:r>
      <w:r w:rsidRPr="003E3D20">
        <w:rPr>
          <w:rStyle w:val="Rimandonotaapidipagina"/>
          <w:rFonts w:cstheme="minorHAnsi"/>
        </w:rPr>
        <w:footnoteReference w:id="122"/>
      </w:r>
      <w:r w:rsidRPr="003E3D20">
        <w:rPr>
          <w:rFonts w:eastAsia="Times New Roman" w:cstheme="minorHAnsi"/>
          <w:lang w:eastAsia="it-IT"/>
        </w:rPr>
        <w:t>.</w:t>
      </w:r>
    </w:p>
    <w:p w14:paraId="353E4138" w14:textId="776BD47E" w:rsidR="00B92D76" w:rsidRPr="003E3D20" w:rsidRDefault="00B92D76" w:rsidP="00246F5C">
      <w:pPr>
        <w:spacing w:after="0" w:line="240" w:lineRule="auto"/>
        <w:rPr>
          <w:rFonts w:eastAsiaTheme="majorEastAsia" w:cstheme="minorHAnsi"/>
          <w:b/>
          <w:sz w:val="28"/>
          <w:szCs w:val="24"/>
        </w:rPr>
      </w:pPr>
    </w:p>
    <w:p w14:paraId="5529EB5C" w14:textId="3E9B88D5" w:rsidR="00AD5D7D" w:rsidRPr="003E3D20" w:rsidRDefault="00C01881" w:rsidP="00246F5C">
      <w:pPr>
        <w:pStyle w:val="Titolo1"/>
        <w:shd w:val="clear" w:color="auto" w:fill="D9E2F3" w:themeFill="accent5" w:themeFillTint="33"/>
        <w:spacing w:before="0" w:line="240" w:lineRule="auto"/>
        <w:rPr>
          <w:rFonts w:asciiTheme="minorHAnsi" w:hAnsiTheme="minorHAnsi" w:cstheme="minorHAnsi"/>
          <w:b/>
          <w:color w:val="auto"/>
          <w:sz w:val="28"/>
          <w:szCs w:val="24"/>
        </w:rPr>
      </w:pPr>
      <w:bookmarkStart w:id="20" w:name="_Toc187410681"/>
      <w:r w:rsidRPr="003E3D20">
        <w:rPr>
          <w:rFonts w:asciiTheme="minorHAnsi" w:hAnsiTheme="minorHAnsi" w:cstheme="minorHAnsi"/>
          <w:b/>
          <w:color w:val="auto"/>
          <w:sz w:val="28"/>
          <w:szCs w:val="24"/>
        </w:rPr>
        <w:t>Allegati</w:t>
      </w:r>
      <w:bookmarkEnd w:id="20"/>
    </w:p>
    <w:p w14:paraId="443715F8" w14:textId="77777777" w:rsidR="00AD5D7D" w:rsidRPr="003E3D20" w:rsidRDefault="00AD5D7D" w:rsidP="00246F5C">
      <w:pPr>
        <w:spacing w:after="0" w:line="240" w:lineRule="auto"/>
        <w:rPr>
          <w:rFonts w:cstheme="minorHAnsi"/>
        </w:rPr>
      </w:pPr>
    </w:p>
    <w:p w14:paraId="4B0493B9" w14:textId="538F4B22" w:rsidR="00AA080F" w:rsidRPr="003E3D20" w:rsidRDefault="00AA080F" w:rsidP="00246F5C">
      <w:pPr>
        <w:pStyle w:val="Rientrocorpodeltesto2"/>
        <w:tabs>
          <w:tab w:val="left" w:pos="426"/>
          <w:tab w:val="left" w:pos="1134"/>
        </w:tabs>
        <w:ind w:left="0"/>
        <w:jc w:val="both"/>
        <w:rPr>
          <w:rFonts w:asciiTheme="minorHAnsi" w:hAnsiTheme="minorHAnsi" w:cstheme="minorHAnsi"/>
          <w:sz w:val="22"/>
          <w:szCs w:val="22"/>
        </w:rPr>
      </w:pPr>
      <w:r w:rsidRPr="003E3D20">
        <w:rPr>
          <w:rFonts w:asciiTheme="minorHAnsi" w:hAnsiTheme="minorHAnsi" w:cstheme="minorHAnsi"/>
          <w:sz w:val="22"/>
          <w:szCs w:val="22"/>
        </w:rPr>
        <w:t>Modello “work in progress”: gli allegati ven</w:t>
      </w:r>
      <w:r w:rsidR="00863CDE" w:rsidRPr="003E3D20">
        <w:rPr>
          <w:rFonts w:asciiTheme="minorHAnsi" w:hAnsiTheme="minorHAnsi" w:cstheme="minorHAnsi"/>
          <w:sz w:val="22"/>
          <w:szCs w:val="22"/>
        </w:rPr>
        <w:t>gono costantemente aggiornati e</w:t>
      </w:r>
      <w:r w:rsidRPr="003E3D20">
        <w:rPr>
          <w:rFonts w:asciiTheme="minorHAnsi" w:hAnsiTheme="minorHAnsi" w:cstheme="minorHAnsi"/>
          <w:sz w:val="22"/>
          <w:szCs w:val="22"/>
        </w:rPr>
        <w:t xml:space="preserve"> i</w:t>
      </w:r>
      <w:r w:rsidR="00863CDE" w:rsidRPr="003E3D20">
        <w:rPr>
          <w:rFonts w:asciiTheme="minorHAnsi" w:hAnsiTheme="minorHAnsi" w:cstheme="minorHAnsi"/>
          <w:sz w:val="22"/>
          <w:szCs w:val="22"/>
        </w:rPr>
        <w:t>ntegr</w:t>
      </w:r>
      <w:r w:rsidRPr="003E3D20">
        <w:rPr>
          <w:rFonts w:asciiTheme="minorHAnsi" w:hAnsiTheme="minorHAnsi" w:cstheme="minorHAnsi"/>
          <w:sz w:val="22"/>
          <w:szCs w:val="22"/>
        </w:rPr>
        <w:t>ati</w:t>
      </w:r>
      <w:r w:rsidR="00863CDE" w:rsidRPr="003E3D20">
        <w:rPr>
          <w:rFonts w:asciiTheme="minorHAnsi" w:hAnsiTheme="minorHAnsi" w:cstheme="minorHAnsi"/>
          <w:sz w:val="22"/>
          <w:szCs w:val="22"/>
        </w:rPr>
        <w:t xml:space="preserve">. </w:t>
      </w:r>
      <w:r w:rsidR="007D6F2F" w:rsidRPr="003E3D20">
        <w:rPr>
          <w:rFonts w:asciiTheme="minorHAnsi" w:hAnsiTheme="minorHAnsi" w:cstheme="minorHAnsi"/>
          <w:sz w:val="22"/>
          <w:szCs w:val="22"/>
        </w:rPr>
        <w:t>Al momento della prima stesura vengono presentati i seguenti documenti:</w:t>
      </w:r>
    </w:p>
    <w:p w14:paraId="09A4043D" w14:textId="77777777" w:rsidR="007D6F2F" w:rsidRPr="003E3D20" w:rsidRDefault="007D6F2F" w:rsidP="00A40E5C">
      <w:pPr>
        <w:pStyle w:val="Rientrocorpodeltesto2"/>
        <w:numPr>
          <w:ilvl w:val="0"/>
          <w:numId w:val="26"/>
        </w:numPr>
        <w:tabs>
          <w:tab w:val="left" w:pos="426"/>
          <w:tab w:val="left" w:pos="1134"/>
        </w:tabs>
        <w:jc w:val="both"/>
        <w:rPr>
          <w:rFonts w:asciiTheme="minorHAnsi" w:hAnsiTheme="minorHAnsi" w:cstheme="minorHAnsi"/>
          <w:sz w:val="22"/>
          <w:szCs w:val="22"/>
        </w:rPr>
      </w:pPr>
      <w:r w:rsidRPr="003E3D20">
        <w:rPr>
          <w:rFonts w:asciiTheme="minorHAnsi" w:hAnsiTheme="minorHAnsi" w:cstheme="minorHAnsi"/>
          <w:sz w:val="22"/>
          <w:szCs w:val="22"/>
        </w:rPr>
        <w:t>Terminologia, acronimi e sigle di maggior utilizzo</w:t>
      </w:r>
    </w:p>
    <w:p w14:paraId="74435E71" w14:textId="3EEEF46C" w:rsidR="00507BE4" w:rsidRPr="003E3D20" w:rsidRDefault="00507BE4" w:rsidP="00A40E5C">
      <w:pPr>
        <w:pStyle w:val="Rientrocorpodeltesto2"/>
        <w:numPr>
          <w:ilvl w:val="0"/>
          <w:numId w:val="26"/>
        </w:numPr>
        <w:tabs>
          <w:tab w:val="left" w:pos="426"/>
          <w:tab w:val="left" w:pos="1134"/>
        </w:tabs>
        <w:jc w:val="both"/>
        <w:rPr>
          <w:rFonts w:asciiTheme="minorHAnsi" w:hAnsiTheme="minorHAnsi" w:cstheme="minorHAnsi"/>
          <w:sz w:val="22"/>
          <w:szCs w:val="22"/>
        </w:rPr>
      </w:pPr>
      <w:r w:rsidRPr="003E3D20">
        <w:rPr>
          <w:rFonts w:asciiTheme="minorHAnsi" w:hAnsiTheme="minorHAnsi" w:cstheme="minorHAnsi"/>
          <w:sz w:val="22"/>
          <w:szCs w:val="22"/>
        </w:rPr>
        <w:t>Elenco degli obblighi di pubblicazione ed Elenco responsabili della tras</w:t>
      </w:r>
      <w:r w:rsidR="00730B66" w:rsidRPr="003E3D20">
        <w:rPr>
          <w:rFonts w:asciiTheme="minorHAnsi" w:hAnsiTheme="minorHAnsi" w:cstheme="minorHAnsi"/>
          <w:sz w:val="22"/>
          <w:szCs w:val="22"/>
        </w:rPr>
        <w:t>mission</w:t>
      </w:r>
      <w:r w:rsidRPr="003E3D20">
        <w:rPr>
          <w:rFonts w:asciiTheme="minorHAnsi" w:hAnsiTheme="minorHAnsi" w:cstheme="minorHAnsi"/>
          <w:sz w:val="22"/>
          <w:szCs w:val="22"/>
        </w:rPr>
        <w:t xml:space="preserve">e e della pubblicazione dei documenti, delle informazioni e dei dati </w:t>
      </w:r>
    </w:p>
    <w:p w14:paraId="578AFD6D" w14:textId="77777777" w:rsidR="003313B9" w:rsidRPr="003E3D20" w:rsidRDefault="003313B9" w:rsidP="00A40E5C">
      <w:pPr>
        <w:pStyle w:val="Rientrocorpodeltesto2"/>
        <w:numPr>
          <w:ilvl w:val="0"/>
          <w:numId w:val="26"/>
        </w:numPr>
        <w:tabs>
          <w:tab w:val="left" w:pos="426"/>
          <w:tab w:val="left" w:pos="1134"/>
        </w:tabs>
        <w:jc w:val="both"/>
        <w:rPr>
          <w:rFonts w:asciiTheme="minorHAnsi" w:hAnsiTheme="minorHAnsi" w:cstheme="minorHAnsi"/>
          <w:sz w:val="22"/>
          <w:szCs w:val="22"/>
        </w:rPr>
      </w:pPr>
      <w:r w:rsidRPr="003E3D20">
        <w:rPr>
          <w:rFonts w:asciiTheme="minorHAnsi" w:hAnsiTheme="minorHAnsi" w:cstheme="minorHAnsi"/>
          <w:sz w:val="22"/>
          <w:szCs w:val="22"/>
        </w:rPr>
        <w:t>Elenco maggiori monitoraggi aziendali previsti per il 202</w:t>
      </w:r>
      <w:r w:rsidR="007D6F2F" w:rsidRPr="003E3D20">
        <w:rPr>
          <w:rFonts w:asciiTheme="minorHAnsi" w:hAnsiTheme="minorHAnsi" w:cstheme="minorHAnsi"/>
          <w:sz w:val="22"/>
          <w:szCs w:val="22"/>
        </w:rPr>
        <w:t>4</w:t>
      </w:r>
      <w:r w:rsidRPr="003E3D20">
        <w:rPr>
          <w:rFonts w:asciiTheme="minorHAnsi" w:hAnsiTheme="minorHAnsi" w:cstheme="minorHAnsi"/>
          <w:sz w:val="22"/>
          <w:szCs w:val="22"/>
        </w:rPr>
        <w:t xml:space="preserve"> </w:t>
      </w:r>
    </w:p>
    <w:p w14:paraId="0A29197D" w14:textId="6E2671AE" w:rsidR="00FF179C" w:rsidRPr="003E3D20" w:rsidRDefault="00920E5B" w:rsidP="00A40E5C">
      <w:pPr>
        <w:pStyle w:val="Rientrocorpodeltesto2"/>
        <w:numPr>
          <w:ilvl w:val="0"/>
          <w:numId w:val="26"/>
        </w:numPr>
        <w:tabs>
          <w:tab w:val="left" w:pos="426"/>
          <w:tab w:val="left" w:pos="1134"/>
        </w:tabs>
        <w:jc w:val="both"/>
        <w:rPr>
          <w:rFonts w:asciiTheme="minorHAnsi" w:hAnsiTheme="minorHAnsi" w:cstheme="minorHAnsi"/>
          <w:sz w:val="22"/>
          <w:szCs w:val="22"/>
        </w:rPr>
      </w:pPr>
      <w:r w:rsidRPr="003E3D20">
        <w:rPr>
          <w:rFonts w:asciiTheme="minorHAnsi" w:hAnsiTheme="minorHAnsi" w:cstheme="minorHAnsi"/>
          <w:sz w:val="22"/>
          <w:szCs w:val="22"/>
        </w:rPr>
        <w:t>Elenco m</w:t>
      </w:r>
      <w:r w:rsidR="00FF179C" w:rsidRPr="003E3D20">
        <w:rPr>
          <w:rFonts w:asciiTheme="minorHAnsi" w:hAnsiTheme="minorHAnsi" w:cstheme="minorHAnsi"/>
          <w:sz w:val="22"/>
          <w:szCs w:val="22"/>
        </w:rPr>
        <w:t>aggiori misure di mitigazioni dei rischi e gestione del sistema aziendale complessivo previste per il 202</w:t>
      </w:r>
      <w:r w:rsidR="007D6F2F" w:rsidRPr="003E3D20">
        <w:rPr>
          <w:rFonts w:asciiTheme="minorHAnsi" w:hAnsiTheme="minorHAnsi" w:cstheme="minorHAnsi"/>
          <w:sz w:val="22"/>
          <w:szCs w:val="22"/>
        </w:rPr>
        <w:t>4</w:t>
      </w:r>
      <w:r w:rsidR="00FF179C" w:rsidRPr="003E3D20">
        <w:rPr>
          <w:rFonts w:asciiTheme="minorHAnsi" w:hAnsiTheme="minorHAnsi" w:cstheme="minorHAnsi"/>
          <w:sz w:val="22"/>
          <w:szCs w:val="22"/>
        </w:rPr>
        <w:t xml:space="preserve"> </w:t>
      </w:r>
    </w:p>
    <w:p w14:paraId="65C3908C" w14:textId="77777777" w:rsidR="00FF179C" w:rsidRPr="003E3D20" w:rsidRDefault="00FF179C" w:rsidP="00A40E5C">
      <w:pPr>
        <w:pStyle w:val="Rientrocorpodeltesto2"/>
        <w:numPr>
          <w:ilvl w:val="0"/>
          <w:numId w:val="26"/>
        </w:numPr>
        <w:tabs>
          <w:tab w:val="left" w:pos="426"/>
          <w:tab w:val="left" w:pos="1134"/>
        </w:tabs>
        <w:jc w:val="both"/>
        <w:rPr>
          <w:rFonts w:asciiTheme="minorHAnsi" w:hAnsiTheme="minorHAnsi" w:cstheme="minorHAnsi"/>
          <w:sz w:val="22"/>
          <w:szCs w:val="22"/>
        </w:rPr>
      </w:pPr>
      <w:r w:rsidRPr="003E3D20">
        <w:rPr>
          <w:rFonts w:asciiTheme="minorHAnsi" w:hAnsiTheme="minorHAnsi" w:cstheme="minorHAnsi"/>
          <w:sz w:val="22"/>
          <w:szCs w:val="22"/>
        </w:rPr>
        <w:t xml:space="preserve">Tabella maggiori </w:t>
      </w:r>
      <w:r w:rsidR="003A721F" w:rsidRPr="003E3D20">
        <w:rPr>
          <w:rFonts w:asciiTheme="minorHAnsi" w:hAnsiTheme="minorHAnsi" w:cstheme="minorHAnsi"/>
          <w:sz w:val="22"/>
          <w:szCs w:val="22"/>
        </w:rPr>
        <w:t>stakeholder</w:t>
      </w:r>
    </w:p>
    <w:p w14:paraId="1A8D3749" w14:textId="77777777" w:rsidR="008235D3" w:rsidRPr="003E3D20" w:rsidRDefault="008235D3" w:rsidP="00A40E5C">
      <w:pPr>
        <w:pStyle w:val="Rientrocorpodeltesto2"/>
        <w:numPr>
          <w:ilvl w:val="0"/>
          <w:numId w:val="26"/>
        </w:numPr>
        <w:tabs>
          <w:tab w:val="left" w:pos="426"/>
          <w:tab w:val="left" w:pos="1134"/>
        </w:tabs>
        <w:jc w:val="both"/>
        <w:rPr>
          <w:rFonts w:asciiTheme="minorHAnsi" w:hAnsiTheme="minorHAnsi" w:cstheme="minorHAnsi"/>
          <w:sz w:val="22"/>
          <w:szCs w:val="22"/>
        </w:rPr>
      </w:pPr>
      <w:r w:rsidRPr="003E3D20">
        <w:rPr>
          <w:rFonts w:asciiTheme="minorHAnsi" w:hAnsiTheme="minorHAnsi" w:cstheme="minorHAnsi"/>
          <w:sz w:val="22"/>
          <w:szCs w:val="22"/>
        </w:rPr>
        <w:t>Piano di Fabbisogno del Personale</w:t>
      </w:r>
    </w:p>
    <w:p w14:paraId="368E98A1" w14:textId="77777777" w:rsidR="00A539B9" w:rsidRPr="003E3D20" w:rsidRDefault="00A539B9" w:rsidP="00246F5C">
      <w:pPr>
        <w:pStyle w:val="Rientrocorpodeltesto2"/>
        <w:tabs>
          <w:tab w:val="left" w:pos="426"/>
          <w:tab w:val="left" w:pos="1134"/>
        </w:tabs>
        <w:ind w:left="426"/>
        <w:jc w:val="both"/>
        <w:rPr>
          <w:rFonts w:asciiTheme="minorHAnsi" w:hAnsiTheme="minorHAnsi" w:cstheme="minorHAnsi"/>
          <w:sz w:val="22"/>
          <w:szCs w:val="22"/>
        </w:rPr>
      </w:pPr>
    </w:p>
    <w:p w14:paraId="1782194E" w14:textId="77777777" w:rsidR="007D6F2F" w:rsidRPr="003E3D20" w:rsidRDefault="007D6F2F" w:rsidP="00246F5C">
      <w:pPr>
        <w:pStyle w:val="Rientrocorpodeltesto2"/>
        <w:tabs>
          <w:tab w:val="left" w:pos="426"/>
          <w:tab w:val="left" w:pos="1134"/>
        </w:tabs>
        <w:ind w:left="0"/>
        <w:jc w:val="both"/>
        <w:rPr>
          <w:rFonts w:asciiTheme="minorHAnsi" w:hAnsiTheme="minorHAnsi" w:cstheme="minorHAnsi"/>
          <w:sz w:val="22"/>
          <w:szCs w:val="22"/>
        </w:rPr>
      </w:pPr>
      <w:r w:rsidRPr="003E3D20">
        <w:rPr>
          <w:rFonts w:asciiTheme="minorHAnsi" w:hAnsiTheme="minorHAnsi" w:cstheme="minorHAnsi"/>
          <w:sz w:val="22"/>
          <w:szCs w:val="22"/>
        </w:rPr>
        <w:t>Ulteriori documenti verranno inseriti successivamente, contestualmente alla loro produzione ed ufficializzazione tra cui:</w:t>
      </w:r>
    </w:p>
    <w:p w14:paraId="46ACB4AB" w14:textId="37A7E24B" w:rsidR="00920E5B" w:rsidRPr="003E3D20" w:rsidRDefault="00920E5B" w:rsidP="00920E5B">
      <w:pPr>
        <w:pStyle w:val="Rientrocorpodeltesto2"/>
        <w:numPr>
          <w:ilvl w:val="0"/>
          <w:numId w:val="26"/>
        </w:numPr>
        <w:tabs>
          <w:tab w:val="left" w:pos="426"/>
          <w:tab w:val="num" w:pos="851"/>
          <w:tab w:val="left" w:pos="1134"/>
        </w:tabs>
        <w:jc w:val="both"/>
        <w:rPr>
          <w:rFonts w:asciiTheme="minorHAnsi" w:hAnsiTheme="minorHAnsi" w:cstheme="minorHAnsi"/>
          <w:sz w:val="22"/>
          <w:szCs w:val="22"/>
        </w:rPr>
      </w:pPr>
      <w:r w:rsidRPr="003E3D20">
        <w:rPr>
          <w:rFonts w:asciiTheme="minorHAnsi" w:hAnsiTheme="minorHAnsi" w:cstheme="minorHAnsi"/>
          <w:sz w:val="22"/>
          <w:szCs w:val="22"/>
        </w:rPr>
        <w:t xml:space="preserve">Budget 2025 - </w:t>
      </w:r>
      <w:r w:rsidR="00CB58A1" w:rsidRPr="003E3D20">
        <w:rPr>
          <w:rFonts w:asciiTheme="minorHAnsi" w:hAnsiTheme="minorHAnsi" w:cstheme="minorHAnsi"/>
          <w:sz w:val="22"/>
          <w:szCs w:val="22"/>
        </w:rPr>
        <w:t>A</w:t>
      </w:r>
      <w:r w:rsidRPr="003E3D20">
        <w:rPr>
          <w:rFonts w:asciiTheme="minorHAnsi" w:hAnsiTheme="minorHAnsi" w:cstheme="minorHAnsi"/>
          <w:sz w:val="22"/>
          <w:szCs w:val="22"/>
        </w:rPr>
        <w:t>ree tematiche di indirizzo strategico</w:t>
      </w:r>
    </w:p>
    <w:p w14:paraId="75117D61" w14:textId="40C452E3" w:rsidR="007D6F2F" w:rsidRPr="003E3D20" w:rsidRDefault="007D6F2F" w:rsidP="00A40E5C">
      <w:pPr>
        <w:pStyle w:val="Rientrocorpodeltesto2"/>
        <w:numPr>
          <w:ilvl w:val="0"/>
          <w:numId w:val="26"/>
        </w:numPr>
        <w:tabs>
          <w:tab w:val="left" w:pos="426"/>
          <w:tab w:val="num" w:pos="851"/>
          <w:tab w:val="left" w:pos="1134"/>
        </w:tabs>
        <w:jc w:val="both"/>
        <w:rPr>
          <w:rFonts w:asciiTheme="minorHAnsi" w:hAnsiTheme="minorHAnsi" w:cstheme="minorHAnsi"/>
          <w:sz w:val="22"/>
          <w:szCs w:val="22"/>
        </w:rPr>
      </w:pPr>
      <w:r w:rsidRPr="003E3D20">
        <w:rPr>
          <w:rFonts w:asciiTheme="minorHAnsi" w:hAnsiTheme="minorHAnsi" w:cstheme="minorHAnsi"/>
          <w:sz w:val="22"/>
          <w:szCs w:val="22"/>
        </w:rPr>
        <w:t>Obiettivi del Direttore Generale</w:t>
      </w:r>
    </w:p>
    <w:p w14:paraId="3B03ED59" w14:textId="42B6918F" w:rsidR="00AA080F" w:rsidRPr="003E3D20" w:rsidRDefault="00AA080F" w:rsidP="00A40E5C">
      <w:pPr>
        <w:pStyle w:val="Rientrocorpodeltesto2"/>
        <w:numPr>
          <w:ilvl w:val="0"/>
          <w:numId w:val="26"/>
        </w:numPr>
        <w:tabs>
          <w:tab w:val="left" w:pos="426"/>
          <w:tab w:val="num" w:pos="851"/>
          <w:tab w:val="left" w:pos="1134"/>
        </w:tabs>
        <w:jc w:val="both"/>
        <w:rPr>
          <w:rFonts w:asciiTheme="minorHAnsi" w:hAnsiTheme="minorHAnsi" w:cstheme="minorHAnsi"/>
          <w:sz w:val="22"/>
          <w:szCs w:val="22"/>
        </w:rPr>
      </w:pPr>
      <w:r w:rsidRPr="003E3D20">
        <w:rPr>
          <w:rFonts w:asciiTheme="minorHAnsi" w:hAnsiTheme="minorHAnsi" w:cstheme="minorHAnsi"/>
          <w:sz w:val="22"/>
          <w:szCs w:val="22"/>
        </w:rPr>
        <w:t xml:space="preserve">Ciclo del </w:t>
      </w:r>
      <w:r w:rsidR="00497EB2" w:rsidRPr="003E3D20">
        <w:rPr>
          <w:rFonts w:asciiTheme="minorHAnsi" w:hAnsiTheme="minorHAnsi" w:cstheme="minorHAnsi"/>
          <w:sz w:val="22"/>
          <w:szCs w:val="22"/>
        </w:rPr>
        <w:t>budget</w:t>
      </w:r>
      <w:r w:rsidRPr="003E3D20">
        <w:rPr>
          <w:rFonts w:asciiTheme="minorHAnsi" w:hAnsiTheme="minorHAnsi" w:cstheme="minorHAnsi"/>
          <w:sz w:val="22"/>
          <w:szCs w:val="22"/>
        </w:rPr>
        <w:t xml:space="preserve"> 202</w:t>
      </w:r>
      <w:r w:rsidR="009150E0" w:rsidRPr="003E3D20">
        <w:rPr>
          <w:rFonts w:asciiTheme="minorHAnsi" w:hAnsiTheme="minorHAnsi" w:cstheme="minorHAnsi"/>
          <w:sz w:val="22"/>
          <w:szCs w:val="22"/>
        </w:rPr>
        <w:t>5</w:t>
      </w:r>
    </w:p>
    <w:p w14:paraId="20B53398" w14:textId="6F379B73" w:rsidR="00AA080F" w:rsidRPr="003E3D20" w:rsidRDefault="00AA080F" w:rsidP="00A40E5C">
      <w:pPr>
        <w:pStyle w:val="Rientrocorpodeltesto2"/>
        <w:numPr>
          <w:ilvl w:val="0"/>
          <w:numId w:val="26"/>
        </w:numPr>
        <w:tabs>
          <w:tab w:val="left" w:pos="426"/>
          <w:tab w:val="num" w:pos="851"/>
          <w:tab w:val="left" w:pos="1134"/>
        </w:tabs>
        <w:jc w:val="both"/>
        <w:rPr>
          <w:rFonts w:asciiTheme="minorHAnsi" w:hAnsiTheme="minorHAnsi" w:cstheme="minorHAnsi"/>
          <w:sz w:val="22"/>
          <w:szCs w:val="22"/>
        </w:rPr>
      </w:pPr>
      <w:r w:rsidRPr="003E3D20">
        <w:rPr>
          <w:rFonts w:asciiTheme="minorHAnsi" w:hAnsiTheme="minorHAnsi" w:cstheme="minorHAnsi"/>
          <w:sz w:val="22"/>
          <w:szCs w:val="22"/>
        </w:rPr>
        <w:t>PFA 202</w:t>
      </w:r>
      <w:r w:rsidR="009150E0" w:rsidRPr="003E3D20">
        <w:rPr>
          <w:rFonts w:asciiTheme="minorHAnsi" w:hAnsiTheme="minorHAnsi" w:cstheme="minorHAnsi"/>
          <w:sz w:val="22"/>
          <w:szCs w:val="22"/>
        </w:rPr>
        <w:t>5</w:t>
      </w:r>
      <w:r w:rsidRPr="003E3D20">
        <w:rPr>
          <w:rFonts w:asciiTheme="minorHAnsi" w:hAnsiTheme="minorHAnsi" w:cstheme="minorHAnsi"/>
          <w:sz w:val="22"/>
          <w:szCs w:val="22"/>
        </w:rPr>
        <w:t xml:space="preserve"> </w:t>
      </w:r>
    </w:p>
    <w:p w14:paraId="628913E6" w14:textId="77777777" w:rsidR="00AA080F" w:rsidRPr="003E3D20" w:rsidRDefault="00AA080F" w:rsidP="00A40E5C">
      <w:pPr>
        <w:pStyle w:val="Rientrocorpodeltesto2"/>
        <w:numPr>
          <w:ilvl w:val="0"/>
          <w:numId w:val="26"/>
        </w:numPr>
        <w:tabs>
          <w:tab w:val="left" w:pos="426"/>
          <w:tab w:val="num" w:pos="851"/>
          <w:tab w:val="left" w:pos="1134"/>
        </w:tabs>
        <w:jc w:val="both"/>
        <w:rPr>
          <w:rFonts w:asciiTheme="minorHAnsi" w:hAnsiTheme="minorHAnsi" w:cstheme="minorHAnsi"/>
          <w:sz w:val="22"/>
          <w:szCs w:val="22"/>
        </w:rPr>
      </w:pPr>
      <w:r w:rsidRPr="003E3D20">
        <w:rPr>
          <w:rFonts w:asciiTheme="minorHAnsi" w:hAnsiTheme="minorHAnsi" w:cstheme="minorHAnsi"/>
          <w:sz w:val="22"/>
          <w:szCs w:val="22"/>
        </w:rPr>
        <w:t xml:space="preserve">Bilancio di previsione </w:t>
      </w:r>
    </w:p>
    <w:p w14:paraId="3FCD5BE9" w14:textId="7E2CCDD3" w:rsidR="00AA080F" w:rsidRPr="003E3D20" w:rsidRDefault="00AA080F" w:rsidP="00A40E5C">
      <w:pPr>
        <w:pStyle w:val="Rientrocorpodeltesto2"/>
        <w:numPr>
          <w:ilvl w:val="0"/>
          <w:numId w:val="26"/>
        </w:numPr>
        <w:tabs>
          <w:tab w:val="left" w:pos="426"/>
          <w:tab w:val="num" w:pos="851"/>
          <w:tab w:val="left" w:pos="1134"/>
        </w:tabs>
        <w:jc w:val="both"/>
        <w:rPr>
          <w:rFonts w:asciiTheme="minorHAnsi" w:hAnsiTheme="minorHAnsi" w:cstheme="minorHAnsi"/>
          <w:sz w:val="22"/>
          <w:szCs w:val="22"/>
        </w:rPr>
      </w:pPr>
      <w:r w:rsidRPr="003E3D20">
        <w:rPr>
          <w:rFonts w:asciiTheme="minorHAnsi" w:hAnsiTheme="minorHAnsi" w:cstheme="minorHAnsi"/>
          <w:sz w:val="22"/>
          <w:szCs w:val="22"/>
        </w:rPr>
        <w:t>Piano di comunicazione 202</w:t>
      </w:r>
      <w:r w:rsidR="009150E0" w:rsidRPr="003E3D20">
        <w:rPr>
          <w:rFonts w:asciiTheme="minorHAnsi" w:hAnsiTheme="minorHAnsi" w:cstheme="minorHAnsi"/>
          <w:sz w:val="22"/>
          <w:szCs w:val="22"/>
        </w:rPr>
        <w:t>4</w:t>
      </w:r>
      <w:r w:rsidRPr="003E3D20">
        <w:rPr>
          <w:rFonts w:asciiTheme="minorHAnsi" w:hAnsiTheme="minorHAnsi" w:cstheme="minorHAnsi"/>
          <w:sz w:val="22"/>
          <w:szCs w:val="22"/>
        </w:rPr>
        <w:t>-202</w:t>
      </w:r>
      <w:r w:rsidR="009150E0" w:rsidRPr="003E3D20">
        <w:rPr>
          <w:rFonts w:asciiTheme="minorHAnsi" w:hAnsiTheme="minorHAnsi" w:cstheme="minorHAnsi"/>
          <w:sz w:val="22"/>
          <w:szCs w:val="22"/>
        </w:rPr>
        <w:t>5</w:t>
      </w:r>
    </w:p>
    <w:p w14:paraId="444BCF10" w14:textId="3C330B19" w:rsidR="00AA080F" w:rsidRPr="003E3D20" w:rsidRDefault="00AA080F" w:rsidP="00A40E5C">
      <w:pPr>
        <w:pStyle w:val="Rientrocorpodeltesto2"/>
        <w:numPr>
          <w:ilvl w:val="0"/>
          <w:numId w:val="26"/>
        </w:numPr>
        <w:tabs>
          <w:tab w:val="left" w:pos="426"/>
          <w:tab w:val="num" w:pos="851"/>
          <w:tab w:val="left" w:pos="1134"/>
        </w:tabs>
        <w:jc w:val="both"/>
        <w:rPr>
          <w:rFonts w:asciiTheme="minorHAnsi" w:hAnsiTheme="minorHAnsi" w:cstheme="minorHAnsi"/>
          <w:sz w:val="22"/>
          <w:szCs w:val="22"/>
        </w:rPr>
      </w:pPr>
      <w:r w:rsidRPr="003E3D20">
        <w:rPr>
          <w:rFonts w:asciiTheme="minorHAnsi" w:hAnsiTheme="minorHAnsi" w:cstheme="minorHAnsi"/>
          <w:sz w:val="22"/>
          <w:szCs w:val="22"/>
        </w:rPr>
        <w:t>Si</w:t>
      </w:r>
      <w:r w:rsidR="00DA4C6A" w:rsidRPr="003E3D20">
        <w:rPr>
          <w:rFonts w:asciiTheme="minorHAnsi" w:hAnsiTheme="minorHAnsi" w:cstheme="minorHAnsi"/>
          <w:sz w:val="22"/>
          <w:szCs w:val="22"/>
        </w:rPr>
        <w:t>M</w:t>
      </w:r>
      <w:r w:rsidRPr="003E3D20">
        <w:rPr>
          <w:rFonts w:asciiTheme="minorHAnsi" w:hAnsiTheme="minorHAnsi" w:cstheme="minorHAnsi"/>
          <w:sz w:val="22"/>
          <w:szCs w:val="22"/>
        </w:rPr>
        <w:t>i</w:t>
      </w:r>
      <w:r w:rsidR="00DA4C6A" w:rsidRPr="003E3D20">
        <w:rPr>
          <w:rFonts w:asciiTheme="minorHAnsi" w:hAnsiTheme="minorHAnsi" w:cstheme="minorHAnsi"/>
          <w:sz w:val="22"/>
          <w:szCs w:val="22"/>
        </w:rPr>
        <w:t>V</w:t>
      </w:r>
      <w:r w:rsidRPr="003E3D20">
        <w:rPr>
          <w:rFonts w:asciiTheme="minorHAnsi" w:hAnsiTheme="minorHAnsi" w:cstheme="minorHAnsi"/>
          <w:sz w:val="22"/>
          <w:szCs w:val="22"/>
        </w:rPr>
        <w:t>a</w:t>
      </w:r>
      <w:r w:rsidR="00DA4C6A" w:rsidRPr="003E3D20">
        <w:rPr>
          <w:rFonts w:asciiTheme="minorHAnsi" w:hAnsiTheme="minorHAnsi" w:cstheme="minorHAnsi"/>
          <w:sz w:val="22"/>
          <w:szCs w:val="22"/>
        </w:rPr>
        <w:t>P</w:t>
      </w:r>
      <w:r w:rsidRPr="003E3D20">
        <w:rPr>
          <w:rFonts w:asciiTheme="minorHAnsi" w:hAnsiTheme="minorHAnsi" w:cstheme="minorHAnsi"/>
          <w:sz w:val="22"/>
          <w:szCs w:val="22"/>
        </w:rPr>
        <w:t xml:space="preserve"> </w:t>
      </w:r>
    </w:p>
    <w:p w14:paraId="457EC10F" w14:textId="77777777" w:rsidR="00507BE4" w:rsidRPr="003E3D20" w:rsidRDefault="00507BE4" w:rsidP="00246F5C">
      <w:pPr>
        <w:pStyle w:val="Rientrocorpodeltesto2"/>
        <w:tabs>
          <w:tab w:val="left" w:pos="426"/>
          <w:tab w:val="left" w:pos="1134"/>
        </w:tabs>
        <w:jc w:val="both"/>
        <w:rPr>
          <w:rFonts w:asciiTheme="minorHAnsi" w:hAnsiTheme="minorHAnsi" w:cstheme="minorHAnsi"/>
          <w:sz w:val="22"/>
          <w:szCs w:val="22"/>
        </w:rPr>
      </w:pPr>
    </w:p>
    <w:p w14:paraId="1B93B3FB" w14:textId="6AD044CE" w:rsidR="00B92D76" w:rsidRPr="003E3D20" w:rsidRDefault="00B92D76" w:rsidP="00246F5C">
      <w:pPr>
        <w:spacing w:after="0" w:line="240" w:lineRule="auto"/>
        <w:rPr>
          <w:rFonts w:eastAsiaTheme="majorEastAsia" w:cstheme="minorHAnsi"/>
          <w:b/>
          <w:sz w:val="28"/>
          <w:szCs w:val="24"/>
        </w:rPr>
      </w:pPr>
    </w:p>
    <w:p w14:paraId="2AC1382A" w14:textId="1E4F3985" w:rsidR="00AD5D7D" w:rsidRPr="003E3D20" w:rsidRDefault="00AD5D7D" w:rsidP="00246F5C">
      <w:pPr>
        <w:pStyle w:val="Titolo1"/>
        <w:shd w:val="clear" w:color="auto" w:fill="D9E2F3" w:themeFill="accent5" w:themeFillTint="33"/>
        <w:spacing w:before="0" w:line="240" w:lineRule="auto"/>
        <w:rPr>
          <w:rFonts w:asciiTheme="minorHAnsi" w:hAnsiTheme="minorHAnsi" w:cstheme="minorHAnsi"/>
          <w:b/>
          <w:color w:val="auto"/>
          <w:sz w:val="28"/>
          <w:szCs w:val="24"/>
        </w:rPr>
      </w:pPr>
      <w:bookmarkStart w:id="21" w:name="_Toc187410682"/>
      <w:r w:rsidRPr="003E3D20">
        <w:rPr>
          <w:rFonts w:asciiTheme="minorHAnsi" w:hAnsiTheme="minorHAnsi" w:cstheme="minorHAnsi"/>
          <w:b/>
          <w:color w:val="auto"/>
          <w:sz w:val="28"/>
          <w:szCs w:val="24"/>
        </w:rPr>
        <w:t>L</w:t>
      </w:r>
      <w:r w:rsidR="00C01881" w:rsidRPr="003E3D20">
        <w:rPr>
          <w:rFonts w:asciiTheme="minorHAnsi" w:hAnsiTheme="minorHAnsi" w:cstheme="minorHAnsi"/>
          <w:b/>
          <w:color w:val="auto"/>
          <w:sz w:val="28"/>
          <w:szCs w:val="24"/>
        </w:rPr>
        <w:t>ista di distribuzione</w:t>
      </w:r>
      <w:bookmarkEnd w:id="21"/>
    </w:p>
    <w:p w14:paraId="51946352" w14:textId="77777777" w:rsidR="00AD5D7D" w:rsidRPr="003E3D20" w:rsidRDefault="00AD5D7D" w:rsidP="00246F5C">
      <w:pPr>
        <w:pStyle w:val="Rientrocorpodeltesto2"/>
        <w:ind w:left="0"/>
        <w:jc w:val="both"/>
        <w:rPr>
          <w:rFonts w:asciiTheme="minorHAnsi" w:hAnsiTheme="minorHAnsi" w:cstheme="minorHAnsi"/>
          <w:sz w:val="22"/>
        </w:rPr>
      </w:pPr>
      <w:r w:rsidRPr="003E3D20">
        <w:rPr>
          <w:rFonts w:asciiTheme="minorHAnsi" w:hAnsiTheme="minorHAnsi" w:cstheme="minorHAnsi"/>
          <w:sz w:val="22"/>
        </w:rPr>
        <w:t xml:space="preserve">Tutti i dipendenti e tutta la </w:t>
      </w:r>
      <w:r w:rsidR="00702E91" w:rsidRPr="003E3D20">
        <w:rPr>
          <w:rFonts w:asciiTheme="minorHAnsi" w:hAnsiTheme="minorHAnsi" w:cstheme="minorHAnsi"/>
          <w:sz w:val="22"/>
        </w:rPr>
        <w:t>popolazione</w:t>
      </w:r>
      <w:r w:rsidRPr="003E3D20">
        <w:rPr>
          <w:rFonts w:asciiTheme="minorHAnsi" w:hAnsiTheme="minorHAnsi" w:cstheme="minorHAnsi"/>
          <w:sz w:val="22"/>
        </w:rPr>
        <w:t xml:space="preserve"> tramite pubblicazione sul sito web </w:t>
      </w:r>
      <w:hyperlink r:id="rId33" w:history="1">
        <w:r w:rsidRPr="003E3D20">
          <w:rPr>
            <w:rStyle w:val="Collegamentoipertestuale"/>
            <w:rFonts w:asciiTheme="minorHAnsi" w:eastAsiaTheme="minorHAnsi" w:hAnsiTheme="minorHAnsi" w:cstheme="minorHAnsi"/>
            <w:color w:val="auto"/>
            <w:sz w:val="22"/>
            <w:szCs w:val="22"/>
            <w:u w:val="none"/>
            <w:lang w:eastAsia="en-US"/>
          </w:rPr>
          <w:t>www.ospedale.cuneo.it</w:t>
        </w:r>
      </w:hyperlink>
      <w:r w:rsidRPr="003E3D20">
        <w:rPr>
          <w:rFonts w:asciiTheme="minorHAnsi" w:hAnsiTheme="minorHAnsi" w:cstheme="minorHAnsi"/>
          <w:sz w:val="22"/>
        </w:rPr>
        <w:t xml:space="preserve"> </w:t>
      </w:r>
      <w:r w:rsidR="00702E91" w:rsidRPr="003E3D20">
        <w:rPr>
          <w:rFonts w:asciiTheme="minorHAnsi" w:hAnsiTheme="minorHAnsi" w:cstheme="minorHAnsi"/>
          <w:sz w:val="22"/>
        </w:rPr>
        <w:t>(</w:t>
      </w:r>
      <w:r w:rsidRPr="003E3D20">
        <w:rPr>
          <w:rFonts w:asciiTheme="minorHAnsi" w:hAnsiTheme="minorHAnsi" w:cstheme="minorHAnsi"/>
          <w:sz w:val="22"/>
        </w:rPr>
        <w:t>area Amministrazione Trasparente-Performance-PIAO</w:t>
      </w:r>
      <w:r w:rsidR="00702E91" w:rsidRPr="003E3D20">
        <w:rPr>
          <w:rFonts w:asciiTheme="minorHAnsi" w:hAnsiTheme="minorHAnsi" w:cstheme="minorHAnsi"/>
          <w:sz w:val="22"/>
        </w:rPr>
        <w:t>)</w:t>
      </w:r>
      <w:r w:rsidRPr="003E3D20">
        <w:rPr>
          <w:rFonts w:asciiTheme="minorHAnsi" w:hAnsiTheme="minorHAnsi" w:cstheme="minorHAnsi"/>
          <w:sz w:val="22"/>
        </w:rPr>
        <w:t>.</w:t>
      </w:r>
    </w:p>
    <w:sectPr w:rsidR="00AD5D7D" w:rsidRPr="003E3D20" w:rsidSect="00590171">
      <w:headerReference w:type="even" r:id="rId34"/>
      <w:headerReference w:type="default" r:id="rId35"/>
      <w:footerReference w:type="default" r:id="rId36"/>
      <w:headerReference w:type="first" r:id="rId37"/>
      <w:pgSz w:w="11906" w:h="16838" w:code="9"/>
      <w:pgMar w:top="737" w:right="794" w:bottom="737" w:left="794" w:header="284"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B9F765" w14:textId="77777777" w:rsidR="007C14C8" w:rsidRDefault="007C14C8" w:rsidP="00A517AF">
      <w:pPr>
        <w:spacing w:after="0" w:line="240" w:lineRule="auto"/>
      </w:pPr>
      <w:r>
        <w:separator/>
      </w:r>
    </w:p>
    <w:p w14:paraId="1D54C5B2" w14:textId="77777777" w:rsidR="007C14C8" w:rsidRDefault="007C14C8"/>
  </w:endnote>
  <w:endnote w:type="continuationSeparator" w:id="0">
    <w:p w14:paraId="694C3BFD" w14:textId="77777777" w:rsidR="007C14C8" w:rsidRDefault="007C14C8" w:rsidP="00A517AF">
      <w:pPr>
        <w:spacing w:after="0" w:line="240" w:lineRule="auto"/>
      </w:pPr>
      <w:r>
        <w:continuationSeparator/>
      </w:r>
    </w:p>
    <w:p w14:paraId="2CA64795" w14:textId="77777777" w:rsidR="007C14C8" w:rsidRDefault="007C14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HYEGP+FranklinGothic-Book">
    <w:altName w:val="Franklin Gothic"/>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exta Black">
    <w:altName w:val="Texta Black"/>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Avenir Next">
    <w:altName w:val="Avenir Nex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3EDA4" w14:textId="77777777" w:rsidR="007D65EC" w:rsidRDefault="007D65EC" w:rsidP="0083232E">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7D1074A8" w14:textId="77777777" w:rsidR="007D65EC" w:rsidRDefault="007D65EC" w:rsidP="0083232E">
    <w:pPr>
      <w:pStyle w:val="Pidipa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540047"/>
      <w:docPartObj>
        <w:docPartGallery w:val="Page Numbers (Bottom of Page)"/>
        <w:docPartUnique/>
      </w:docPartObj>
    </w:sdtPr>
    <w:sdtEndPr/>
    <w:sdtContent>
      <w:p w14:paraId="71111394" w14:textId="78D5F788" w:rsidR="007D65EC" w:rsidRPr="00214543" w:rsidRDefault="007D65EC" w:rsidP="00214543">
        <w:pPr>
          <w:pStyle w:val="Pidipagina"/>
          <w:jc w:val="center"/>
        </w:pPr>
        <w:r>
          <w:fldChar w:fldCharType="begin"/>
        </w:r>
        <w:r>
          <w:instrText>PAGE   \* MERGEFORMAT</w:instrText>
        </w:r>
        <w:r>
          <w:fldChar w:fldCharType="separate"/>
        </w:r>
        <w:r w:rsidR="00486691">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7924546"/>
      <w:docPartObj>
        <w:docPartGallery w:val="Page Numbers (Bottom of Page)"/>
        <w:docPartUnique/>
      </w:docPartObj>
    </w:sdtPr>
    <w:sdtEndPr/>
    <w:sdtContent>
      <w:p w14:paraId="421ADD8A" w14:textId="6444E2AD" w:rsidR="007D65EC" w:rsidRDefault="007D65EC" w:rsidP="00214543">
        <w:pPr>
          <w:pStyle w:val="Pidipagina"/>
          <w:jc w:val="center"/>
        </w:pPr>
        <w:r>
          <w:fldChar w:fldCharType="begin"/>
        </w:r>
        <w:r>
          <w:instrText>PAGE   \* MERGEFORMAT</w:instrText>
        </w:r>
        <w:r>
          <w:fldChar w:fldCharType="separate"/>
        </w:r>
        <w:r w:rsidR="00486691">
          <w:rPr>
            <w:noProof/>
          </w:rPr>
          <w:t>95</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38D2C" w14:textId="77777777" w:rsidR="007C14C8" w:rsidRDefault="007C14C8" w:rsidP="00A517AF">
      <w:pPr>
        <w:spacing w:after="0" w:line="240" w:lineRule="auto"/>
      </w:pPr>
      <w:r>
        <w:separator/>
      </w:r>
    </w:p>
    <w:p w14:paraId="5B9BCE43" w14:textId="77777777" w:rsidR="007C14C8" w:rsidRDefault="007C14C8"/>
  </w:footnote>
  <w:footnote w:type="continuationSeparator" w:id="0">
    <w:p w14:paraId="02B219D4" w14:textId="77777777" w:rsidR="007C14C8" w:rsidRDefault="007C14C8" w:rsidP="00A517AF">
      <w:pPr>
        <w:spacing w:after="0" w:line="240" w:lineRule="auto"/>
      </w:pPr>
      <w:r>
        <w:continuationSeparator/>
      </w:r>
    </w:p>
    <w:p w14:paraId="059599A3" w14:textId="77777777" w:rsidR="007C14C8" w:rsidRDefault="007C14C8"/>
  </w:footnote>
  <w:footnote w:id="1">
    <w:p w14:paraId="706BFC6C" w14:textId="1DCF4F06" w:rsidR="007D65EC" w:rsidRDefault="007D65EC" w:rsidP="009E64EF">
      <w:pPr>
        <w:pStyle w:val="Testonotaapidipagina"/>
      </w:pPr>
      <w:r w:rsidRPr="00C069F8">
        <w:rPr>
          <w:rStyle w:val="Rimandonotaapidipagina"/>
        </w:rPr>
        <w:footnoteRef/>
      </w:r>
      <w:r>
        <w:t xml:space="preserve"> </w:t>
      </w:r>
      <w:r w:rsidRPr="00464933">
        <w:t>art. 1, comma 1 (DPR 81/2022 «Soppressioni»)</w:t>
      </w:r>
    </w:p>
  </w:footnote>
  <w:footnote w:id="2">
    <w:p w14:paraId="668D45D6" w14:textId="2387F9C9" w:rsidR="007D65EC" w:rsidRPr="005B1179" w:rsidRDefault="007D65EC" w:rsidP="009E64EF">
      <w:pPr>
        <w:pStyle w:val="Testonotaapidipagina"/>
      </w:pPr>
      <w:r w:rsidRPr="00C069F8">
        <w:rPr>
          <w:rStyle w:val="Rimandonotaapidipagina"/>
        </w:rPr>
        <w:footnoteRef/>
      </w:r>
      <w:r w:rsidRPr="005B1179">
        <w:t xml:space="preserve"> </w:t>
      </w:r>
      <w:r w:rsidRPr="00C069F8">
        <w:t xml:space="preserve">Delibera n. 322 del 30.06.2022 in </w:t>
      </w:r>
      <w:hyperlink r:id="rId1" w:anchor="c8116" w:history="1">
        <w:r w:rsidRPr="007D1D70">
          <w:rPr>
            <w:rStyle w:val="Collegamentoipertestuale"/>
          </w:rPr>
          <w:t>http://www.ospedale.cuneo.it/amministrazione-trasparente/performance/piao-1/#c8116</w:t>
        </w:r>
      </w:hyperlink>
      <w:r>
        <w:t xml:space="preserve"> </w:t>
      </w:r>
    </w:p>
  </w:footnote>
  <w:footnote w:id="3">
    <w:p w14:paraId="54BCFE14" w14:textId="547FB855" w:rsidR="007D65EC" w:rsidRPr="0082005E" w:rsidRDefault="007D65EC" w:rsidP="009E64EF">
      <w:pPr>
        <w:pStyle w:val="Testonotaapidipagina"/>
      </w:pPr>
      <w:r w:rsidRPr="0082005E">
        <w:rPr>
          <w:rStyle w:val="Rimandonotaapidipagina"/>
        </w:rPr>
        <w:footnoteRef/>
      </w:r>
      <w:r w:rsidRPr="0082005E">
        <w:t xml:space="preserve"> art 7 DPR n. 132 del</w:t>
      </w:r>
      <w:r>
        <w:t xml:space="preserve"> </w:t>
      </w:r>
      <w:r w:rsidRPr="0082005E">
        <w:t xml:space="preserve">30.06.2022 </w:t>
      </w:r>
    </w:p>
  </w:footnote>
  <w:footnote w:id="4">
    <w:p w14:paraId="716C2F36" w14:textId="6D4DA312" w:rsidR="007D65EC" w:rsidRPr="0082005E" w:rsidRDefault="007D65EC" w:rsidP="009E64EF">
      <w:pPr>
        <w:pStyle w:val="Testonotaapidipagina"/>
        <w:rPr>
          <w:rFonts w:eastAsiaTheme="majorEastAsia"/>
        </w:rPr>
      </w:pPr>
      <w:r w:rsidRPr="0082005E">
        <w:rPr>
          <w:rStyle w:val="Rimandonotaapidipagina"/>
        </w:rPr>
        <w:footnoteRef/>
      </w:r>
      <w:r w:rsidRPr="0082005E">
        <w:t xml:space="preserve"> </w:t>
      </w:r>
      <w:hyperlink r:id="rId2" w:history="1">
        <w:r w:rsidRPr="0082005E">
          <w:rPr>
            <w:rStyle w:val="Collegamentoipertestuale"/>
            <w:rFonts w:eastAsiaTheme="majorEastAsia"/>
            <w:color w:val="auto"/>
            <w:u w:val="none"/>
          </w:rPr>
          <w:t>https://piao.dfp.gov.it/plans</w:t>
        </w:r>
      </w:hyperlink>
      <w:r>
        <w:rPr>
          <w:rStyle w:val="Collegamentoipertestuale"/>
          <w:rFonts w:eastAsiaTheme="majorEastAsia"/>
          <w:color w:val="auto"/>
          <w:u w:val="none"/>
        </w:rPr>
        <w:t xml:space="preserve"> </w:t>
      </w:r>
      <w:r w:rsidRPr="0082005E">
        <w:t>digitando AZIENDA OSPEDALIERA SANTA CROCE E CARLE</w:t>
      </w:r>
    </w:p>
  </w:footnote>
  <w:footnote w:id="5">
    <w:p w14:paraId="5E5C24AD" w14:textId="17496EEB" w:rsidR="007D65EC" w:rsidRPr="0082005E" w:rsidRDefault="007D65EC" w:rsidP="009E64EF">
      <w:pPr>
        <w:pStyle w:val="Testonotaapidipagina"/>
      </w:pPr>
      <w:r w:rsidRPr="0082005E">
        <w:rPr>
          <w:rStyle w:val="Rimandonotaapidipagina"/>
        </w:rPr>
        <w:footnoteRef/>
      </w:r>
      <w:r w:rsidRPr="0082005E">
        <w:rPr>
          <w:rStyle w:val="Rimandonotaapidipagina"/>
        </w:rPr>
        <w:t xml:space="preserve"> </w:t>
      </w:r>
      <w:hyperlink r:id="rId3" w:anchor="c8116  " w:history="1">
        <w:r w:rsidRPr="007D1D70">
          <w:rPr>
            <w:rStyle w:val="Collegamentoipertestuale"/>
          </w:rPr>
          <w:t>http://www.ospedale.cuneo.it/amministrazione-trasparente/performance/piao-1/#c8116</w:t>
        </w:r>
        <w:r>
          <w:rPr>
            <w:rStyle w:val="Collegamentoipertestuale"/>
          </w:rPr>
          <w:t xml:space="preserve"> </w:t>
        </w:r>
      </w:hyperlink>
      <w:r>
        <w:t xml:space="preserve"> </w:t>
      </w:r>
    </w:p>
  </w:footnote>
  <w:footnote w:id="6">
    <w:p w14:paraId="0FA00A0E" w14:textId="77777777" w:rsidR="007D65EC" w:rsidRPr="0082005E" w:rsidRDefault="007D65EC" w:rsidP="009E64EF">
      <w:pPr>
        <w:pStyle w:val="Testonotaapidipagina"/>
      </w:pPr>
      <w:r w:rsidRPr="0082005E">
        <w:rPr>
          <w:rStyle w:val="Rimandonotaapidipagina"/>
        </w:rPr>
        <w:footnoteRef/>
      </w:r>
      <w:r w:rsidRPr="0082005E">
        <w:t xml:space="preserve"> art. 8 del DPR n. 132 del 30.06.2022</w:t>
      </w:r>
    </w:p>
  </w:footnote>
  <w:footnote w:id="7">
    <w:p w14:paraId="09AE63DA" w14:textId="77777777" w:rsidR="007D65EC" w:rsidRPr="0082005E" w:rsidRDefault="007D65EC" w:rsidP="009E64EF">
      <w:pPr>
        <w:pStyle w:val="Testonotaapidipagina"/>
      </w:pPr>
      <w:r w:rsidRPr="0082005E">
        <w:rPr>
          <w:rStyle w:val="Rimandonotaapidipagina"/>
        </w:rPr>
        <w:footnoteRef/>
      </w:r>
      <w:r w:rsidRPr="0082005E">
        <w:rPr>
          <w:rStyle w:val="Rimandonotaapidipagina"/>
        </w:rPr>
        <w:t xml:space="preserve"> </w:t>
      </w:r>
      <w:r w:rsidRPr="0082005E">
        <w:t>art. 11 del DPR n. 132 del 30.06.2022</w:t>
      </w:r>
    </w:p>
  </w:footnote>
  <w:footnote w:id="8">
    <w:p w14:paraId="02394E7B" w14:textId="77777777" w:rsidR="007D65EC" w:rsidRPr="0082005E" w:rsidRDefault="007D65EC" w:rsidP="009E64EF">
      <w:pPr>
        <w:pStyle w:val="Testonotaapidipagina"/>
      </w:pPr>
      <w:r w:rsidRPr="005E20DC">
        <w:rPr>
          <w:rStyle w:val="Rimandonotaapidipagina"/>
        </w:rPr>
        <w:footnoteRef/>
      </w:r>
      <w:r w:rsidRPr="0082005E">
        <w:t xml:space="preserve"> art. 10 del DPR n. 132 del 30.06.2022</w:t>
      </w:r>
    </w:p>
  </w:footnote>
  <w:footnote w:id="9">
    <w:p w14:paraId="6B848592" w14:textId="0483630E" w:rsidR="007D65EC" w:rsidRPr="0082005E" w:rsidRDefault="007D65EC" w:rsidP="009E64EF">
      <w:pPr>
        <w:pStyle w:val="Testonotaapidipagina"/>
      </w:pPr>
      <w:r w:rsidRPr="005E20DC">
        <w:rPr>
          <w:rStyle w:val="Rimandonotaapidipagina"/>
        </w:rPr>
        <w:footnoteRef/>
      </w:r>
      <w:r w:rsidRPr="0082005E">
        <w:t xml:space="preserve"> art. 14 del DPR n. 132 del 30.06.2022</w:t>
      </w:r>
    </w:p>
  </w:footnote>
  <w:footnote w:id="10">
    <w:p w14:paraId="5605176B" w14:textId="0062C3A4" w:rsidR="007D65EC" w:rsidRPr="0082005E" w:rsidRDefault="007D65EC" w:rsidP="009E64EF">
      <w:pPr>
        <w:pStyle w:val="Testonotaapidipagina"/>
      </w:pPr>
      <w:r w:rsidRPr="005E20DC">
        <w:rPr>
          <w:rStyle w:val="Rimandonotaapidipagina"/>
        </w:rPr>
        <w:footnoteRef/>
      </w:r>
      <w:r w:rsidRPr="005E20DC">
        <w:rPr>
          <w:rStyle w:val="Rimandonotaapidipagina"/>
        </w:rPr>
        <w:t xml:space="preserve"> </w:t>
      </w:r>
      <w:hyperlink r:id="rId4" w:history="1">
        <w:r w:rsidRPr="007D1D70">
          <w:rPr>
            <w:rStyle w:val="Collegamentoipertestuale"/>
          </w:rPr>
          <w:t>https://www.piao.dfp.gov.it</w:t>
        </w:r>
      </w:hyperlink>
    </w:p>
  </w:footnote>
  <w:footnote w:id="11">
    <w:p w14:paraId="1C604B80" w14:textId="67B353B8" w:rsidR="007D65EC" w:rsidRDefault="007D65EC" w:rsidP="009E64EF">
      <w:pPr>
        <w:pStyle w:val="Testonotaapidipagina"/>
      </w:pPr>
      <w:r w:rsidRPr="005E20DC">
        <w:rPr>
          <w:rStyle w:val="Rimandonotaapidipagina"/>
        </w:rPr>
        <w:footnoteRef/>
      </w:r>
      <w:r w:rsidRPr="005E20DC">
        <w:rPr>
          <w:rStyle w:val="Rimandonotaapidipagina"/>
        </w:rPr>
        <w:t xml:space="preserve"> </w:t>
      </w:r>
      <w:r w:rsidRPr="0082005E">
        <w:t>art. 9 del D.lgs. 33/2013</w:t>
      </w:r>
    </w:p>
  </w:footnote>
  <w:footnote w:id="12">
    <w:p w14:paraId="353D28FE" w14:textId="2D8CE433" w:rsidR="007D65EC" w:rsidRPr="00C069F8" w:rsidRDefault="007D65EC" w:rsidP="009E64EF">
      <w:pPr>
        <w:pStyle w:val="Testonotaapidipagina"/>
      </w:pPr>
      <w:r w:rsidRPr="00CB1667">
        <w:rPr>
          <w:rStyle w:val="Rimandonotaapidipagina"/>
        </w:rPr>
        <w:footnoteRef/>
      </w:r>
      <w:r w:rsidRPr="00C069F8">
        <w:t xml:space="preserve"> </w:t>
      </w:r>
      <w:hyperlink r:id="rId5" w:history="1">
        <w:r w:rsidRPr="007D1D70">
          <w:rPr>
            <w:rStyle w:val="Collegamentoipertestuale"/>
          </w:rPr>
          <w:t>www.ospedale.cuneo.it</w:t>
        </w:r>
      </w:hyperlink>
      <w:r>
        <w:rPr>
          <w:rStyle w:val="Collegamentoipertestuale"/>
          <w:color w:val="auto"/>
          <w:u w:val="none"/>
        </w:rPr>
        <w:t xml:space="preserve"> </w:t>
      </w:r>
    </w:p>
  </w:footnote>
  <w:footnote w:id="13">
    <w:p w14:paraId="065A7AA8" w14:textId="23C7AA3B" w:rsidR="007D65EC" w:rsidRPr="00C069F8" w:rsidRDefault="007D65EC" w:rsidP="009E64EF">
      <w:pPr>
        <w:pStyle w:val="Testonotaapidipagina"/>
      </w:pPr>
      <w:r w:rsidRPr="00CB1667">
        <w:rPr>
          <w:rStyle w:val="Rimandonotaapidipagina"/>
        </w:rPr>
        <w:footnoteRef/>
      </w:r>
      <w:r w:rsidRPr="00C069F8">
        <w:t xml:space="preserve"> </w:t>
      </w:r>
      <w:hyperlink r:id="rId6" w:history="1">
        <w:r w:rsidRPr="007D1D70">
          <w:rPr>
            <w:rStyle w:val="Collegamentoipertestuale"/>
          </w:rPr>
          <w:t>http://www.ospedale.cuneo.it/index.php?id=45</w:t>
        </w:r>
      </w:hyperlink>
      <w:r>
        <w:rPr>
          <w:rStyle w:val="Collegamentoipertestuale"/>
          <w:color w:val="auto"/>
          <w:u w:val="none"/>
        </w:rPr>
        <w:t xml:space="preserve"> </w:t>
      </w:r>
    </w:p>
  </w:footnote>
  <w:footnote w:id="14">
    <w:p w14:paraId="58204576" w14:textId="645500BE" w:rsidR="007D65EC" w:rsidRPr="00C069F8" w:rsidRDefault="007D65EC" w:rsidP="009E64EF">
      <w:pPr>
        <w:pStyle w:val="Testonotaapidipagina"/>
      </w:pPr>
      <w:r w:rsidRPr="00CB1667">
        <w:rPr>
          <w:rStyle w:val="Rimandonotaapidipagina"/>
        </w:rPr>
        <w:footnoteRef/>
      </w:r>
      <w:r w:rsidRPr="00CB1667">
        <w:rPr>
          <w:rStyle w:val="Rimandonotaapidipagina"/>
        </w:rPr>
        <w:t xml:space="preserve"> </w:t>
      </w:r>
      <w:hyperlink r:id="rId7" w:history="1">
        <w:r w:rsidRPr="007D1D70">
          <w:rPr>
            <w:rStyle w:val="Collegamentoipertestuale"/>
          </w:rPr>
          <w:t>http://www.ospedale.cuneo.it/ufficio-relazioni-con-il-pubblico/carta-dei-servizi/</w:t>
        </w:r>
      </w:hyperlink>
      <w:r>
        <w:rPr>
          <w:rStyle w:val="Collegamentoipertestuale"/>
          <w:color w:val="auto"/>
          <w:u w:val="none"/>
        </w:rPr>
        <w:t xml:space="preserve"> </w:t>
      </w:r>
    </w:p>
  </w:footnote>
  <w:footnote w:id="15">
    <w:p w14:paraId="6915B62D" w14:textId="5B9EE695" w:rsidR="007D65EC" w:rsidRPr="00C069F8" w:rsidRDefault="007D65EC" w:rsidP="009E64EF">
      <w:pPr>
        <w:pStyle w:val="Testonotaapidipagina"/>
      </w:pPr>
      <w:r w:rsidRPr="00CB1667">
        <w:rPr>
          <w:rStyle w:val="Rimandonotaapidipagina"/>
        </w:rPr>
        <w:footnoteRef/>
      </w:r>
      <w:r w:rsidRPr="00C069F8">
        <w:t xml:space="preserve"> </w:t>
      </w:r>
      <w:hyperlink r:id="rId8" w:history="1">
        <w:r w:rsidRPr="007D1D70">
          <w:rPr>
            <w:rStyle w:val="Collegamentoipertestuale"/>
          </w:rPr>
          <w:t>http://www.ospedale.cuneo.it/index.php?id=230</w:t>
        </w:r>
      </w:hyperlink>
      <w:r>
        <w:rPr>
          <w:rStyle w:val="Collegamentoipertestuale"/>
          <w:color w:val="auto"/>
          <w:u w:val="none"/>
        </w:rPr>
        <w:t xml:space="preserve"> </w:t>
      </w:r>
    </w:p>
  </w:footnote>
  <w:footnote w:id="16">
    <w:p w14:paraId="00FAD549" w14:textId="4A8B3FB5" w:rsidR="007D65EC" w:rsidRPr="00C069F8" w:rsidRDefault="007D65EC" w:rsidP="009E64EF">
      <w:pPr>
        <w:pStyle w:val="Testonotaapidipagina"/>
      </w:pPr>
      <w:r w:rsidRPr="00632703">
        <w:rPr>
          <w:rStyle w:val="Rimandonotaapidipagina"/>
        </w:rPr>
        <w:footnoteRef/>
      </w:r>
      <w:r w:rsidRPr="00632703">
        <w:rPr>
          <w:rStyle w:val="Rimandonotaapidipagina"/>
        </w:rPr>
        <w:t xml:space="preserve"> </w:t>
      </w:r>
      <w:r w:rsidRPr="00C069F8">
        <w:t>Atti aziendali delle AA.SS.RR – A.O. S. Croce e Carle di Cuneo – Atto n. 394-2022 del 12/08/2022 “ Aggiornamento Atto Aziendale ex art. 3, comma 1bis, D.Lgs. 30.12.1992 n. 502 e s.m.i. Modifica deliberazione n. 611 del 22.10.2015 e s.m.i.”. Recepimento regionale ai sensi della D.C.R. n. 167-14087 del 3.04.2012, all. A, par. 5.1.</w:t>
      </w:r>
    </w:p>
  </w:footnote>
  <w:footnote w:id="17">
    <w:p w14:paraId="31D50B71" w14:textId="1B4C0E7F" w:rsidR="007D65EC" w:rsidRPr="00C069F8" w:rsidRDefault="007D65EC" w:rsidP="009E64EF">
      <w:pPr>
        <w:pStyle w:val="Testonotaapidipagina"/>
      </w:pPr>
      <w:r w:rsidRPr="00632703">
        <w:rPr>
          <w:rStyle w:val="Rimandonotaapidipagina"/>
        </w:rPr>
        <w:footnoteRef/>
      </w:r>
      <w:r w:rsidRPr="00632703">
        <w:rPr>
          <w:rStyle w:val="Rimandonotaapidipagina"/>
        </w:rPr>
        <w:t xml:space="preserve"> </w:t>
      </w:r>
      <w:hyperlink r:id="rId9" w:history="1">
        <w:r w:rsidRPr="00C069F8">
          <w:rPr>
            <w:rStyle w:val="Collegamentoipertestuale"/>
            <w:color w:val="auto"/>
            <w:u w:val="none"/>
          </w:rPr>
          <w:t>http://www.ospedale.cuneo.it/amministrazione-trasparente/disposizioni-generali/atti-generali/atti-amministrativi-generali/</w:t>
        </w:r>
      </w:hyperlink>
      <w:r w:rsidRPr="00C069F8">
        <w:t xml:space="preserve"> </w:t>
      </w:r>
    </w:p>
  </w:footnote>
  <w:footnote w:id="18">
    <w:p w14:paraId="64E243EA" w14:textId="77777777" w:rsidR="007D65EC" w:rsidRPr="00C069F8" w:rsidRDefault="007D65EC" w:rsidP="009E64EF">
      <w:pPr>
        <w:pStyle w:val="Testonotaapidipagina"/>
      </w:pPr>
      <w:r w:rsidRPr="00632703">
        <w:rPr>
          <w:rStyle w:val="Rimandonotaapidipagina"/>
        </w:rPr>
        <w:footnoteRef/>
      </w:r>
      <w:r w:rsidRPr="00632703">
        <w:rPr>
          <w:rStyle w:val="Rimandonotaapidipagina"/>
        </w:rPr>
        <w:t xml:space="preserve"> </w:t>
      </w:r>
      <w:hyperlink r:id="rId10" w:history="1">
        <w:r w:rsidRPr="00C069F8">
          <w:rPr>
            <w:rStyle w:val="Collegamentoipertestuale"/>
            <w:color w:val="auto"/>
            <w:u w:val="none"/>
          </w:rPr>
          <w:t>http://www.ospedale.cuneo.it/azienda/il-direttore-generale/</w:t>
        </w:r>
      </w:hyperlink>
      <w:r w:rsidRPr="00C069F8">
        <w:t xml:space="preserve"> </w:t>
      </w:r>
    </w:p>
  </w:footnote>
  <w:footnote w:id="19">
    <w:p w14:paraId="532A1137" w14:textId="3E6D9554" w:rsidR="007D65EC" w:rsidRDefault="007D65EC">
      <w:pPr>
        <w:pStyle w:val="Testonotaapidipagina"/>
      </w:pPr>
      <w:r>
        <w:rPr>
          <w:rStyle w:val="Rimandonotaapidipagina"/>
        </w:rPr>
        <w:footnoteRef/>
      </w:r>
      <w:r>
        <w:t xml:space="preserve"> </w:t>
      </w:r>
      <w:hyperlink r:id="rId11" w:history="1">
        <w:r w:rsidRPr="00577984">
          <w:rPr>
            <w:rStyle w:val="Collegamentoipertestuale"/>
          </w:rPr>
          <w:t>http://www.ospedale.cuneo.it/azienda/il-direttore-sanitario/</w:t>
        </w:r>
      </w:hyperlink>
      <w:r>
        <w:t xml:space="preserve"> </w:t>
      </w:r>
    </w:p>
  </w:footnote>
  <w:footnote w:id="20">
    <w:p w14:paraId="057C6A3B" w14:textId="34CC4B38" w:rsidR="007D65EC" w:rsidRDefault="007D65EC">
      <w:pPr>
        <w:pStyle w:val="Testonotaapidipagina"/>
      </w:pPr>
      <w:r>
        <w:rPr>
          <w:rStyle w:val="Rimandonotaapidipagina"/>
        </w:rPr>
        <w:footnoteRef/>
      </w:r>
      <w:r>
        <w:t xml:space="preserve"> </w:t>
      </w:r>
      <w:hyperlink r:id="rId12" w:history="1">
        <w:r w:rsidRPr="00577984">
          <w:rPr>
            <w:rStyle w:val="Collegamentoipertestuale"/>
          </w:rPr>
          <w:t>http://www.ospedale.cuneo.it/azienda/il-direttore-amministrativo/</w:t>
        </w:r>
      </w:hyperlink>
      <w:r>
        <w:t xml:space="preserve"> </w:t>
      </w:r>
    </w:p>
  </w:footnote>
  <w:footnote w:id="21">
    <w:p w14:paraId="1AC23BF4" w14:textId="5C5A9287" w:rsidR="007D65EC" w:rsidRDefault="007D65EC">
      <w:pPr>
        <w:pStyle w:val="Testonotaapidipagina"/>
      </w:pPr>
      <w:r>
        <w:rPr>
          <w:rStyle w:val="Rimandonotaapidipagina"/>
        </w:rPr>
        <w:footnoteRef/>
      </w:r>
      <w:r>
        <w:t xml:space="preserve"> Fonte: Direzione futuro. Quaderno n. 47 Fondazione Cassa di Risparmio di Cuneo, settembre 2024</w:t>
      </w:r>
    </w:p>
  </w:footnote>
  <w:footnote w:id="22">
    <w:p w14:paraId="7D6AFE63" w14:textId="77777777" w:rsidR="007D65EC" w:rsidRDefault="007D65EC" w:rsidP="00E14294">
      <w:pPr>
        <w:pStyle w:val="Testonotaapidipagina"/>
      </w:pPr>
      <w:r>
        <w:rPr>
          <w:rStyle w:val="Rimandonotaapidipagina"/>
        </w:rPr>
        <w:footnoteRef/>
      </w:r>
      <w:r>
        <w:t xml:space="preserve"> </w:t>
      </w:r>
      <w:r w:rsidRPr="00D53C88">
        <w:t>VisitPiemonte</w:t>
      </w:r>
      <w:r>
        <w:t xml:space="preserve"> 2024 </w:t>
      </w:r>
    </w:p>
  </w:footnote>
  <w:footnote w:id="23">
    <w:p w14:paraId="5E02CB07" w14:textId="77777777" w:rsidR="007D65EC" w:rsidRPr="001E22C2" w:rsidRDefault="007D65EC" w:rsidP="009E64EF">
      <w:pPr>
        <w:pStyle w:val="Testonotaapidipagina"/>
        <w:rPr>
          <w:rFonts w:cs="Calibri"/>
        </w:rPr>
      </w:pPr>
      <w:r w:rsidRPr="001E22C2">
        <w:rPr>
          <w:rStyle w:val="Rimandonotaapidipagina"/>
          <w:rFonts w:cs="Calibri"/>
        </w:rPr>
        <w:footnoteRef/>
      </w:r>
      <w:r w:rsidRPr="001E22C2">
        <w:rPr>
          <w:rFonts w:cs="Calibri"/>
        </w:rPr>
        <w:t xml:space="preserve"> </w:t>
      </w:r>
      <w:hyperlink r:id="rId13" w:history="1">
        <w:r w:rsidRPr="00C069F8">
          <w:t>http://www2.aslcn1.it/amministrazione-trasparente/disposizioni-generali/piano-integrato-di-attivita-e-organizzazione/</w:t>
        </w:r>
      </w:hyperlink>
      <w:r w:rsidRPr="001E22C2">
        <w:rPr>
          <w:rFonts w:cs="Calibri"/>
        </w:rPr>
        <w:t xml:space="preserve"> </w:t>
      </w:r>
    </w:p>
  </w:footnote>
  <w:footnote w:id="24">
    <w:p w14:paraId="2C33AE9A" w14:textId="77777777" w:rsidR="007D65EC" w:rsidRPr="001E22C2" w:rsidRDefault="007D65EC" w:rsidP="009E64EF">
      <w:pPr>
        <w:pStyle w:val="Testonotaapidipagina"/>
        <w:rPr>
          <w:rFonts w:cs="Calibri"/>
        </w:rPr>
      </w:pPr>
      <w:r w:rsidRPr="001E22C2">
        <w:rPr>
          <w:rStyle w:val="Rimandonotaapidipagina"/>
          <w:rFonts w:cs="Calibri"/>
        </w:rPr>
        <w:footnoteRef/>
      </w:r>
      <w:r w:rsidRPr="001E22C2">
        <w:rPr>
          <w:rFonts w:cs="Calibri"/>
        </w:rPr>
        <w:t xml:space="preserve"> </w:t>
      </w:r>
      <w:hyperlink r:id="rId14" w:history="1">
        <w:r w:rsidRPr="001E22C2">
          <w:rPr>
            <w:rStyle w:val="Collegamentoipertestuale"/>
            <w:rFonts w:cs="Calibri"/>
          </w:rPr>
          <w:t>http://www.ospedale.cuneo.it/index.php?id=1006</w:t>
        </w:r>
      </w:hyperlink>
      <w:r w:rsidRPr="001E22C2">
        <w:rPr>
          <w:rFonts w:cs="Calibri"/>
        </w:rPr>
        <w:t xml:space="preserve"> </w:t>
      </w:r>
    </w:p>
  </w:footnote>
  <w:footnote w:id="25">
    <w:p w14:paraId="55BE025E" w14:textId="77777777" w:rsidR="007D65EC" w:rsidRPr="001E22C2" w:rsidRDefault="007D65EC" w:rsidP="009E64EF">
      <w:pPr>
        <w:pStyle w:val="Testonotaapidipagina"/>
        <w:rPr>
          <w:rFonts w:cs="Calibri"/>
        </w:rPr>
      </w:pPr>
      <w:r w:rsidRPr="001E22C2">
        <w:rPr>
          <w:rStyle w:val="Rimandonotaapidipagina"/>
          <w:rFonts w:cs="Calibri"/>
        </w:rPr>
        <w:footnoteRef/>
      </w:r>
      <w:r w:rsidRPr="001E22C2">
        <w:rPr>
          <w:rFonts w:cs="Calibri"/>
        </w:rPr>
        <w:t xml:space="preserve"> </w:t>
      </w:r>
      <w:hyperlink r:id="rId15" w:history="1">
        <w:r w:rsidRPr="001E22C2">
          <w:rPr>
            <w:rStyle w:val="Collegamentoipertestuale"/>
            <w:rFonts w:cs="Calibri"/>
          </w:rPr>
          <w:t>http://www.aslcn1.it/comunicazione/piano-locale-della-cronicita/</w:t>
        </w:r>
      </w:hyperlink>
    </w:p>
  </w:footnote>
  <w:footnote w:id="26">
    <w:p w14:paraId="756DA15E" w14:textId="77777777" w:rsidR="007D65EC" w:rsidRPr="001E22C2" w:rsidRDefault="007D65EC" w:rsidP="009E64EF">
      <w:pPr>
        <w:pStyle w:val="Testonotaapidipagina"/>
        <w:rPr>
          <w:rFonts w:cs="Calibri"/>
        </w:rPr>
      </w:pPr>
      <w:r w:rsidRPr="001E22C2">
        <w:rPr>
          <w:rStyle w:val="Rimandonotaapidipagina"/>
          <w:rFonts w:cs="Calibri"/>
        </w:rPr>
        <w:footnoteRef/>
      </w:r>
      <w:r w:rsidRPr="001E22C2">
        <w:rPr>
          <w:rFonts w:cs="Calibri"/>
        </w:rPr>
        <w:t xml:space="preserve"> </w:t>
      </w:r>
      <w:hyperlink r:id="rId16" w:history="1">
        <w:r w:rsidRPr="001E22C2">
          <w:rPr>
            <w:rStyle w:val="Collegamentoipertestuale"/>
            <w:rFonts w:cs="Calibri"/>
          </w:rPr>
          <w:t>file:///C:/Users/somale_n/Downloads/Allegato_3b_Del._520-2018_del_27_12_2018_Piano_Cronicita.pdf</w:t>
        </w:r>
      </w:hyperlink>
      <w:r w:rsidRPr="001E22C2">
        <w:rPr>
          <w:rFonts w:cs="Calibri"/>
        </w:rPr>
        <w:t xml:space="preserve"> </w:t>
      </w:r>
    </w:p>
  </w:footnote>
  <w:footnote w:id="27">
    <w:p w14:paraId="08668BB5" w14:textId="77777777" w:rsidR="007D65EC" w:rsidRDefault="007D65EC" w:rsidP="009E64EF">
      <w:pPr>
        <w:pStyle w:val="Testonotaapidipagina"/>
      </w:pPr>
      <w:r w:rsidRPr="00C23E3D">
        <w:rPr>
          <w:rStyle w:val="Rimandonotaapidipagina"/>
          <w:rFonts w:ascii="Arial" w:eastAsiaTheme="majorEastAsia" w:hAnsi="Arial" w:cs="Arial"/>
          <w:szCs w:val="18"/>
        </w:rPr>
        <w:footnoteRef/>
      </w:r>
      <w:r w:rsidRPr="00C23E3D">
        <w:t xml:space="preserve"> Delibera 441 del 31.10.2018 Azienda Ospedaliera S. Croce e Carle di Cuneo-Aggiornamento distribuzione posti letto di ricovero ordinario e diurno.</w:t>
      </w:r>
    </w:p>
  </w:footnote>
  <w:footnote w:id="28">
    <w:p w14:paraId="6A846567" w14:textId="77777777" w:rsidR="007D65EC" w:rsidRPr="00A52BDE" w:rsidRDefault="007D65EC" w:rsidP="005C2DD1">
      <w:pPr>
        <w:pStyle w:val="Testonotaapidipagina"/>
      </w:pPr>
      <w:r>
        <w:rPr>
          <w:rStyle w:val="Rimandonotaapidipagina"/>
        </w:rPr>
        <w:footnoteRef/>
      </w:r>
      <w:r>
        <w:t xml:space="preserve"> </w:t>
      </w:r>
      <w:hyperlink r:id="rId17" w:history="1">
        <w:r w:rsidRPr="007D1D70">
          <w:rPr>
            <w:rStyle w:val="Collegamentoipertestuale"/>
          </w:rPr>
          <w:t>http://www.ospedale.cuneo.it/amministrazione-trasparente/disposizioni-generali/atti-generali/atti-amministrativi-generali/</w:t>
        </w:r>
      </w:hyperlink>
      <w:r>
        <w:t xml:space="preserve"> </w:t>
      </w:r>
    </w:p>
  </w:footnote>
  <w:footnote w:id="29">
    <w:p w14:paraId="6665B78F" w14:textId="0DE974B6" w:rsidR="007D65EC" w:rsidRDefault="007D65EC" w:rsidP="00447F41">
      <w:r>
        <w:rPr>
          <w:rStyle w:val="Rimandonotaapidipagina"/>
        </w:rPr>
        <w:footnoteRef/>
      </w:r>
      <w:r>
        <w:t xml:space="preserve"> </w:t>
      </w:r>
      <w:hyperlink r:id="rId18" w:anchor="c8342" w:history="1">
        <w:r w:rsidRPr="007D1D70">
          <w:rPr>
            <w:rStyle w:val="Collegamentoipertestuale"/>
            <w:rFonts w:ascii="Calibri" w:hAnsi="Calibri"/>
            <w:sz w:val="16"/>
            <w:szCs w:val="20"/>
            <w:lang w:eastAsia="it-IT"/>
          </w:rPr>
          <w:t>http://www.ospedale.cuneo.it/amministrazione-trasparente/performance/monitoraggio-indicatori-piano-nazionale-esiti-pne/#c8342</w:t>
        </w:r>
      </w:hyperlink>
      <w:r>
        <w:rPr>
          <w:rStyle w:val="TestonotaapidipaginaCarattere"/>
          <w:rFonts w:eastAsiaTheme="minorHAnsi"/>
        </w:rPr>
        <w:t xml:space="preserve"> </w:t>
      </w:r>
    </w:p>
  </w:footnote>
  <w:footnote w:id="30">
    <w:p w14:paraId="27F1052D" w14:textId="7D47615A" w:rsidR="007D65EC" w:rsidRDefault="007D65EC">
      <w:pPr>
        <w:pStyle w:val="Testonotaapidipagina"/>
      </w:pPr>
      <w:r>
        <w:rPr>
          <w:rStyle w:val="Rimandonotaapidipagina"/>
        </w:rPr>
        <w:footnoteRef/>
      </w:r>
      <w:r>
        <w:t xml:space="preserve"> </w:t>
      </w:r>
      <w:hyperlink r:id="rId19" w:history="1">
        <w:r w:rsidRPr="007D2511">
          <w:rPr>
            <w:rStyle w:val="Collegamentoipertestuale"/>
          </w:rPr>
          <w:t>http://www.ospedale.cuneo.it/amministrazione-trasparente/enti-controllati/enti-di-diritto-privato-controllati/</w:t>
        </w:r>
      </w:hyperlink>
      <w:r>
        <w:t xml:space="preserve"> </w:t>
      </w:r>
    </w:p>
  </w:footnote>
  <w:footnote w:id="31">
    <w:p w14:paraId="22846E94" w14:textId="51D55044" w:rsidR="007D65EC" w:rsidRDefault="007D65EC">
      <w:pPr>
        <w:pStyle w:val="Testonotaapidipagina"/>
      </w:pPr>
      <w:r>
        <w:rPr>
          <w:rStyle w:val="Rimandonotaapidipagina"/>
        </w:rPr>
        <w:footnoteRef/>
      </w:r>
      <w:r>
        <w:t xml:space="preserve"> </w:t>
      </w:r>
      <w:hyperlink r:id="rId20" w:history="1">
        <w:r w:rsidRPr="007D2511">
          <w:rPr>
            <w:rStyle w:val="Collegamentoipertestuale"/>
          </w:rPr>
          <w:t>http://www.ospedale.cuneo.it/amministrazione-trasparente/enti-controllati/societa-partecipate/</w:t>
        </w:r>
      </w:hyperlink>
      <w:r>
        <w:t xml:space="preserve"> </w:t>
      </w:r>
    </w:p>
  </w:footnote>
  <w:footnote w:id="32">
    <w:p w14:paraId="673FC6E8" w14:textId="77777777" w:rsidR="007D65EC" w:rsidRPr="009E4EF9" w:rsidRDefault="007D65EC" w:rsidP="009E64EF">
      <w:pPr>
        <w:pStyle w:val="Testonotaapidipagina"/>
      </w:pPr>
      <w:r w:rsidRPr="009E4EF9">
        <w:rPr>
          <w:rStyle w:val="Rimandonotaapidipagina"/>
          <w:rFonts w:eastAsiaTheme="majorEastAsia"/>
        </w:rPr>
        <w:footnoteRef/>
      </w:r>
      <w:r w:rsidRPr="009E4EF9">
        <w:rPr>
          <w:rStyle w:val="Rimandonotaapidipagina"/>
        </w:rPr>
        <w:t xml:space="preserve"> </w:t>
      </w:r>
      <w:r w:rsidRPr="009E4EF9">
        <w:t>Moore, 1995; Rebora, 1999: p. 47; Deidda Gagliardo, 2002: p. 14; Borgonovi e Mussari, 2011</w:t>
      </w:r>
    </w:p>
  </w:footnote>
  <w:footnote w:id="33">
    <w:p w14:paraId="14BEA9F2" w14:textId="3B0D9C33" w:rsidR="007D65EC" w:rsidRPr="009E4EF9" w:rsidRDefault="007D65EC" w:rsidP="009E64EF">
      <w:pPr>
        <w:pStyle w:val="Testonotaapidipagina"/>
      </w:pPr>
      <w:r w:rsidRPr="009E4EF9">
        <w:rPr>
          <w:rStyle w:val="Rimandonotaapidipagina"/>
          <w:rFonts w:eastAsiaTheme="majorEastAsia"/>
        </w:rPr>
        <w:footnoteRef/>
      </w:r>
      <w:r w:rsidRPr="009E4EF9">
        <w:t xml:space="preserve"> </w:t>
      </w:r>
      <w:hyperlink r:id="rId21" w:history="1">
        <w:r w:rsidRPr="007D1D70">
          <w:rPr>
            <w:rStyle w:val="Collegamentoipertestuale"/>
          </w:rPr>
          <w:t>http://www.ospedale.cuneo.it/ufficio-relazioni-con-il-pubblico/carta-dei-servizi/</w:t>
        </w:r>
      </w:hyperlink>
      <w:r>
        <w:rPr>
          <w:rStyle w:val="Collegamentoipertestuale"/>
          <w:color w:val="auto"/>
          <w:u w:val="none"/>
        </w:rPr>
        <w:t xml:space="preserve"> </w:t>
      </w:r>
    </w:p>
  </w:footnote>
  <w:footnote w:id="34">
    <w:p w14:paraId="718A5F76" w14:textId="4EA11E36" w:rsidR="007D65EC" w:rsidRPr="009E4EF9" w:rsidRDefault="007D65EC" w:rsidP="009E64EF">
      <w:pPr>
        <w:pStyle w:val="Testonotaapidipagina"/>
      </w:pPr>
      <w:r w:rsidRPr="009E4EF9">
        <w:rPr>
          <w:rStyle w:val="Rimandonotaapidipagina"/>
          <w:rFonts w:eastAsiaTheme="majorEastAsia"/>
        </w:rPr>
        <w:footnoteRef/>
      </w:r>
      <w:r w:rsidRPr="009E4EF9">
        <w:t xml:space="preserve"> Deidda Gagliardo Il valore pubblico. La nuova frontiera delle performance, 2015 e attualizzazione 16.06.2022 ForumPA Performance e Piao per creare valore pubblico</w:t>
      </w:r>
    </w:p>
  </w:footnote>
  <w:footnote w:id="35">
    <w:p w14:paraId="647D14B2" w14:textId="77777777" w:rsidR="007D65EC" w:rsidRPr="009E4EF9" w:rsidRDefault="007D65EC" w:rsidP="009E64EF">
      <w:pPr>
        <w:pStyle w:val="Testonotaapidipagina"/>
      </w:pPr>
      <w:r w:rsidRPr="009E4EF9">
        <w:rPr>
          <w:rStyle w:val="Rimandonotaapidipagina"/>
          <w:rFonts w:eastAsiaTheme="majorEastAsia"/>
        </w:rPr>
        <w:footnoteRef/>
      </w:r>
      <w:r w:rsidRPr="009E4EF9">
        <w:rPr>
          <w:rStyle w:val="Rimandonotaapidipagina"/>
        </w:rPr>
        <w:t xml:space="preserve"> </w:t>
      </w:r>
      <w:r w:rsidRPr="009E4EF9">
        <w:t>Deidda Gagliardo, Il VP, la nuova frontiera della performance (RIREA, Roma).2015c: IX-XX.</w:t>
      </w:r>
    </w:p>
  </w:footnote>
  <w:footnote w:id="36">
    <w:p w14:paraId="2D8FE0FC" w14:textId="7E0D6357" w:rsidR="007D65EC" w:rsidRPr="009E4EF9" w:rsidRDefault="007D65EC" w:rsidP="009E64EF">
      <w:pPr>
        <w:pStyle w:val="Testonotaapidipagina"/>
      </w:pPr>
      <w:r w:rsidRPr="009E4EF9">
        <w:rPr>
          <w:rStyle w:val="Rimandonotaapidipagina"/>
        </w:rPr>
        <w:footnoteRef/>
      </w:r>
      <w:r w:rsidRPr="009E4EF9">
        <w:t xml:space="preserve"> </w:t>
      </w:r>
      <w:hyperlink r:id="rId22" w:history="1">
        <w:r w:rsidRPr="007D1D70">
          <w:rPr>
            <w:rStyle w:val="Collegamentoipertestuale"/>
          </w:rPr>
          <w:t>https://www.istat.it/it/benessere-e-sostenibilit%C3%A0/la-misurazione-del-benessere-(bes)-/gli-indicatori-del-bes</w:t>
        </w:r>
      </w:hyperlink>
      <w:r>
        <w:rPr>
          <w:rStyle w:val="Collegamentoipertestuale"/>
          <w:color w:val="auto"/>
          <w:u w:val="none"/>
        </w:rPr>
        <w:t xml:space="preserve"> </w:t>
      </w:r>
    </w:p>
  </w:footnote>
  <w:footnote w:id="37">
    <w:p w14:paraId="03B6E1BE" w14:textId="065FDCD0" w:rsidR="007D65EC" w:rsidRPr="009E4EF9" w:rsidRDefault="007D65EC" w:rsidP="009E64EF">
      <w:pPr>
        <w:pStyle w:val="Testonotaapidipagina"/>
      </w:pPr>
      <w:r w:rsidRPr="009E4EF9">
        <w:rPr>
          <w:rStyle w:val="Rimandonotaapidipagina"/>
          <w:rFonts w:eastAsiaTheme="majorEastAsia"/>
        </w:rPr>
        <w:footnoteRef/>
      </w:r>
      <w:r w:rsidRPr="009E4EF9">
        <w:rPr>
          <w:rStyle w:val="Rimandonotaapidipagina"/>
        </w:rPr>
        <w:t xml:space="preserve"> </w:t>
      </w:r>
      <w:hyperlink r:id="rId23" w:history="1">
        <w:r w:rsidRPr="007D1D70">
          <w:rPr>
            <w:rStyle w:val="Collegamentoipertestuale"/>
          </w:rPr>
          <w:t>https://www.agenziacoesione.gov.it/comunicazione/agenda-2030-per-lo-sviluppo-sostenibile/</w:t>
        </w:r>
      </w:hyperlink>
      <w:r>
        <w:t xml:space="preserve"> </w:t>
      </w:r>
    </w:p>
  </w:footnote>
  <w:footnote w:id="38">
    <w:p w14:paraId="19FEE05C" w14:textId="4B9D587D" w:rsidR="007D65EC" w:rsidRPr="006E4729" w:rsidRDefault="007D65EC" w:rsidP="009E64EF">
      <w:pPr>
        <w:pStyle w:val="Testonotaapidipagina"/>
      </w:pPr>
      <w:r w:rsidRPr="006E4729">
        <w:rPr>
          <w:rStyle w:val="Rimandonotaapidipagina"/>
          <w:rFonts w:eastAsiaTheme="majorEastAsia"/>
        </w:rPr>
        <w:footnoteRef/>
      </w:r>
      <w:r w:rsidRPr="006E4729">
        <w:t xml:space="preserve"> </w:t>
      </w:r>
      <w:hyperlink r:id="rId24" w:anchor="c8116" w:history="1">
        <w:r w:rsidRPr="007D1D70">
          <w:rPr>
            <w:rStyle w:val="Collegamentoipertestuale"/>
          </w:rPr>
          <w:t>http://www.ospedale.cuneo.it/amministrazione-trasparente/performance/piao-1/#c8116</w:t>
        </w:r>
      </w:hyperlink>
      <w:r>
        <w:rPr>
          <w:rStyle w:val="Collegamentoipertestuale"/>
          <w:color w:val="auto"/>
          <w:u w:val="none"/>
        </w:rPr>
        <w:t xml:space="preserve"> </w:t>
      </w:r>
    </w:p>
  </w:footnote>
  <w:footnote w:id="39">
    <w:p w14:paraId="61F1F4F3" w14:textId="59997A9B" w:rsidR="007D65EC" w:rsidRDefault="007D65EC" w:rsidP="009E64EF">
      <w:pPr>
        <w:pStyle w:val="Testonotaapidipagina"/>
      </w:pPr>
      <w:r w:rsidRPr="006E4729">
        <w:rPr>
          <w:rStyle w:val="Rimandonotaapidipagina"/>
          <w:rFonts w:eastAsiaTheme="majorEastAsia"/>
        </w:rPr>
        <w:footnoteRef/>
      </w:r>
      <w:r w:rsidRPr="006E4729">
        <w:rPr>
          <w:rStyle w:val="Rimandonotaapidipagina"/>
        </w:rPr>
        <w:t xml:space="preserve"> </w:t>
      </w:r>
      <w:hyperlink r:id="rId25" w:history="1">
        <w:r w:rsidRPr="007D1D70">
          <w:rPr>
            <w:rStyle w:val="Collegamentoipertestuale"/>
          </w:rPr>
          <w:t>https://piao.dfp.gov.it/</w:t>
        </w:r>
      </w:hyperlink>
      <w:r>
        <w:rPr>
          <w:rStyle w:val="Collegamentoipertestuale"/>
          <w:color w:val="auto"/>
          <w:u w:val="none"/>
        </w:rPr>
        <w:t xml:space="preserve"> </w:t>
      </w:r>
    </w:p>
  </w:footnote>
  <w:footnote w:id="40">
    <w:p w14:paraId="1A4EEBB7" w14:textId="77777777" w:rsidR="007D65EC" w:rsidRPr="00061020" w:rsidRDefault="007D65EC" w:rsidP="009E64EF">
      <w:pPr>
        <w:pStyle w:val="Testonotaapidipagina"/>
      </w:pPr>
      <w:r w:rsidRPr="00061020">
        <w:rPr>
          <w:rStyle w:val="Rimandonotaapidipagina"/>
          <w:rFonts w:eastAsiaTheme="majorEastAsia"/>
        </w:rPr>
        <w:footnoteRef/>
      </w:r>
      <w:r w:rsidRPr="00061020">
        <w:rPr>
          <w:rStyle w:val="Rimandonotaapidipagina"/>
        </w:rPr>
        <w:t xml:space="preserve"> </w:t>
      </w:r>
      <w:hyperlink r:id="rId26" w:history="1">
        <w:r w:rsidRPr="00061020">
          <w:rPr>
            <w:rStyle w:val="Collegamentoipertestuale"/>
            <w:color w:val="auto"/>
            <w:u w:val="none"/>
          </w:rPr>
          <w:t>http://www.ospedale.cuneo.it/amministrazione-trasparente/performance/</w:t>
        </w:r>
      </w:hyperlink>
      <w:r w:rsidRPr="00061020">
        <w:rPr>
          <w:rStyle w:val="object"/>
        </w:rPr>
        <w:t xml:space="preserve"> </w:t>
      </w:r>
    </w:p>
  </w:footnote>
  <w:footnote w:id="41">
    <w:p w14:paraId="60B5925C" w14:textId="77777777" w:rsidR="007D65EC" w:rsidRPr="00061020" w:rsidRDefault="007D65EC" w:rsidP="009E64EF">
      <w:pPr>
        <w:pStyle w:val="Testonotaapidipagina"/>
      </w:pPr>
      <w:r w:rsidRPr="00061020">
        <w:rPr>
          <w:rStyle w:val="Rimandonotaapidipagina"/>
          <w:rFonts w:eastAsiaTheme="majorEastAsia"/>
        </w:rPr>
        <w:footnoteRef/>
      </w:r>
      <w:r w:rsidRPr="00061020">
        <w:t xml:space="preserve"> </w:t>
      </w:r>
      <w:hyperlink r:id="rId27" w:history="1">
        <w:r w:rsidRPr="00061020">
          <w:rPr>
            <w:rStyle w:val="Collegamentoipertestuale"/>
            <w:color w:val="auto"/>
            <w:u w:val="none"/>
          </w:rPr>
          <w:t>http://www.aslcn1.it/amministrazione-trasparente/performance/</w:t>
        </w:r>
      </w:hyperlink>
      <w:r w:rsidRPr="00061020">
        <w:t xml:space="preserve"> </w:t>
      </w:r>
    </w:p>
  </w:footnote>
  <w:footnote w:id="42">
    <w:p w14:paraId="30BCCD2E" w14:textId="77777777" w:rsidR="007D65EC" w:rsidRPr="00061020" w:rsidRDefault="007D65EC" w:rsidP="009E64EF">
      <w:pPr>
        <w:pStyle w:val="Testonotaapidipagina"/>
      </w:pPr>
      <w:r w:rsidRPr="00061020">
        <w:rPr>
          <w:rStyle w:val="Rimandonotaapidipagina"/>
          <w:rFonts w:eastAsiaTheme="majorEastAsia"/>
        </w:rPr>
        <w:footnoteRef/>
      </w:r>
      <w:r w:rsidRPr="00061020">
        <w:rPr>
          <w:rStyle w:val="Rimandonotaapidipagina"/>
        </w:rPr>
        <w:t xml:space="preserve"> </w:t>
      </w:r>
      <w:hyperlink r:id="rId28" w:history="1">
        <w:r w:rsidRPr="00061020">
          <w:rPr>
            <w:rStyle w:val="Collegamentoipertestuale"/>
            <w:color w:val="auto"/>
            <w:u w:val="none"/>
          </w:rPr>
          <w:t>http://www.aslcn1.it/amministrazione-trasparente/performance/</w:t>
        </w:r>
      </w:hyperlink>
      <w:r w:rsidRPr="00061020">
        <w:t xml:space="preserve"> </w:t>
      </w:r>
    </w:p>
  </w:footnote>
  <w:footnote w:id="43">
    <w:p w14:paraId="56183DEB" w14:textId="77777777" w:rsidR="007D65EC" w:rsidRPr="00061020" w:rsidRDefault="007D65EC" w:rsidP="009E64EF">
      <w:pPr>
        <w:pStyle w:val="Testonotaapidipagina"/>
      </w:pPr>
      <w:r w:rsidRPr="00061020">
        <w:rPr>
          <w:rStyle w:val="Rimandonotaapidipagina"/>
          <w:rFonts w:eastAsiaTheme="majorEastAsia"/>
        </w:rPr>
        <w:footnoteRef/>
      </w:r>
      <w:r w:rsidRPr="00061020">
        <w:t xml:space="preserve"> </w:t>
      </w:r>
      <w:hyperlink r:id="rId29" w:history="1">
        <w:r w:rsidRPr="00061020">
          <w:rPr>
            <w:rStyle w:val="Collegamentoipertestuale"/>
            <w:color w:val="auto"/>
            <w:u w:val="none"/>
          </w:rPr>
          <w:t>https://www.aslcn2.it/azienda-asl-cn2/amministrazione-trasparente</w:t>
        </w:r>
      </w:hyperlink>
      <w:r w:rsidRPr="00061020">
        <w:t xml:space="preserve"> </w:t>
      </w:r>
    </w:p>
  </w:footnote>
  <w:footnote w:id="44">
    <w:p w14:paraId="7B0C42E6" w14:textId="77777777" w:rsidR="007D65EC" w:rsidRPr="00061020" w:rsidRDefault="007D65EC" w:rsidP="009E64EF">
      <w:pPr>
        <w:pStyle w:val="Testonotaapidipagina"/>
      </w:pPr>
      <w:r w:rsidRPr="00061020">
        <w:rPr>
          <w:rStyle w:val="Rimandonotaapidipagina"/>
          <w:rFonts w:eastAsiaTheme="majorEastAsia"/>
        </w:rPr>
        <w:footnoteRef/>
      </w:r>
      <w:r w:rsidRPr="00061020">
        <w:t xml:space="preserve"> </w:t>
      </w:r>
      <w:hyperlink r:id="rId30" w:history="1">
        <w:r w:rsidRPr="00061020">
          <w:rPr>
            <w:rStyle w:val="Collegamentoipertestuale"/>
            <w:color w:val="auto"/>
            <w:u w:val="none"/>
          </w:rPr>
          <w:t>http://www.ospedale.cuneo.it/index.php?id=1006</w:t>
        </w:r>
      </w:hyperlink>
      <w:r w:rsidRPr="00061020">
        <w:t xml:space="preserve"> </w:t>
      </w:r>
    </w:p>
  </w:footnote>
  <w:footnote w:id="45">
    <w:p w14:paraId="206F6C4A" w14:textId="77777777" w:rsidR="007D65EC" w:rsidRPr="00061020" w:rsidRDefault="007D65EC" w:rsidP="009E64EF">
      <w:pPr>
        <w:pStyle w:val="Testonotaapidipagina"/>
      </w:pPr>
      <w:r w:rsidRPr="00061020">
        <w:rPr>
          <w:rStyle w:val="Rimandonotaapidipagina"/>
          <w:rFonts w:eastAsiaTheme="majorEastAsia"/>
        </w:rPr>
        <w:footnoteRef/>
      </w:r>
      <w:r w:rsidRPr="00061020">
        <w:rPr>
          <w:rStyle w:val="Rimandonotaapidipagina"/>
        </w:rPr>
        <w:t xml:space="preserve"> </w:t>
      </w:r>
      <w:hyperlink r:id="rId31" w:history="1">
        <w:r w:rsidRPr="00061020">
          <w:rPr>
            <w:rStyle w:val="Collegamentoipertestuale"/>
            <w:color w:val="auto"/>
            <w:u w:val="none"/>
          </w:rPr>
          <w:t>http://www.aslcn1.it/comunicazione/piano-locale-della-cronicita/</w:t>
        </w:r>
      </w:hyperlink>
    </w:p>
  </w:footnote>
  <w:footnote w:id="46">
    <w:p w14:paraId="6D9A1ABD" w14:textId="77777777" w:rsidR="007D65EC" w:rsidRPr="00061020" w:rsidRDefault="007D65EC" w:rsidP="009E64EF">
      <w:pPr>
        <w:pStyle w:val="Testonotaapidipagina"/>
      </w:pPr>
      <w:r w:rsidRPr="00061020">
        <w:rPr>
          <w:rStyle w:val="Rimandonotaapidipagina"/>
          <w:rFonts w:eastAsiaTheme="majorEastAsia"/>
        </w:rPr>
        <w:footnoteRef/>
      </w:r>
      <w:r w:rsidRPr="00061020">
        <w:rPr>
          <w:rStyle w:val="Rimandonotaapidipagina"/>
        </w:rPr>
        <w:t xml:space="preserve"> </w:t>
      </w:r>
      <w:hyperlink r:id="rId32" w:history="1">
        <w:r w:rsidRPr="00061020">
          <w:rPr>
            <w:rStyle w:val="Collegamentoipertestuale"/>
            <w:color w:val="auto"/>
            <w:u w:val="none"/>
          </w:rPr>
          <w:t>file:///C:/Users/somale_n/Downloads/Allegato_3b_Del._520-2018_del_27_12_2018_Piano_Cronicita.pdf</w:t>
        </w:r>
      </w:hyperlink>
      <w:r w:rsidRPr="00061020">
        <w:t xml:space="preserve"> </w:t>
      </w:r>
    </w:p>
  </w:footnote>
  <w:footnote w:id="47">
    <w:p w14:paraId="4C00A5EB" w14:textId="77777777" w:rsidR="007D65EC" w:rsidRDefault="007D65EC" w:rsidP="009E64EF">
      <w:pPr>
        <w:pStyle w:val="Testonotaapidipagina"/>
      </w:pPr>
      <w:r w:rsidRPr="00061020">
        <w:rPr>
          <w:rStyle w:val="Rimandonotaapidipagina"/>
        </w:rPr>
        <w:footnoteRef/>
      </w:r>
      <w:r w:rsidRPr="00061020">
        <w:t xml:space="preserve"> </w:t>
      </w:r>
      <w:hyperlink r:id="rId33" w:history="1">
        <w:r w:rsidRPr="00061020">
          <w:rPr>
            <w:rStyle w:val="Collegamentoipertestuale"/>
            <w:color w:val="auto"/>
            <w:u w:val="none"/>
          </w:rPr>
          <w:t>https://www2.aslcn1.it/nc/prevenzione/piano-locale-della-prevenzione/</w:t>
        </w:r>
      </w:hyperlink>
      <w:r>
        <w:t xml:space="preserve"> </w:t>
      </w:r>
    </w:p>
  </w:footnote>
  <w:footnote w:id="48">
    <w:p w14:paraId="2682740A" w14:textId="77777777" w:rsidR="007D65EC" w:rsidRPr="008657F6" w:rsidRDefault="007D65EC" w:rsidP="008E5943">
      <w:pPr>
        <w:pStyle w:val="Testonotaapidipagina"/>
      </w:pPr>
      <w:r w:rsidRPr="008657F6">
        <w:rPr>
          <w:rStyle w:val="Rimandonotaapidipagina"/>
          <w:rFonts w:eastAsiaTheme="majorEastAsia"/>
        </w:rPr>
        <w:footnoteRef/>
      </w:r>
      <w:r w:rsidRPr="008657F6">
        <w:rPr>
          <w:rStyle w:val="Rimandonotaapidipagina"/>
        </w:rPr>
        <w:t xml:space="preserve"> </w:t>
      </w:r>
      <w:hyperlink r:id="rId34" w:history="1">
        <w:r w:rsidRPr="007D1D70">
          <w:rPr>
            <w:rStyle w:val="Collegamentoipertestuale"/>
          </w:rPr>
          <w:t>http://www.ospedale.cuneo.it/azienda/il-direttore-generale/</w:t>
        </w:r>
      </w:hyperlink>
      <w:r>
        <w:rPr>
          <w:rStyle w:val="Collegamentoipertestuale"/>
          <w:color w:val="auto"/>
          <w:u w:val="none"/>
        </w:rPr>
        <w:t xml:space="preserve"> </w:t>
      </w:r>
    </w:p>
  </w:footnote>
  <w:footnote w:id="49">
    <w:p w14:paraId="5E16324A" w14:textId="77777777" w:rsidR="007D65EC" w:rsidRPr="008657F6" w:rsidRDefault="007D65EC" w:rsidP="009E64EF">
      <w:pPr>
        <w:pStyle w:val="Testonotaapidipagina"/>
      </w:pPr>
      <w:r w:rsidRPr="008657F6">
        <w:rPr>
          <w:rStyle w:val="Rimandonotaapidipagina"/>
        </w:rPr>
        <w:footnoteRef/>
      </w:r>
      <w:r w:rsidRPr="008657F6">
        <w:rPr>
          <w:rStyle w:val="Rimandonotaapidipagina"/>
        </w:rPr>
        <w:t xml:space="preserve"> </w:t>
      </w:r>
      <w:r w:rsidRPr="008657F6">
        <w:t>ai sensi del decreto legislativo 30 dicembre 1992, n. 502 (in attuazione anche dei principi contenuti nella Legge Costituzionale 20 aprile 2012, n. 1 e nella Legge n. 243/2012).</w:t>
      </w:r>
    </w:p>
  </w:footnote>
  <w:footnote w:id="50">
    <w:p w14:paraId="14942BF5" w14:textId="4E9F8CF6" w:rsidR="007D65EC" w:rsidRDefault="007D65EC" w:rsidP="009E64EF">
      <w:pPr>
        <w:pStyle w:val="Testonotaapidipagina"/>
      </w:pPr>
      <w:r w:rsidRPr="008657F6">
        <w:rPr>
          <w:rStyle w:val="Rimandonotaapidipagina"/>
          <w:rFonts w:eastAsiaTheme="majorEastAsia"/>
        </w:rPr>
        <w:footnoteRef/>
      </w:r>
      <w:r w:rsidRPr="008657F6">
        <w:t xml:space="preserve"> </w:t>
      </w:r>
      <w:hyperlink r:id="rId35" w:history="1">
        <w:r w:rsidRPr="007D1D70">
          <w:rPr>
            <w:rStyle w:val="Collegamentoipertestuale"/>
          </w:rPr>
          <w:t>http://www.ospedale.cuneo.it/azienda/il-direttore-generale/</w:t>
        </w:r>
      </w:hyperlink>
      <w:r>
        <w:rPr>
          <w:rStyle w:val="Collegamentoipertestuale"/>
          <w:color w:val="auto"/>
          <w:u w:val="none"/>
        </w:rPr>
        <w:t xml:space="preserve"> </w:t>
      </w:r>
    </w:p>
  </w:footnote>
  <w:footnote w:id="51">
    <w:p w14:paraId="76223FFA" w14:textId="77777777" w:rsidR="007D65EC" w:rsidRPr="00991CC6" w:rsidRDefault="007D65EC" w:rsidP="009E64EF">
      <w:pPr>
        <w:pStyle w:val="Testonotaapidipagina"/>
        <w:rPr>
          <w:rFonts w:ascii="Arial" w:hAnsi="Arial" w:cs="Arial"/>
          <w:sz w:val="18"/>
          <w:szCs w:val="18"/>
        </w:rPr>
      </w:pPr>
      <w:r w:rsidRPr="00991CC6">
        <w:rPr>
          <w:rStyle w:val="Rimandonotaapidipagina"/>
          <w:rFonts w:ascii="Arial" w:eastAsiaTheme="majorEastAsia" w:hAnsi="Arial" w:cs="Arial"/>
          <w:szCs w:val="18"/>
        </w:rPr>
        <w:footnoteRef/>
      </w:r>
      <w:r w:rsidRPr="00991CC6">
        <w:rPr>
          <w:rFonts w:ascii="Arial" w:hAnsi="Arial" w:cs="Arial"/>
          <w:sz w:val="18"/>
          <w:szCs w:val="18"/>
        </w:rPr>
        <w:t xml:space="preserve"> </w:t>
      </w:r>
      <w:hyperlink r:id="rId36" w:history="1">
        <w:r w:rsidRPr="00A06C9E">
          <w:rPr>
            <w:rStyle w:val="Collegamentoipertestuale"/>
          </w:rPr>
          <w:t>http://www.ospedale.cuneo.it/amministrazione-trasparente/liste-di-attesa/</w:t>
        </w:r>
      </w:hyperlink>
      <w:r w:rsidRPr="00991CC6">
        <w:rPr>
          <w:rFonts w:ascii="Arial" w:hAnsi="Arial" w:cs="Arial"/>
          <w:sz w:val="18"/>
          <w:szCs w:val="18"/>
        </w:rPr>
        <w:t xml:space="preserve"> </w:t>
      </w:r>
    </w:p>
  </w:footnote>
  <w:footnote w:id="52">
    <w:p w14:paraId="1AFD57DA" w14:textId="4FE4C32F" w:rsidR="007D65EC" w:rsidRPr="00A06C9E" w:rsidRDefault="007D65EC" w:rsidP="009E64EF">
      <w:pPr>
        <w:pStyle w:val="Testonotaapidipagina"/>
      </w:pPr>
      <w:r w:rsidRPr="00A06C9E">
        <w:rPr>
          <w:rStyle w:val="Rimandonotaapidipagina"/>
        </w:rPr>
        <w:footnoteRef/>
      </w:r>
      <w:r w:rsidRPr="00A06C9E">
        <w:t xml:space="preserve"> D.G.R. 04.07.2016 N. 27-3570 “Aggiornamento dell’organizzazione del Programma regionale di screening oncologici, denominato ‘Prevenzione Serena</w:t>
      </w:r>
      <w:r>
        <w:t xml:space="preserve"> </w:t>
      </w:r>
      <w:r w:rsidRPr="00A06C9E">
        <w:t>e individuazione del centro unificato regionale per l’esecuzione del test immunochimica di ricerca del sangue occulto nelle feci”</w:t>
      </w:r>
    </w:p>
  </w:footnote>
  <w:footnote w:id="53">
    <w:p w14:paraId="04200DC1" w14:textId="77777777" w:rsidR="007D65EC" w:rsidRPr="00A06C9E" w:rsidRDefault="007D65EC" w:rsidP="009E64EF">
      <w:pPr>
        <w:pStyle w:val="Testonotaapidipagina"/>
      </w:pPr>
      <w:r w:rsidRPr="00A06C9E">
        <w:rPr>
          <w:rStyle w:val="Rimandonotaapidipagina"/>
          <w:rFonts w:eastAsiaTheme="majorEastAsia"/>
        </w:rPr>
        <w:footnoteRef/>
      </w:r>
      <w:r w:rsidRPr="00A06C9E">
        <w:t xml:space="preserve"> </w:t>
      </w:r>
      <w:hyperlink r:id="rId37" w:history="1">
        <w:r w:rsidRPr="00A06C9E">
          <w:rPr>
            <w:rStyle w:val="Collegamentoipertestuale"/>
          </w:rPr>
          <w:t>http://95.110.213.190/PNEed15/</w:t>
        </w:r>
      </w:hyperlink>
      <w:r w:rsidRPr="00A06C9E">
        <w:t xml:space="preserve"> </w:t>
      </w:r>
    </w:p>
  </w:footnote>
  <w:footnote w:id="54">
    <w:p w14:paraId="5CBC6A7F" w14:textId="77777777" w:rsidR="007D65EC" w:rsidRPr="00A06C9E" w:rsidRDefault="007D65EC" w:rsidP="009E64EF">
      <w:pPr>
        <w:pStyle w:val="Testonotaapidipagina"/>
      </w:pPr>
      <w:r w:rsidRPr="00A06C9E">
        <w:rPr>
          <w:rStyle w:val="Rimandonotaapidipagina"/>
          <w:rFonts w:eastAsiaTheme="majorEastAsia"/>
        </w:rPr>
        <w:footnoteRef/>
      </w:r>
      <w:r w:rsidRPr="00A06C9E">
        <w:t xml:space="preserve"> </w:t>
      </w:r>
      <w:hyperlink r:id="rId38" w:history="1">
        <w:r w:rsidRPr="00A06C9E">
          <w:rPr>
            <w:rStyle w:val="Collegamentoipertestuale"/>
          </w:rPr>
          <w:t>http://www.ospedale.cuneo.it/amministrazione_trasparente/performance/monitoraggio_indicatori_piano_nazionale_esiti_pne/</w:t>
        </w:r>
      </w:hyperlink>
      <w:r w:rsidRPr="00A06C9E">
        <w:t xml:space="preserve"> </w:t>
      </w:r>
    </w:p>
  </w:footnote>
  <w:footnote w:id="55">
    <w:p w14:paraId="434E6B9E" w14:textId="77777777" w:rsidR="007D65EC" w:rsidRPr="005A75E3" w:rsidRDefault="007D65EC" w:rsidP="009E64EF">
      <w:pPr>
        <w:pStyle w:val="Testonotaapidipagina"/>
        <w:rPr>
          <w:rFonts w:ascii="Arial" w:hAnsi="Arial" w:cs="Arial"/>
          <w:sz w:val="18"/>
          <w:szCs w:val="18"/>
        </w:rPr>
      </w:pPr>
      <w:r w:rsidRPr="00A06C9E">
        <w:rPr>
          <w:rStyle w:val="Rimandonotaapidipagina"/>
        </w:rPr>
        <w:footnoteRef/>
      </w:r>
      <w:r w:rsidRPr="00A06C9E">
        <w:t xml:space="preserve"> </w:t>
      </w:r>
      <w:r w:rsidRPr="00A06C9E">
        <w:rPr>
          <w:w w:val="103"/>
        </w:rPr>
        <w:t xml:space="preserve">Decreto Ministeriale 11 giugno 2010 </w:t>
      </w:r>
      <w:r w:rsidRPr="00A06C9E">
        <w:rPr>
          <w:w w:val="106"/>
        </w:rPr>
        <w:t xml:space="preserve">“Istituzione del flusso informativo per il monitoraggio dei consumi dei dispositivi </w:t>
      </w:r>
      <w:r w:rsidRPr="00A06C9E">
        <w:t>medici direttamente acquistati dal Servizio Sanitario Nazionale”</w:t>
      </w:r>
    </w:p>
  </w:footnote>
  <w:footnote w:id="56">
    <w:p w14:paraId="77C4CF02" w14:textId="583F7ACB" w:rsidR="007D65EC" w:rsidRPr="001A110D" w:rsidRDefault="007D65EC" w:rsidP="009E64EF">
      <w:pPr>
        <w:pStyle w:val="Testonotaapidipagina"/>
      </w:pPr>
      <w:r w:rsidRPr="00AF7EA7">
        <w:rPr>
          <w:rStyle w:val="Rimandonotaapidipagina"/>
          <w:rFonts w:ascii="Arial" w:eastAsiaTheme="majorEastAsia" w:hAnsi="Arial" w:cs="Arial"/>
          <w:szCs w:val="18"/>
        </w:rPr>
        <w:footnoteRef/>
      </w:r>
      <w:r w:rsidRPr="00AF7EA7">
        <w:t xml:space="preserve"> </w:t>
      </w:r>
      <w:r w:rsidRPr="001A110D">
        <w:t>art. 2, comma 2 decreto DPR n. 132 del</w:t>
      </w:r>
      <w:r>
        <w:t xml:space="preserve"> </w:t>
      </w:r>
      <w:r w:rsidRPr="001A110D">
        <w:t xml:space="preserve">30.06.2022 </w:t>
      </w:r>
    </w:p>
  </w:footnote>
  <w:footnote w:id="57">
    <w:p w14:paraId="2DE35397" w14:textId="77777777" w:rsidR="007D65EC" w:rsidRDefault="007D65EC" w:rsidP="009E64EF">
      <w:pPr>
        <w:pStyle w:val="Testonotaapidipagina"/>
      </w:pPr>
      <w:r w:rsidRPr="007F1F7F">
        <w:rPr>
          <w:rStyle w:val="Rimandonotaapidipagina"/>
          <w:rFonts w:ascii="Arial" w:eastAsiaTheme="majorEastAsia" w:hAnsi="Arial" w:cs="Arial"/>
          <w:szCs w:val="18"/>
        </w:rPr>
        <w:footnoteRef/>
      </w:r>
      <w:r w:rsidRPr="007F1F7F">
        <w:rPr>
          <w:rFonts w:ascii="Arial" w:hAnsi="Arial" w:cs="Arial"/>
          <w:sz w:val="18"/>
          <w:szCs w:val="18"/>
        </w:rPr>
        <w:t xml:space="preserve"> </w:t>
      </w:r>
      <w:hyperlink r:id="rId39" w:anchor="c8116" w:history="1">
        <w:r w:rsidRPr="001A110D">
          <w:rPr>
            <w:rStyle w:val="Collegamentoipertestuale"/>
          </w:rPr>
          <w:t>http://www.ospedale.cuneo.it/amministrazione-trasparente/performance/piao-1/#c8116</w:t>
        </w:r>
      </w:hyperlink>
      <w:r>
        <w:t xml:space="preserve"> </w:t>
      </w:r>
    </w:p>
  </w:footnote>
  <w:footnote w:id="58">
    <w:p w14:paraId="07BF9151" w14:textId="77777777" w:rsidR="007D65EC" w:rsidRDefault="007D65EC" w:rsidP="009E64EF">
      <w:pPr>
        <w:pStyle w:val="Testonotaapidipagina"/>
      </w:pPr>
      <w:r w:rsidRPr="00AD4548">
        <w:rPr>
          <w:rStyle w:val="Rimandonotaapidipagina"/>
          <w:rFonts w:eastAsiaTheme="majorEastAsia"/>
        </w:rPr>
        <w:footnoteRef/>
      </w:r>
      <w:r w:rsidRPr="00AD4548">
        <w:t xml:space="preserve"> </w:t>
      </w:r>
      <w:hyperlink r:id="rId40" w:history="1">
        <w:r w:rsidRPr="00AD4548">
          <w:rPr>
            <w:rStyle w:val="Collegamentoipertestuale"/>
          </w:rPr>
          <w:t>http://intranet.scroce.loc/home/strutture/home.asp</w:t>
        </w:r>
      </w:hyperlink>
      <w:r w:rsidRPr="00FD2019">
        <w:rPr>
          <w:rFonts w:ascii="Arial" w:hAnsi="Arial" w:cs="Arial"/>
          <w:sz w:val="18"/>
          <w:szCs w:val="18"/>
        </w:rPr>
        <w:t xml:space="preserve"> </w:t>
      </w:r>
    </w:p>
  </w:footnote>
  <w:footnote w:id="59">
    <w:p w14:paraId="5B3674B1" w14:textId="77777777" w:rsidR="007D65EC" w:rsidRDefault="007D65EC" w:rsidP="009E64EF">
      <w:pPr>
        <w:pStyle w:val="Testonotaapidipagina"/>
      </w:pPr>
      <w:r w:rsidRPr="00FD2019">
        <w:rPr>
          <w:rStyle w:val="Rimandonotaapidipagina"/>
          <w:rFonts w:ascii="Arial" w:eastAsiaTheme="majorEastAsia" w:hAnsi="Arial" w:cs="Arial"/>
          <w:szCs w:val="18"/>
        </w:rPr>
        <w:footnoteRef/>
      </w:r>
      <w:r w:rsidRPr="00AD4548">
        <w:t xml:space="preserve"> </w:t>
      </w:r>
      <w:hyperlink r:id="rId41" w:history="1">
        <w:r w:rsidRPr="00AD4548">
          <w:rPr>
            <w:rStyle w:val="Collegamentoipertestuale"/>
          </w:rPr>
          <w:t>http://www.ospedale.cuneo.it/amministrazione_trasparente/organizzazione/</w:t>
        </w:r>
      </w:hyperlink>
    </w:p>
  </w:footnote>
  <w:footnote w:id="60">
    <w:p w14:paraId="532780D8" w14:textId="77777777" w:rsidR="007D65EC" w:rsidRPr="00AD4548" w:rsidRDefault="007D65EC" w:rsidP="009E64EF">
      <w:pPr>
        <w:pStyle w:val="Testonotaapidipagina"/>
      </w:pPr>
      <w:r w:rsidRPr="00890E53">
        <w:rPr>
          <w:rStyle w:val="Rimandonotaapidipagina"/>
          <w:rFonts w:ascii="Arial" w:eastAsiaTheme="majorEastAsia" w:hAnsi="Arial" w:cs="Arial"/>
          <w:szCs w:val="18"/>
        </w:rPr>
        <w:footnoteRef/>
      </w:r>
      <w:r w:rsidRPr="00890E53">
        <w:rPr>
          <w:rFonts w:ascii="Arial" w:hAnsi="Arial" w:cs="Arial"/>
          <w:sz w:val="18"/>
          <w:szCs w:val="18"/>
        </w:rPr>
        <w:t xml:space="preserve"> </w:t>
      </w:r>
      <w:hyperlink r:id="rId42" w:history="1">
        <w:r w:rsidRPr="00AD4548">
          <w:rPr>
            <w:rStyle w:val="Collegamentoipertestuale"/>
          </w:rPr>
          <w:t>http://www.ospedale.cuneo.it/amministrazione_trasparente/bandi_di_gara_e_contratti/</w:t>
        </w:r>
      </w:hyperlink>
      <w:r w:rsidRPr="00AD4548">
        <w:t xml:space="preserve"> </w:t>
      </w:r>
    </w:p>
  </w:footnote>
  <w:footnote w:id="61">
    <w:p w14:paraId="2D86B071" w14:textId="77777777" w:rsidR="007D65EC" w:rsidRDefault="007D65EC" w:rsidP="009E64EF">
      <w:pPr>
        <w:pStyle w:val="Testonotaapidipagina"/>
      </w:pPr>
      <w:r w:rsidRPr="00AD4548">
        <w:rPr>
          <w:rStyle w:val="Rimandonotaapidipagina"/>
          <w:rFonts w:eastAsiaTheme="majorEastAsia"/>
        </w:rPr>
        <w:footnoteRef/>
      </w:r>
      <w:r w:rsidRPr="00AD4548">
        <w:t xml:space="preserve"> </w:t>
      </w:r>
      <w:hyperlink r:id="rId43" w:history="1">
        <w:r w:rsidRPr="00AD4548">
          <w:rPr>
            <w:rStyle w:val="Collegamentoipertestuale"/>
          </w:rPr>
          <w:t>http://www.ospedale.cuneo.it/amministrazione_trasparente/opere_pubbliche/</w:t>
        </w:r>
      </w:hyperlink>
      <w:r w:rsidRPr="00890E53">
        <w:rPr>
          <w:rFonts w:ascii="Arial" w:hAnsi="Arial" w:cs="Arial"/>
          <w:sz w:val="18"/>
          <w:szCs w:val="18"/>
        </w:rPr>
        <w:t xml:space="preserve"> </w:t>
      </w:r>
    </w:p>
  </w:footnote>
  <w:footnote w:id="62">
    <w:p w14:paraId="5DBD2761" w14:textId="77777777" w:rsidR="007D65EC" w:rsidRDefault="007D65EC" w:rsidP="009E64EF">
      <w:pPr>
        <w:pStyle w:val="Testonotaapidipagina"/>
      </w:pPr>
      <w:r>
        <w:rPr>
          <w:rStyle w:val="Rimandonotaapidipagina"/>
        </w:rPr>
        <w:footnoteRef/>
      </w:r>
      <w:r>
        <w:t xml:space="preserve"> </w:t>
      </w:r>
      <w:r w:rsidRPr="00B97EDE">
        <w:rPr>
          <w:color w:val="0E0E0E"/>
          <w:spacing w:val="-6"/>
        </w:rPr>
        <w:t xml:space="preserve">Da </w:t>
      </w:r>
      <w:r w:rsidRPr="00B97EDE">
        <w:t>Nuove</w:t>
      </w:r>
      <w:r w:rsidRPr="00B97EDE">
        <w:rPr>
          <w:spacing w:val="-13"/>
        </w:rPr>
        <w:t xml:space="preserve"> </w:t>
      </w:r>
      <w:r w:rsidRPr="00B97EDE">
        <w:t>indicazioni</w:t>
      </w:r>
      <w:r w:rsidRPr="00B97EDE">
        <w:rPr>
          <w:spacing w:val="-9"/>
        </w:rPr>
        <w:t xml:space="preserve"> </w:t>
      </w:r>
      <w:r w:rsidRPr="00B97EDE">
        <w:t>in</w:t>
      </w:r>
      <w:r w:rsidRPr="00B97EDE">
        <w:rPr>
          <w:spacing w:val="-17"/>
        </w:rPr>
        <w:t xml:space="preserve"> </w:t>
      </w:r>
      <w:r w:rsidRPr="00B97EDE">
        <w:t>materia</w:t>
      </w:r>
      <w:r w:rsidRPr="00B97EDE">
        <w:rPr>
          <w:spacing w:val="-3"/>
        </w:rPr>
        <w:t xml:space="preserve"> </w:t>
      </w:r>
      <w:r w:rsidRPr="00B97EDE">
        <w:t>di</w:t>
      </w:r>
      <w:r w:rsidRPr="00B97EDE">
        <w:rPr>
          <w:spacing w:val="-10"/>
        </w:rPr>
        <w:t xml:space="preserve"> </w:t>
      </w:r>
      <w:r w:rsidRPr="00B97EDE">
        <w:t>misurazione</w:t>
      </w:r>
      <w:r w:rsidRPr="00B97EDE">
        <w:rPr>
          <w:spacing w:val="9"/>
        </w:rPr>
        <w:t xml:space="preserve"> </w:t>
      </w:r>
      <w:r w:rsidRPr="00B97EDE">
        <w:t>e</w:t>
      </w:r>
      <w:r w:rsidRPr="00B97EDE">
        <w:rPr>
          <w:spacing w:val="-12"/>
        </w:rPr>
        <w:t xml:space="preserve"> </w:t>
      </w:r>
      <w:r w:rsidRPr="00B97EDE">
        <w:t>di</w:t>
      </w:r>
      <w:r w:rsidRPr="00B97EDE">
        <w:rPr>
          <w:spacing w:val="-13"/>
        </w:rPr>
        <w:t xml:space="preserve"> </w:t>
      </w:r>
      <w:r w:rsidRPr="00B97EDE">
        <w:t>valutazione</w:t>
      </w:r>
      <w:r w:rsidRPr="00B97EDE">
        <w:rPr>
          <w:spacing w:val="4"/>
        </w:rPr>
        <w:t xml:space="preserve"> </w:t>
      </w:r>
      <w:r w:rsidRPr="00B97EDE">
        <w:t>della</w:t>
      </w:r>
      <w:r w:rsidRPr="00B97EDE">
        <w:rPr>
          <w:spacing w:val="-8"/>
        </w:rPr>
        <w:t xml:space="preserve"> </w:t>
      </w:r>
      <w:r w:rsidRPr="00B97EDE">
        <w:rPr>
          <w:i/>
        </w:rPr>
        <w:t>performance</w:t>
      </w:r>
      <w:r w:rsidRPr="00B97EDE">
        <w:rPr>
          <w:i/>
          <w:spacing w:val="7"/>
        </w:rPr>
        <w:t xml:space="preserve"> </w:t>
      </w:r>
      <w:r w:rsidRPr="00B97EDE">
        <w:t xml:space="preserve">individuale, Ministro della Pubblica Amministrazione, 30 novembre 2023 in </w:t>
      </w:r>
      <w:hyperlink r:id="rId44" w:history="1">
        <w:r w:rsidRPr="00B97EDE">
          <w:rPr>
            <w:rStyle w:val="Collegamentoipertestuale"/>
            <w:spacing w:val="-4"/>
          </w:rPr>
          <w:t>https://www.funzionepubblica.gov.it/articolo/dipartimento/29-11-2023/nuove-indicazioni-materia-di-misurazione-e-di-valutazione-della</w:t>
        </w:r>
      </w:hyperlink>
      <w:r w:rsidRPr="00B97EDE">
        <w:t xml:space="preserve"> performance</w:t>
      </w:r>
    </w:p>
  </w:footnote>
  <w:footnote w:id="63">
    <w:p w14:paraId="3C9CA7DA" w14:textId="77777777" w:rsidR="007D65EC" w:rsidRPr="00B97EDE" w:rsidRDefault="007D65EC" w:rsidP="009E64EF">
      <w:pPr>
        <w:pStyle w:val="Testonotaapidipagina"/>
      </w:pPr>
      <w:r>
        <w:rPr>
          <w:rStyle w:val="Rimandonotaapidipagina"/>
          <w:rFonts w:eastAsiaTheme="majorEastAsia"/>
        </w:rPr>
        <w:footnoteRef/>
      </w:r>
      <w:r>
        <w:t xml:space="preserve"> </w:t>
      </w:r>
      <w:hyperlink r:id="rId45" w:history="1">
        <w:r w:rsidRPr="00B97EDE">
          <w:rPr>
            <w:rStyle w:val="Collegamentoipertestuale"/>
          </w:rPr>
          <w:t>https://www.anticorruzione.it/-/ecco-il-nuovo-piano-nazionale-anticorruzione-valido-per-il-prossimo-triennio</w:t>
        </w:r>
      </w:hyperlink>
      <w:r w:rsidRPr="00B97EDE">
        <w:t xml:space="preserve"> </w:t>
      </w:r>
    </w:p>
  </w:footnote>
  <w:footnote w:id="64">
    <w:p w14:paraId="60E03A73" w14:textId="77777777" w:rsidR="007D65EC" w:rsidRPr="00B97EDE" w:rsidRDefault="007D65EC" w:rsidP="009E64EF">
      <w:pPr>
        <w:pStyle w:val="Testonotaapidipagina"/>
      </w:pPr>
      <w:r w:rsidRPr="00B97EDE">
        <w:rPr>
          <w:rStyle w:val="Rimandonotaapidipagina"/>
          <w:rFonts w:eastAsiaTheme="majorEastAsia"/>
        </w:rPr>
        <w:footnoteRef/>
      </w:r>
      <w:r w:rsidRPr="00B97EDE">
        <w:t xml:space="preserve"> </w:t>
      </w:r>
      <w:hyperlink r:id="rId46" w:history="1">
        <w:r w:rsidRPr="00B97EDE">
          <w:rPr>
            <w:rStyle w:val="Collegamentoipertestuale"/>
          </w:rPr>
          <w:t>http://www.ospedale.cuneo.it/fileadmin/user_upload/Rinnovo_incarico_RPCT.pdf</w:t>
        </w:r>
      </w:hyperlink>
      <w:r w:rsidRPr="00B97EDE">
        <w:t xml:space="preserve"> </w:t>
      </w:r>
    </w:p>
  </w:footnote>
  <w:footnote w:id="65">
    <w:p w14:paraId="152F28F8" w14:textId="77777777" w:rsidR="007D65EC" w:rsidRPr="00B97EDE" w:rsidRDefault="007D65EC" w:rsidP="009E64EF">
      <w:pPr>
        <w:pStyle w:val="Testonotaapidipagina"/>
      </w:pPr>
      <w:r w:rsidRPr="00B97EDE">
        <w:rPr>
          <w:rStyle w:val="Rimandonotaapidipagina"/>
          <w:rFonts w:eastAsiaTheme="majorEastAsia"/>
        </w:rPr>
        <w:footnoteRef/>
      </w:r>
      <w:r w:rsidRPr="00B97EDE">
        <w:t xml:space="preserve"> </w:t>
      </w:r>
      <w:hyperlink r:id="rId47" w:history="1">
        <w:r w:rsidRPr="00B97EDE">
          <w:rPr>
            <w:rStyle w:val="Collegamentoipertestuale"/>
          </w:rPr>
          <w:t>http://www.ospedale.cuneo.it/amministrazione_trasparente/disposizioni_generali/atti_generali/</w:t>
        </w:r>
      </w:hyperlink>
      <w:r w:rsidRPr="00B97EDE">
        <w:t xml:space="preserve"> </w:t>
      </w:r>
    </w:p>
  </w:footnote>
  <w:footnote w:id="66">
    <w:p w14:paraId="4D4367BE" w14:textId="77777777" w:rsidR="007D65EC" w:rsidRDefault="007D65EC" w:rsidP="00B97EDE">
      <w:pPr>
        <w:widowControl w:val="0"/>
        <w:autoSpaceDE w:val="0"/>
        <w:autoSpaceDN w:val="0"/>
        <w:adjustRightInd w:val="0"/>
        <w:spacing w:line="275" w:lineRule="auto"/>
        <w:ind w:right="54"/>
        <w:jc w:val="both"/>
      </w:pPr>
      <w:r w:rsidRPr="00B97EDE">
        <w:rPr>
          <w:rStyle w:val="Rimandonotaapidipagina"/>
          <w:rFonts w:cstheme="minorHAnsi"/>
          <w:sz w:val="16"/>
          <w:szCs w:val="16"/>
        </w:rPr>
        <w:footnoteRef/>
      </w:r>
      <w:r w:rsidRPr="00B97EDE">
        <w:rPr>
          <w:rFonts w:cstheme="minorHAnsi"/>
          <w:sz w:val="16"/>
          <w:szCs w:val="16"/>
        </w:rPr>
        <w:t xml:space="preserve"> </w:t>
      </w:r>
      <w:r w:rsidRPr="00B97EDE">
        <w:rPr>
          <w:rFonts w:cstheme="minorHAnsi"/>
          <w:color w:val="000000"/>
          <w:spacing w:val="5"/>
          <w:sz w:val="16"/>
          <w:szCs w:val="16"/>
        </w:rPr>
        <w:t>S</w:t>
      </w:r>
      <w:r w:rsidRPr="00B97EDE">
        <w:rPr>
          <w:rFonts w:cstheme="minorHAnsi"/>
          <w:color w:val="000000"/>
          <w:sz w:val="16"/>
          <w:szCs w:val="16"/>
        </w:rPr>
        <w:t>i</w:t>
      </w:r>
      <w:r w:rsidRPr="00B97EDE">
        <w:rPr>
          <w:rFonts w:cstheme="minorHAnsi"/>
          <w:color w:val="000000"/>
          <w:spacing w:val="15"/>
          <w:sz w:val="16"/>
          <w:szCs w:val="16"/>
        </w:rPr>
        <w:t xml:space="preserve"> </w:t>
      </w:r>
      <w:r w:rsidRPr="00B97EDE">
        <w:rPr>
          <w:rFonts w:cstheme="minorHAnsi"/>
          <w:color w:val="000000"/>
          <w:spacing w:val="-5"/>
          <w:sz w:val="16"/>
          <w:szCs w:val="16"/>
        </w:rPr>
        <w:t>r</w:t>
      </w:r>
      <w:r w:rsidRPr="00B97EDE">
        <w:rPr>
          <w:rFonts w:cstheme="minorHAnsi"/>
          <w:color w:val="000000"/>
          <w:spacing w:val="7"/>
          <w:sz w:val="16"/>
          <w:szCs w:val="16"/>
        </w:rPr>
        <w:t>a</w:t>
      </w:r>
      <w:r w:rsidRPr="00B97EDE">
        <w:rPr>
          <w:rFonts w:cstheme="minorHAnsi"/>
          <w:color w:val="000000"/>
          <w:spacing w:val="-5"/>
          <w:sz w:val="16"/>
          <w:szCs w:val="16"/>
        </w:rPr>
        <w:t>mm</w:t>
      </w:r>
      <w:r w:rsidRPr="00B97EDE">
        <w:rPr>
          <w:rFonts w:cstheme="minorHAnsi"/>
          <w:color w:val="000000"/>
          <w:spacing w:val="5"/>
          <w:sz w:val="16"/>
          <w:szCs w:val="16"/>
        </w:rPr>
        <w:t>e</w:t>
      </w:r>
      <w:r w:rsidRPr="00B97EDE">
        <w:rPr>
          <w:rFonts w:cstheme="minorHAnsi"/>
          <w:color w:val="000000"/>
          <w:spacing w:val="-2"/>
          <w:sz w:val="16"/>
          <w:szCs w:val="16"/>
        </w:rPr>
        <w:t>n</w:t>
      </w:r>
      <w:r w:rsidRPr="00B97EDE">
        <w:rPr>
          <w:rFonts w:cstheme="minorHAnsi"/>
          <w:color w:val="000000"/>
          <w:spacing w:val="5"/>
          <w:sz w:val="16"/>
          <w:szCs w:val="16"/>
        </w:rPr>
        <w:t>t</w:t>
      </w:r>
      <w:r w:rsidRPr="00B97EDE">
        <w:rPr>
          <w:rFonts w:cstheme="minorHAnsi"/>
          <w:color w:val="000000"/>
          <w:sz w:val="16"/>
          <w:szCs w:val="16"/>
        </w:rPr>
        <w:t>a</w:t>
      </w:r>
      <w:r w:rsidRPr="00B97EDE">
        <w:rPr>
          <w:rFonts w:cstheme="minorHAnsi"/>
          <w:color w:val="000000"/>
          <w:spacing w:val="17"/>
          <w:sz w:val="16"/>
          <w:szCs w:val="16"/>
        </w:rPr>
        <w:t xml:space="preserve"> </w:t>
      </w:r>
      <w:r w:rsidRPr="00B97EDE">
        <w:rPr>
          <w:rFonts w:cstheme="minorHAnsi"/>
          <w:color w:val="000000"/>
          <w:spacing w:val="5"/>
          <w:sz w:val="16"/>
          <w:szCs w:val="16"/>
        </w:rPr>
        <w:t>c</w:t>
      </w:r>
      <w:r w:rsidRPr="00B97EDE">
        <w:rPr>
          <w:rFonts w:cstheme="minorHAnsi"/>
          <w:color w:val="000000"/>
          <w:spacing w:val="-2"/>
          <w:sz w:val="16"/>
          <w:szCs w:val="16"/>
        </w:rPr>
        <w:t>h</w:t>
      </w:r>
      <w:r w:rsidRPr="00B97EDE">
        <w:rPr>
          <w:rFonts w:cstheme="minorHAnsi"/>
          <w:color w:val="000000"/>
          <w:sz w:val="16"/>
          <w:szCs w:val="16"/>
        </w:rPr>
        <w:t>e</w:t>
      </w:r>
      <w:r w:rsidRPr="00B97EDE">
        <w:rPr>
          <w:rFonts w:cstheme="minorHAnsi"/>
          <w:color w:val="000000"/>
          <w:spacing w:val="15"/>
          <w:sz w:val="16"/>
          <w:szCs w:val="16"/>
        </w:rPr>
        <w:t xml:space="preserve"> </w:t>
      </w:r>
      <w:r w:rsidRPr="00B97EDE">
        <w:rPr>
          <w:rFonts w:cstheme="minorHAnsi"/>
          <w:color w:val="000000"/>
          <w:spacing w:val="5"/>
          <w:sz w:val="16"/>
          <w:szCs w:val="16"/>
        </w:rPr>
        <w:t>l</w:t>
      </w:r>
      <w:r w:rsidRPr="00B97EDE">
        <w:rPr>
          <w:rFonts w:cstheme="minorHAnsi"/>
          <w:color w:val="000000"/>
          <w:spacing w:val="7"/>
          <w:sz w:val="16"/>
          <w:szCs w:val="16"/>
        </w:rPr>
        <w:t>’a</w:t>
      </w:r>
      <w:r w:rsidRPr="00B97EDE">
        <w:rPr>
          <w:rFonts w:cstheme="minorHAnsi"/>
          <w:color w:val="000000"/>
          <w:spacing w:val="-5"/>
          <w:sz w:val="16"/>
          <w:szCs w:val="16"/>
        </w:rPr>
        <w:t>r</w:t>
      </w:r>
      <w:r w:rsidRPr="00B97EDE">
        <w:rPr>
          <w:rFonts w:cstheme="minorHAnsi"/>
          <w:color w:val="000000"/>
          <w:spacing w:val="5"/>
          <w:sz w:val="16"/>
          <w:szCs w:val="16"/>
        </w:rPr>
        <w:t>t</w:t>
      </w:r>
      <w:r w:rsidRPr="00B97EDE">
        <w:rPr>
          <w:rFonts w:cstheme="minorHAnsi"/>
          <w:color w:val="000000"/>
          <w:sz w:val="16"/>
          <w:szCs w:val="16"/>
        </w:rPr>
        <w:t>.</w:t>
      </w:r>
      <w:r w:rsidRPr="00B97EDE">
        <w:rPr>
          <w:rFonts w:cstheme="minorHAnsi"/>
          <w:color w:val="000000"/>
          <w:spacing w:val="17"/>
          <w:sz w:val="16"/>
          <w:szCs w:val="16"/>
        </w:rPr>
        <w:t xml:space="preserve"> </w:t>
      </w:r>
      <w:r w:rsidRPr="00B97EDE">
        <w:rPr>
          <w:rFonts w:cstheme="minorHAnsi"/>
          <w:color w:val="000000"/>
          <w:sz w:val="16"/>
          <w:szCs w:val="16"/>
        </w:rPr>
        <w:t>8</w:t>
      </w:r>
      <w:r w:rsidRPr="00B97EDE">
        <w:rPr>
          <w:rFonts w:cstheme="minorHAnsi"/>
          <w:color w:val="000000"/>
          <w:spacing w:val="17"/>
          <w:sz w:val="16"/>
          <w:szCs w:val="16"/>
        </w:rPr>
        <w:t xml:space="preserve"> </w:t>
      </w:r>
      <w:r w:rsidRPr="00B97EDE">
        <w:rPr>
          <w:rFonts w:cstheme="minorHAnsi"/>
          <w:color w:val="000000"/>
          <w:sz w:val="16"/>
          <w:szCs w:val="16"/>
        </w:rPr>
        <w:t>d</w:t>
      </w:r>
      <w:r w:rsidRPr="00B97EDE">
        <w:rPr>
          <w:rFonts w:cstheme="minorHAnsi"/>
          <w:color w:val="000000"/>
          <w:spacing w:val="5"/>
          <w:sz w:val="16"/>
          <w:szCs w:val="16"/>
        </w:rPr>
        <w:t>e</w:t>
      </w:r>
      <w:r w:rsidRPr="00B97EDE">
        <w:rPr>
          <w:rFonts w:cstheme="minorHAnsi"/>
          <w:color w:val="000000"/>
          <w:sz w:val="16"/>
          <w:szCs w:val="16"/>
        </w:rPr>
        <w:t>l</w:t>
      </w:r>
      <w:r w:rsidRPr="00B97EDE">
        <w:rPr>
          <w:rFonts w:cstheme="minorHAnsi"/>
          <w:color w:val="000000"/>
          <w:spacing w:val="15"/>
          <w:sz w:val="16"/>
          <w:szCs w:val="16"/>
        </w:rPr>
        <w:t xml:space="preserve"> </w:t>
      </w:r>
      <w:r w:rsidRPr="00B97EDE">
        <w:rPr>
          <w:rFonts w:cstheme="minorHAnsi"/>
          <w:color w:val="000000"/>
          <w:sz w:val="16"/>
          <w:szCs w:val="16"/>
        </w:rPr>
        <w:t>D</w:t>
      </w:r>
      <w:r w:rsidRPr="00B97EDE">
        <w:rPr>
          <w:rFonts w:cstheme="minorHAnsi"/>
          <w:color w:val="000000"/>
          <w:spacing w:val="15"/>
          <w:sz w:val="16"/>
          <w:szCs w:val="16"/>
        </w:rPr>
        <w:t>.</w:t>
      </w:r>
      <w:r w:rsidRPr="00B97EDE">
        <w:rPr>
          <w:rFonts w:cstheme="minorHAnsi"/>
          <w:color w:val="000000"/>
          <w:sz w:val="16"/>
          <w:szCs w:val="16"/>
        </w:rPr>
        <w:t>P</w:t>
      </w:r>
      <w:r w:rsidRPr="00B97EDE">
        <w:rPr>
          <w:rFonts w:cstheme="minorHAnsi"/>
          <w:color w:val="000000"/>
          <w:spacing w:val="8"/>
          <w:sz w:val="16"/>
          <w:szCs w:val="16"/>
        </w:rPr>
        <w:t>.</w:t>
      </w:r>
      <w:r w:rsidRPr="00B97EDE">
        <w:rPr>
          <w:rFonts w:cstheme="minorHAnsi"/>
          <w:color w:val="000000"/>
          <w:spacing w:val="1"/>
          <w:sz w:val="16"/>
          <w:szCs w:val="16"/>
        </w:rPr>
        <w:t>R</w:t>
      </w:r>
      <w:r w:rsidRPr="00B97EDE">
        <w:rPr>
          <w:rFonts w:cstheme="minorHAnsi"/>
          <w:color w:val="000000"/>
          <w:sz w:val="16"/>
          <w:szCs w:val="16"/>
        </w:rPr>
        <w:t>.</w:t>
      </w:r>
      <w:r w:rsidRPr="00B97EDE">
        <w:rPr>
          <w:rFonts w:cstheme="minorHAnsi"/>
          <w:color w:val="000000"/>
          <w:spacing w:val="17"/>
          <w:sz w:val="16"/>
          <w:szCs w:val="16"/>
        </w:rPr>
        <w:t xml:space="preserve"> </w:t>
      </w:r>
      <w:r w:rsidRPr="00B97EDE">
        <w:rPr>
          <w:rFonts w:cstheme="minorHAnsi"/>
          <w:color w:val="000000"/>
          <w:spacing w:val="7"/>
          <w:sz w:val="16"/>
          <w:szCs w:val="16"/>
        </w:rPr>
        <w:t>62</w:t>
      </w:r>
      <w:r w:rsidRPr="00B97EDE">
        <w:rPr>
          <w:rFonts w:cstheme="minorHAnsi"/>
          <w:color w:val="000000"/>
          <w:sz w:val="16"/>
          <w:szCs w:val="16"/>
        </w:rPr>
        <w:t>/</w:t>
      </w:r>
      <w:r w:rsidRPr="00B97EDE">
        <w:rPr>
          <w:rFonts w:cstheme="minorHAnsi"/>
          <w:color w:val="000000"/>
          <w:spacing w:val="7"/>
          <w:sz w:val="16"/>
          <w:szCs w:val="16"/>
        </w:rPr>
        <w:t>201</w:t>
      </w:r>
      <w:r w:rsidRPr="00B97EDE">
        <w:rPr>
          <w:rFonts w:cstheme="minorHAnsi"/>
          <w:color w:val="000000"/>
          <w:sz w:val="16"/>
          <w:szCs w:val="16"/>
        </w:rPr>
        <w:t>3</w:t>
      </w:r>
      <w:r w:rsidRPr="00B97EDE">
        <w:rPr>
          <w:rFonts w:cstheme="minorHAnsi"/>
          <w:color w:val="000000"/>
          <w:spacing w:val="17"/>
          <w:sz w:val="16"/>
          <w:szCs w:val="16"/>
        </w:rPr>
        <w:t xml:space="preserve"> </w:t>
      </w:r>
      <w:r w:rsidRPr="00B97EDE">
        <w:rPr>
          <w:rFonts w:cstheme="minorHAnsi"/>
          <w:color w:val="000000"/>
          <w:spacing w:val="5"/>
          <w:sz w:val="16"/>
          <w:szCs w:val="16"/>
        </w:rPr>
        <w:t>c</w:t>
      </w:r>
      <w:r w:rsidRPr="00B97EDE">
        <w:rPr>
          <w:rFonts w:cstheme="minorHAnsi"/>
          <w:color w:val="000000"/>
          <w:spacing w:val="-2"/>
          <w:sz w:val="16"/>
          <w:szCs w:val="16"/>
        </w:rPr>
        <w:t>on</w:t>
      </w:r>
      <w:r w:rsidRPr="00B97EDE">
        <w:rPr>
          <w:rFonts w:cstheme="minorHAnsi"/>
          <w:color w:val="000000"/>
          <w:spacing w:val="5"/>
          <w:sz w:val="16"/>
          <w:szCs w:val="16"/>
        </w:rPr>
        <w:t>tie</w:t>
      </w:r>
      <w:r w:rsidRPr="00B97EDE">
        <w:rPr>
          <w:rFonts w:cstheme="minorHAnsi"/>
          <w:color w:val="000000"/>
          <w:spacing w:val="-2"/>
          <w:sz w:val="16"/>
          <w:szCs w:val="16"/>
        </w:rPr>
        <w:t>n</w:t>
      </w:r>
      <w:r w:rsidRPr="00B97EDE">
        <w:rPr>
          <w:rFonts w:cstheme="minorHAnsi"/>
          <w:color w:val="000000"/>
          <w:sz w:val="16"/>
          <w:szCs w:val="16"/>
        </w:rPr>
        <w:t>e</w:t>
      </w:r>
      <w:r w:rsidRPr="00B97EDE">
        <w:rPr>
          <w:rFonts w:cstheme="minorHAnsi"/>
          <w:color w:val="000000"/>
          <w:spacing w:val="15"/>
          <w:sz w:val="16"/>
          <w:szCs w:val="16"/>
        </w:rPr>
        <w:t xml:space="preserve"> </w:t>
      </w:r>
      <w:r w:rsidRPr="00B97EDE">
        <w:rPr>
          <w:rFonts w:cstheme="minorHAnsi"/>
          <w:color w:val="000000"/>
          <w:spacing w:val="5"/>
          <w:sz w:val="16"/>
          <w:szCs w:val="16"/>
        </w:rPr>
        <w:t>i</w:t>
      </w:r>
      <w:r w:rsidRPr="00B97EDE">
        <w:rPr>
          <w:rFonts w:cstheme="minorHAnsi"/>
          <w:color w:val="000000"/>
          <w:sz w:val="16"/>
          <w:szCs w:val="16"/>
        </w:rPr>
        <w:t>l</w:t>
      </w:r>
      <w:r w:rsidRPr="00B97EDE">
        <w:rPr>
          <w:rFonts w:cstheme="minorHAnsi"/>
          <w:color w:val="000000"/>
          <w:spacing w:val="15"/>
          <w:sz w:val="16"/>
          <w:szCs w:val="16"/>
        </w:rPr>
        <w:t xml:space="preserve"> </w:t>
      </w:r>
      <w:r w:rsidRPr="00B97EDE">
        <w:rPr>
          <w:rFonts w:cstheme="minorHAnsi"/>
          <w:color w:val="000000"/>
          <w:sz w:val="16"/>
          <w:szCs w:val="16"/>
        </w:rPr>
        <w:t>d</w:t>
      </w:r>
      <w:r w:rsidRPr="00B97EDE">
        <w:rPr>
          <w:rFonts w:cstheme="minorHAnsi"/>
          <w:color w:val="000000"/>
          <w:spacing w:val="-2"/>
          <w:sz w:val="16"/>
          <w:szCs w:val="16"/>
        </w:rPr>
        <w:t>o</w:t>
      </w:r>
      <w:r w:rsidRPr="00B97EDE">
        <w:rPr>
          <w:rFonts w:cstheme="minorHAnsi"/>
          <w:color w:val="000000"/>
          <w:spacing w:val="7"/>
          <w:sz w:val="16"/>
          <w:szCs w:val="16"/>
        </w:rPr>
        <w:t>v</w:t>
      </w:r>
      <w:r w:rsidRPr="00B97EDE">
        <w:rPr>
          <w:rFonts w:cstheme="minorHAnsi"/>
          <w:color w:val="000000"/>
          <w:spacing w:val="5"/>
          <w:sz w:val="16"/>
          <w:szCs w:val="16"/>
        </w:rPr>
        <w:t>e</w:t>
      </w:r>
      <w:r w:rsidRPr="00B97EDE">
        <w:rPr>
          <w:rFonts w:cstheme="minorHAnsi"/>
          <w:color w:val="000000"/>
          <w:spacing w:val="-5"/>
          <w:sz w:val="16"/>
          <w:szCs w:val="16"/>
        </w:rPr>
        <w:t>r</w:t>
      </w:r>
      <w:r w:rsidRPr="00B97EDE">
        <w:rPr>
          <w:rFonts w:cstheme="minorHAnsi"/>
          <w:color w:val="000000"/>
          <w:sz w:val="16"/>
          <w:szCs w:val="16"/>
        </w:rPr>
        <w:t>e</w:t>
      </w:r>
      <w:r w:rsidRPr="00B97EDE">
        <w:rPr>
          <w:rFonts w:cstheme="minorHAnsi"/>
          <w:color w:val="000000"/>
          <w:spacing w:val="15"/>
          <w:sz w:val="16"/>
          <w:szCs w:val="16"/>
        </w:rPr>
        <w:t xml:space="preserve"> </w:t>
      </w:r>
      <w:r w:rsidRPr="00B97EDE">
        <w:rPr>
          <w:rFonts w:cstheme="minorHAnsi"/>
          <w:color w:val="000000"/>
          <w:spacing w:val="-2"/>
          <w:sz w:val="16"/>
          <w:szCs w:val="16"/>
        </w:rPr>
        <w:t>p</w:t>
      </w:r>
      <w:r w:rsidRPr="00B97EDE">
        <w:rPr>
          <w:rFonts w:cstheme="minorHAnsi"/>
          <w:color w:val="000000"/>
          <w:spacing w:val="5"/>
          <w:sz w:val="16"/>
          <w:szCs w:val="16"/>
        </w:rPr>
        <w:t>e</w:t>
      </w:r>
      <w:r w:rsidRPr="00B97EDE">
        <w:rPr>
          <w:rFonts w:cstheme="minorHAnsi"/>
          <w:color w:val="000000"/>
          <w:sz w:val="16"/>
          <w:szCs w:val="16"/>
        </w:rPr>
        <w:t>r</w:t>
      </w:r>
      <w:r w:rsidRPr="00B97EDE">
        <w:rPr>
          <w:rFonts w:cstheme="minorHAnsi"/>
          <w:color w:val="000000"/>
          <w:spacing w:val="5"/>
          <w:sz w:val="16"/>
          <w:szCs w:val="16"/>
        </w:rPr>
        <w:t xml:space="preserve"> </w:t>
      </w:r>
      <w:r w:rsidRPr="00B97EDE">
        <w:rPr>
          <w:rFonts w:cstheme="minorHAnsi"/>
          <w:color w:val="000000"/>
          <w:sz w:val="16"/>
          <w:szCs w:val="16"/>
        </w:rPr>
        <w:t>i</w:t>
      </w:r>
      <w:r w:rsidRPr="00B97EDE">
        <w:rPr>
          <w:rFonts w:cstheme="minorHAnsi"/>
          <w:color w:val="000000"/>
          <w:spacing w:val="15"/>
          <w:sz w:val="16"/>
          <w:szCs w:val="16"/>
        </w:rPr>
        <w:t xml:space="preserve"> </w:t>
      </w:r>
      <w:r w:rsidRPr="00B97EDE">
        <w:rPr>
          <w:rFonts w:cstheme="minorHAnsi"/>
          <w:color w:val="000000"/>
          <w:sz w:val="16"/>
          <w:szCs w:val="16"/>
        </w:rPr>
        <w:t>d</w:t>
      </w:r>
      <w:r w:rsidRPr="00B97EDE">
        <w:rPr>
          <w:rFonts w:cstheme="minorHAnsi"/>
          <w:color w:val="000000"/>
          <w:spacing w:val="5"/>
          <w:sz w:val="16"/>
          <w:szCs w:val="16"/>
        </w:rPr>
        <w:t>i</w:t>
      </w:r>
      <w:r w:rsidRPr="00B97EDE">
        <w:rPr>
          <w:rFonts w:cstheme="minorHAnsi"/>
          <w:color w:val="000000"/>
          <w:spacing w:val="7"/>
          <w:sz w:val="16"/>
          <w:szCs w:val="16"/>
        </w:rPr>
        <w:t>p</w:t>
      </w:r>
      <w:r w:rsidRPr="00B97EDE">
        <w:rPr>
          <w:rFonts w:cstheme="minorHAnsi"/>
          <w:color w:val="000000"/>
          <w:spacing w:val="5"/>
          <w:sz w:val="16"/>
          <w:szCs w:val="16"/>
        </w:rPr>
        <w:t>e</w:t>
      </w:r>
      <w:r w:rsidRPr="00B97EDE">
        <w:rPr>
          <w:rFonts w:cstheme="minorHAnsi"/>
          <w:color w:val="000000"/>
          <w:spacing w:val="-2"/>
          <w:sz w:val="16"/>
          <w:szCs w:val="16"/>
        </w:rPr>
        <w:t>n</w:t>
      </w:r>
      <w:r w:rsidRPr="00B97EDE">
        <w:rPr>
          <w:rFonts w:cstheme="minorHAnsi"/>
          <w:color w:val="000000"/>
          <w:sz w:val="16"/>
          <w:szCs w:val="16"/>
        </w:rPr>
        <w:t>d</w:t>
      </w:r>
      <w:r w:rsidRPr="00B97EDE">
        <w:rPr>
          <w:rFonts w:cstheme="minorHAnsi"/>
          <w:color w:val="000000"/>
          <w:spacing w:val="5"/>
          <w:sz w:val="16"/>
          <w:szCs w:val="16"/>
        </w:rPr>
        <w:t>e</w:t>
      </w:r>
      <w:r w:rsidRPr="00B97EDE">
        <w:rPr>
          <w:rFonts w:cstheme="minorHAnsi"/>
          <w:color w:val="000000"/>
          <w:spacing w:val="-2"/>
          <w:sz w:val="16"/>
          <w:szCs w:val="16"/>
        </w:rPr>
        <w:t>n</w:t>
      </w:r>
      <w:r w:rsidRPr="00B97EDE">
        <w:rPr>
          <w:rFonts w:cstheme="minorHAnsi"/>
          <w:color w:val="000000"/>
          <w:spacing w:val="5"/>
          <w:sz w:val="16"/>
          <w:szCs w:val="16"/>
        </w:rPr>
        <w:t>t</w:t>
      </w:r>
      <w:r w:rsidRPr="00B97EDE">
        <w:rPr>
          <w:rFonts w:cstheme="minorHAnsi"/>
          <w:color w:val="000000"/>
          <w:sz w:val="16"/>
          <w:szCs w:val="16"/>
        </w:rPr>
        <w:t>i</w:t>
      </w:r>
      <w:r w:rsidRPr="00B97EDE">
        <w:rPr>
          <w:rFonts w:cstheme="minorHAnsi"/>
          <w:color w:val="000000"/>
          <w:spacing w:val="15"/>
          <w:sz w:val="16"/>
          <w:szCs w:val="16"/>
        </w:rPr>
        <w:t xml:space="preserve"> </w:t>
      </w:r>
      <w:r w:rsidRPr="00B97EDE">
        <w:rPr>
          <w:rFonts w:cstheme="minorHAnsi"/>
          <w:color w:val="000000"/>
          <w:sz w:val="16"/>
          <w:szCs w:val="16"/>
        </w:rPr>
        <w:t xml:space="preserve">di </w:t>
      </w:r>
      <w:r w:rsidRPr="00B97EDE">
        <w:rPr>
          <w:rFonts w:cstheme="minorHAnsi"/>
          <w:color w:val="000000"/>
          <w:spacing w:val="-2"/>
          <w:sz w:val="16"/>
          <w:szCs w:val="16"/>
        </w:rPr>
        <w:t>p</w:t>
      </w:r>
      <w:r w:rsidRPr="00B97EDE">
        <w:rPr>
          <w:rFonts w:cstheme="minorHAnsi"/>
          <w:color w:val="000000"/>
          <w:spacing w:val="-5"/>
          <w:sz w:val="16"/>
          <w:szCs w:val="16"/>
        </w:rPr>
        <w:t>r</w:t>
      </w:r>
      <w:r w:rsidRPr="00B97EDE">
        <w:rPr>
          <w:rFonts w:cstheme="minorHAnsi"/>
          <w:color w:val="000000"/>
          <w:spacing w:val="5"/>
          <w:sz w:val="16"/>
          <w:szCs w:val="16"/>
        </w:rPr>
        <w:t>e</w:t>
      </w:r>
      <w:r w:rsidRPr="00B97EDE">
        <w:rPr>
          <w:rFonts w:cstheme="minorHAnsi"/>
          <w:color w:val="000000"/>
          <w:spacing w:val="2"/>
          <w:sz w:val="16"/>
          <w:szCs w:val="16"/>
        </w:rPr>
        <w:t>s</w:t>
      </w:r>
      <w:r w:rsidRPr="00B97EDE">
        <w:rPr>
          <w:rFonts w:cstheme="minorHAnsi"/>
          <w:color w:val="000000"/>
          <w:spacing w:val="5"/>
          <w:sz w:val="16"/>
          <w:szCs w:val="16"/>
        </w:rPr>
        <w:t>t</w:t>
      </w:r>
      <w:r w:rsidRPr="00B97EDE">
        <w:rPr>
          <w:rFonts w:cstheme="minorHAnsi"/>
          <w:color w:val="000000"/>
          <w:spacing w:val="7"/>
          <w:sz w:val="16"/>
          <w:szCs w:val="16"/>
        </w:rPr>
        <w:t>a</w:t>
      </w:r>
      <w:r w:rsidRPr="00B97EDE">
        <w:rPr>
          <w:rFonts w:cstheme="minorHAnsi"/>
          <w:color w:val="000000"/>
          <w:spacing w:val="-5"/>
          <w:sz w:val="16"/>
          <w:szCs w:val="16"/>
        </w:rPr>
        <w:t>r</w:t>
      </w:r>
      <w:r w:rsidRPr="00B97EDE">
        <w:rPr>
          <w:rFonts w:cstheme="minorHAnsi"/>
          <w:color w:val="000000"/>
          <w:sz w:val="16"/>
          <w:szCs w:val="16"/>
        </w:rPr>
        <w:t xml:space="preserve">e </w:t>
      </w:r>
      <w:r w:rsidRPr="00B97EDE">
        <w:rPr>
          <w:rFonts w:cstheme="minorHAnsi"/>
          <w:color w:val="000000"/>
          <w:spacing w:val="5"/>
          <w:sz w:val="16"/>
          <w:szCs w:val="16"/>
        </w:rPr>
        <w:t>l</w:t>
      </w:r>
      <w:r w:rsidRPr="00B97EDE">
        <w:rPr>
          <w:rFonts w:cstheme="minorHAnsi"/>
          <w:color w:val="000000"/>
          <w:sz w:val="16"/>
          <w:szCs w:val="16"/>
        </w:rPr>
        <w:t>a</w:t>
      </w:r>
      <w:r w:rsidRPr="00B97EDE">
        <w:rPr>
          <w:rFonts w:cstheme="minorHAnsi"/>
          <w:color w:val="000000"/>
          <w:spacing w:val="2"/>
          <w:sz w:val="16"/>
          <w:szCs w:val="16"/>
        </w:rPr>
        <w:t xml:space="preserve"> </w:t>
      </w:r>
      <w:r w:rsidRPr="00B97EDE">
        <w:rPr>
          <w:rFonts w:cstheme="minorHAnsi"/>
          <w:color w:val="000000"/>
          <w:spacing w:val="5"/>
          <w:sz w:val="16"/>
          <w:szCs w:val="16"/>
        </w:rPr>
        <w:t>l</w:t>
      </w:r>
      <w:r w:rsidRPr="00B97EDE">
        <w:rPr>
          <w:rFonts w:cstheme="minorHAnsi"/>
          <w:color w:val="000000"/>
          <w:spacing w:val="-2"/>
          <w:sz w:val="16"/>
          <w:szCs w:val="16"/>
        </w:rPr>
        <w:t>o</w:t>
      </w:r>
      <w:r w:rsidRPr="00B97EDE">
        <w:rPr>
          <w:rFonts w:cstheme="minorHAnsi"/>
          <w:color w:val="000000"/>
          <w:spacing w:val="-5"/>
          <w:sz w:val="16"/>
          <w:szCs w:val="16"/>
        </w:rPr>
        <w:t>r</w:t>
      </w:r>
      <w:r w:rsidRPr="00B97EDE">
        <w:rPr>
          <w:rFonts w:cstheme="minorHAnsi"/>
          <w:color w:val="000000"/>
          <w:sz w:val="16"/>
          <w:szCs w:val="16"/>
        </w:rPr>
        <w:t xml:space="preserve">o </w:t>
      </w:r>
      <w:r w:rsidRPr="00B97EDE">
        <w:rPr>
          <w:rFonts w:cstheme="minorHAnsi"/>
          <w:color w:val="000000"/>
          <w:spacing w:val="5"/>
          <w:sz w:val="16"/>
          <w:szCs w:val="16"/>
        </w:rPr>
        <w:t>c</w:t>
      </w:r>
      <w:r w:rsidRPr="00B97EDE">
        <w:rPr>
          <w:rFonts w:cstheme="minorHAnsi"/>
          <w:color w:val="000000"/>
          <w:spacing w:val="-2"/>
          <w:sz w:val="16"/>
          <w:szCs w:val="16"/>
        </w:rPr>
        <w:t>o</w:t>
      </w:r>
      <w:r w:rsidRPr="00B97EDE">
        <w:rPr>
          <w:rFonts w:cstheme="minorHAnsi"/>
          <w:color w:val="000000"/>
          <w:spacing w:val="5"/>
          <w:sz w:val="16"/>
          <w:szCs w:val="16"/>
        </w:rPr>
        <w:t>ll</w:t>
      </w:r>
      <w:r w:rsidRPr="00B97EDE">
        <w:rPr>
          <w:rFonts w:cstheme="minorHAnsi"/>
          <w:color w:val="000000"/>
          <w:spacing w:val="7"/>
          <w:sz w:val="16"/>
          <w:szCs w:val="16"/>
        </w:rPr>
        <w:t>a</w:t>
      </w:r>
      <w:r w:rsidRPr="00B97EDE">
        <w:rPr>
          <w:rFonts w:cstheme="minorHAnsi"/>
          <w:color w:val="000000"/>
          <w:spacing w:val="-2"/>
          <w:sz w:val="16"/>
          <w:szCs w:val="16"/>
        </w:rPr>
        <w:t>bo</w:t>
      </w:r>
      <w:r w:rsidRPr="00B97EDE">
        <w:rPr>
          <w:rFonts w:cstheme="minorHAnsi"/>
          <w:color w:val="000000"/>
          <w:spacing w:val="-5"/>
          <w:sz w:val="16"/>
          <w:szCs w:val="16"/>
        </w:rPr>
        <w:t>r</w:t>
      </w:r>
      <w:r w:rsidRPr="00B97EDE">
        <w:rPr>
          <w:rFonts w:cstheme="minorHAnsi"/>
          <w:color w:val="000000"/>
          <w:spacing w:val="7"/>
          <w:sz w:val="16"/>
          <w:szCs w:val="16"/>
        </w:rPr>
        <w:t>a</w:t>
      </w:r>
      <w:r w:rsidRPr="00B97EDE">
        <w:rPr>
          <w:rFonts w:cstheme="minorHAnsi"/>
          <w:color w:val="000000"/>
          <w:spacing w:val="2"/>
          <w:sz w:val="16"/>
          <w:szCs w:val="16"/>
        </w:rPr>
        <w:t>z</w:t>
      </w:r>
      <w:r w:rsidRPr="00B97EDE">
        <w:rPr>
          <w:rFonts w:cstheme="minorHAnsi"/>
          <w:color w:val="000000"/>
          <w:spacing w:val="5"/>
          <w:sz w:val="16"/>
          <w:szCs w:val="16"/>
        </w:rPr>
        <w:t>i</w:t>
      </w:r>
      <w:r w:rsidRPr="00B97EDE">
        <w:rPr>
          <w:rFonts w:cstheme="minorHAnsi"/>
          <w:color w:val="000000"/>
          <w:spacing w:val="-2"/>
          <w:sz w:val="16"/>
          <w:szCs w:val="16"/>
        </w:rPr>
        <w:t>on</w:t>
      </w:r>
      <w:r w:rsidRPr="00B97EDE">
        <w:rPr>
          <w:rFonts w:cstheme="minorHAnsi"/>
          <w:color w:val="000000"/>
          <w:sz w:val="16"/>
          <w:szCs w:val="16"/>
        </w:rPr>
        <w:t>e</w:t>
      </w:r>
      <w:r w:rsidRPr="00B97EDE">
        <w:rPr>
          <w:rFonts w:cstheme="minorHAnsi"/>
          <w:color w:val="000000"/>
          <w:spacing w:val="-10"/>
          <w:sz w:val="16"/>
          <w:szCs w:val="16"/>
        </w:rPr>
        <w:t xml:space="preserve"> </w:t>
      </w:r>
      <w:r w:rsidRPr="00B97EDE">
        <w:rPr>
          <w:rFonts w:cstheme="minorHAnsi"/>
          <w:color w:val="000000"/>
          <w:spacing w:val="7"/>
          <w:sz w:val="16"/>
          <w:szCs w:val="16"/>
        </w:rPr>
        <w:t>a</w:t>
      </w:r>
      <w:r w:rsidRPr="00B97EDE">
        <w:rPr>
          <w:rFonts w:cstheme="minorHAnsi"/>
          <w:color w:val="000000"/>
          <w:sz w:val="16"/>
          <w:szCs w:val="16"/>
        </w:rPr>
        <w:t>l</w:t>
      </w:r>
      <w:r w:rsidRPr="00B97EDE">
        <w:rPr>
          <w:rFonts w:cstheme="minorHAnsi"/>
          <w:color w:val="000000"/>
          <w:spacing w:val="-10"/>
          <w:sz w:val="16"/>
          <w:szCs w:val="16"/>
        </w:rPr>
        <w:t xml:space="preserve"> </w:t>
      </w:r>
      <w:r w:rsidRPr="00B97EDE">
        <w:rPr>
          <w:rFonts w:cstheme="minorHAnsi"/>
          <w:color w:val="000000"/>
          <w:sz w:val="16"/>
          <w:szCs w:val="16"/>
        </w:rPr>
        <w:t>RP</w:t>
      </w:r>
      <w:r w:rsidRPr="00B97EDE">
        <w:rPr>
          <w:rFonts w:cstheme="minorHAnsi"/>
          <w:color w:val="000000"/>
          <w:spacing w:val="-2"/>
          <w:sz w:val="16"/>
          <w:szCs w:val="16"/>
        </w:rPr>
        <w:t>C</w:t>
      </w:r>
      <w:r w:rsidRPr="00B97EDE">
        <w:rPr>
          <w:rFonts w:cstheme="minorHAnsi"/>
          <w:color w:val="000000"/>
          <w:sz w:val="16"/>
          <w:szCs w:val="16"/>
        </w:rPr>
        <w:t>T</w:t>
      </w:r>
      <w:r w:rsidRPr="00B97EDE">
        <w:rPr>
          <w:rFonts w:cstheme="minorHAnsi"/>
          <w:color w:val="000000"/>
          <w:spacing w:val="2"/>
          <w:sz w:val="16"/>
          <w:szCs w:val="16"/>
        </w:rPr>
        <w:t xml:space="preserve"> </w:t>
      </w:r>
      <w:r w:rsidRPr="00B97EDE">
        <w:rPr>
          <w:rFonts w:cstheme="minorHAnsi"/>
          <w:color w:val="000000"/>
          <w:sz w:val="16"/>
          <w:szCs w:val="16"/>
        </w:rPr>
        <w:t>e</w:t>
      </w:r>
      <w:r w:rsidRPr="00B97EDE">
        <w:rPr>
          <w:rFonts w:cstheme="minorHAnsi"/>
          <w:color w:val="000000"/>
          <w:spacing w:val="5"/>
          <w:sz w:val="16"/>
          <w:szCs w:val="16"/>
        </w:rPr>
        <w:t xml:space="preserve"> </w:t>
      </w:r>
      <w:r w:rsidRPr="00B97EDE">
        <w:rPr>
          <w:rFonts w:cstheme="minorHAnsi"/>
          <w:color w:val="000000"/>
          <w:sz w:val="16"/>
          <w:szCs w:val="16"/>
        </w:rPr>
        <w:t>di</w:t>
      </w:r>
      <w:r w:rsidRPr="00B97EDE">
        <w:rPr>
          <w:rFonts w:cstheme="minorHAnsi"/>
          <w:color w:val="000000"/>
          <w:spacing w:val="5"/>
          <w:sz w:val="16"/>
          <w:szCs w:val="16"/>
        </w:rPr>
        <w:t xml:space="preserve"> </w:t>
      </w:r>
      <w:r w:rsidRPr="00B97EDE">
        <w:rPr>
          <w:rFonts w:cstheme="minorHAnsi"/>
          <w:color w:val="000000"/>
          <w:spacing w:val="-5"/>
          <w:sz w:val="16"/>
          <w:szCs w:val="16"/>
        </w:rPr>
        <w:t>r</w:t>
      </w:r>
      <w:r w:rsidRPr="00B97EDE">
        <w:rPr>
          <w:rFonts w:cstheme="minorHAnsi"/>
          <w:color w:val="000000"/>
          <w:spacing w:val="5"/>
          <w:sz w:val="16"/>
          <w:szCs w:val="16"/>
        </w:rPr>
        <w:t>i</w:t>
      </w:r>
      <w:r w:rsidRPr="00B97EDE">
        <w:rPr>
          <w:rFonts w:cstheme="minorHAnsi"/>
          <w:color w:val="000000"/>
          <w:spacing w:val="2"/>
          <w:sz w:val="16"/>
          <w:szCs w:val="16"/>
        </w:rPr>
        <w:t>s</w:t>
      </w:r>
      <w:r w:rsidRPr="00B97EDE">
        <w:rPr>
          <w:rFonts w:cstheme="minorHAnsi"/>
          <w:color w:val="000000"/>
          <w:spacing w:val="-2"/>
          <w:sz w:val="16"/>
          <w:szCs w:val="16"/>
        </w:rPr>
        <w:t>p</w:t>
      </w:r>
      <w:r w:rsidRPr="00B97EDE">
        <w:rPr>
          <w:rFonts w:cstheme="minorHAnsi"/>
          <w:color w:val="000000"/>
          <w:spacing w:val="5"/>
          <w:sz w:val="16"/>
          <w:szCs w:val="16"/>
        </w:rPr>
        <w:t>ett</w:t>
      </w:r>
      <w:r w:rsidRPr="00B97EDE">
        <w:rPr>
          <w:rFonts w:cstheme="minorHAnsi"/>
          <w:color w:val="000000"/>
          <w:spacing w:val="7"/>
          <w:sz w:val="16"/>
          <w:szCs w:val="16"/>
        </w:rPr>
        <w:t>a</w:t>
      </w:r>
      <w:r w:rsidRPr="00B97EDE">
        <w:rPr>
          <w:rFonts w:cstheme="minorHAnsi"/>
          <w:color w:val="000000"/>
          <w:spacing w:val="-5"/>
          <w:sz w:val="16"/>
          <w:szCs w:val="16"/>
        </w:rPr>
        <w:t>r</w:t>
      </w:r>
      <w:r w:rsidRPr="00B97EDE">
        <w:rPr>
          <w:rFonts w:cstheme="minorHAnsi"/>
          <w:color w:val="000000"/>
          <w:sz w:val="16"/>
          <w:szCs w:val="16"/>
        </w:rPr>
        <w:t>e</w:t>
      </w:r>
      <w:r w:rsidRPr="00B97EDE">
        <w:rPr>
          <w:rFonts w:cstheme="minorHAnsi"/>
          <w:color w:val="000000"/>
          <w:spacing w:val="5"/>
          <w:sz w:val="16"/>
          <w:szCs w:val="16"/>
        </w:rPr>
        <w:t xml:space="preserve"> l</w:t>
      </w:r>
      <w:r w:rsidRPr="00B97EDE">
        <w:rPr>
          <w:rFonts w:cstheme="minorHAnsi"/>
          <w:color w:val="000000"/>
          <w:sz w:val="16"/>
          <w:szCs w:val="16"/>
        </w:rPr>
        <w:t>e</w:t>
      </w:r>
      <w:r w:rsidRPr="00B97EDE">
        <w:rPr>
          <w:rFonts w:cstheme="minorHAnsi"/>
          <w:color w:val="000000"/>
          <w:spacing w:val="5"/>
          <w:sz w:val="16"/>
          <w:szCs w:val="16"/>
        </w:rPr>
        <w:t xml:space="preserve"> </w:t>
      </w:r>
      <w:r w:rsidRPr="00B97EDE">
        <w:rPr>
          <w:rFonts w:cstheme="minorHAnsi"/>
          <w:color w:val="000000"/>
          <w:spacing w:val="-2"/>
          <w:sz w:val="16"/>
          <w:szCs w:val="16"/>
        </w:rPr>
        <w:t>p</w:t>
      </w:r>
      <w:r w:rsidRPr="00B97EDE">
        <w:rPr>
          <w:rFonts w:cstheme="minorHAnsi"/>
          <w:color w:val="000000"/>
          <w:spacing w:val="-5"/>
          <w:sz w:val="16"/>
          <w:szCs w:val="16"/>
        </w:rPr>
        <w:t>r</w:t>
      </w:r>
      <w:r w:rsidRPr="00B97EDE">
        <w:rPr>
          <w:rFonts w:cstheme="minorHAnsi"/>
          <w:color w:val="000000"/>
          <w:spacing w:val="5"/>
          <w:sz w:val="16"/>
          <w:szCs w:val="16"/>
        </w:rPr>
        <w:t>e</w:t>
      </w:r>
      <w:r w:rsidRPr="00B97EDE">
        <w:rPr>
          <w:rFonts w:cstheme="minorHAnsi"/>
          <w:color w:val="000000"/>
          <w:spacing w:val="2"/>
          <w:sz w:val="16"/>
          <w:szCs w:val="16"/>
        </w:rPr>
        <w:t>s</w:t>
      </w:r>
      <w:r w:rsidRPr="00B97EDE">
        <w:rPr>
          <w:rFonts w:cstheme="minorHAnsi"/>
          <w:color w:val="000000"/>
          <w:spacing w:val="5"/>
          <w:sz w:val="16"/>
          <w:szCs w:val="16"/>
        </w:rPr>
        <w:t>c</w:t>
      </w:r>
      <w:r w:rsidRPr="00B97EDE">
        <w:rPr>
          <w:rFonts w:cstheme="minorHAnsi"/>
          <w:color w:val="000000"/>
          <w:spacing w:val="-5"/>
          <w:sz w:val="16"/>
          <w:szCs w:val="16"/>
        </w:rPr>
        <w:t>r</w:t>
      </w:r>
      <w:r w:rsidRPr="00B97EDE">
        <w:rPr>
          <w:rFonts w:cstheme="minorHAnsi"/>
          <w:color w:val="000000"/>
          <w:spacing w:val="5"/>
          <w:sz w:val="16"/>
          <w:szCs w:val="16"/>
        </w:rPr>
        <w:t>i</w:t>
      </w:r>
      <w:r w:rsidRPr="00B97EDE">
        <w:rPr>
          <w:rFonts w:cstheme="minorHAnsi"/>
          <w:color w:val="000000"/>
          <w:spacing w:val="2"/>
          <w:sz w:val="16"/>
          <w:szCs w:val="16"/>
        </w:rPr>
        <w:t>z</w:t>
      </w:r>
      <w:r w:rsidRPr="00B97EDE">
        <w:rPr>
          <w:rFonts w:cstheme="minorHAnsi"/>
          <w:color w:val="000000"/>
          <w:spacing w:val="5"/>
          <w:sz w:val="16"/>
          <w:szCs w:val="16"/>
        </w:rPr>
        <w:t>i</w:t>
      </w:r>
      <w:r w:rsidRPr="00B97EDE">
        <w:rPr>
          <w:rFonts w:cstheme="minorHAnsi"/>
          <w:color w:val="000000"/>
          <w:spacing w:val="-2"/>
          <w:sz w:val="16"/>
          <w:szCs w:val="16"/>
        </w:rPr>
        <w:t>on</w:t>
      </w:r>
      <w:r w:rsidRPr="00B97EDE">
        <w:rPr>
          <w:rFonts w:cstheme="minorHAnsi"/>
          <w:color w:val="000000"/>
          <w:sz w:val="16"/>
          <w:szCs w:val="16"/>
        </w:rPr>
        <w:t>i</w:t>
      </w:r>
      <w:r w:rsidRPr="00B97EDE">
        <w:rPr>
          <w:rFonts w:cstheme="minorHAnsi"/>
          <w:color w:val="000000"/>
          <w:spacing w:val="5"/>
          <w:sz w:val="16"/>
          <w:szCs w:val="16"/>
        </w:rPr>
        <w:t xml:space="preserve"> c</w:t>
      </w:r>
      <w:r w:rsidRPr="00B97EDE">
        <w:rPr>
          <w:rFonts w:cstheme="minorHAnsi"/>
          <w:color w:val="000000"/>
          <w:spacing w:val="-2"/>
          <w:sz w:val="16"/>
          <w:szCs w:val="16"/>
        </w:rPr>
        <w:t>on</w:t>
      </w:r>
      <w:r w:rsidRPr="00B97EDE">
        <w:rPr>
          <w:rFonts w:cstheme="minorHAnsi"/>
          <w:color w:val="000000"/>
          <w:spacing w:val="5"/>
          <w:sz w:val="16"/>
          <w:szCs w:val="16"/>
        </w:rPr>
        <w:t>te</w:t>
      </w:r>
      <w:r w:rsidRPr="00B97EDE">
        <w:rPr>
          <w:rFonts w:cstheme="minorHAnsi"/>
          <w:color w:val="000000"/>
          <w:spacing w:val="-2"/>
          <w:sz w:val="16"/>
          <w:szCs w:val="16"/>
        </w:rPr>
        <w:t>n</w:t>
      </w:r>
      <w:r w:rsidRPr="00B97EDE">
        <w:rPr>
          <w:rFonts w:cstheme="minorHAnsi"/>
          <w:color w:val="000000"/>
          <w:spacing w:val="2"/>
          <w:sz w:val="16"/>
          <w:szCs w:val="16"/>
        </w:rPr>
        <w:t>u</w:t>
      </w:r>
      <w:r w:rsidRPr="00B97EDE">
        <w:rPr>
          <w:rFonts w:cstheme="minorHAnsi"/>
          <w:color w:val="000000"/>
          <w:spacing w:val="5"/>
          <w:sz w:val="16"/>
          <w:szCs w:val="16"/>
        </w:rPr>
        <w:t>t</w:t>
      </w:r>
      <w:r w:rsidRPr="00B97EDE">
        <w:rPr>
          <w:rFonts w:cstheme="minorHAnsi"/>
          <w:color w:val="000000"/>
          <w:sz w:val="16"/>
          <w:szCs w:val="16"/>
        </w:rPr>
        <w:t>e</w:t>
      </w:r>
      <w:r w:rsidRPr="00B97EDE">
        <w:rPr>
          <w:rFonts w:cstheme="minorHAnsi"/>
          <w:color w:val="000000"/>
          <w:spacing w:val="5"/>
          <w:sz w:val="16"/>
          <w:szCs w:val="16"/>
        </w:rPr>
        <w:t xml:space="preserve"> </w:t>
      </w:r>
      <w:r w:rsidRPr="00B97EDE">
        <w:rPr>
          <w:rFonts w:cstheme="minorHAnsi"/>
          <w:color w:val="000000"/>
          <w:spacing w:val="-2"/>
          <w:sz w:val="16"/>
          <w:szCs w:val="16"/>
        </w:rPr>
        <w:t>n</w:t>
      </w:r>
      <w:r w:rsidRPr="00B97EDE">
        <w:rPr>
          <w:rFonts w:cstheme="minorHAnsi"/>
          <w:color w:val="000000"/>
          <w:spacing w:val="5"/>
          <w:sz w:val="16"/>
          <w:szCs w:val="16"/>
        </w:rPr>
        <w:t>e</w:t>
      </w:r>
      <w:r w:rsidRPr="00B97EDE">
        <w:rPr>
          <w:rFonts w:cstheme="minorHAnsi"/>
          <w:color w:val="000000"/>
          <w:sz w:val="16"/>
          <w:szCs w:val="16"/>
        </w:rPr>
        <w:t>l</w:t>
      </w:r>
      <w:r w:rsidRPr="00B97EDE">
        <w:rPr>
          <w:rFonts w:cstheme="minorHAnsi"/>
          <w:color w:val="000000"/>
          <w:spacing w:val="20"/>
          <w:sz w:val="16"/>
          <w:szCs w:val="16"/>
        </w:rPr>
        <w:t xml:space="preserve"> </w:t>
      </w:r>
      <w:r w:rsidRPr="00B97EDE">
        <w:rPr>
          <w:rFonts w:cstheme="minorHAnsi"/>
          <w:color w:val="000000"/>
          <w:sz w:val="16"/>
          <w:szCs w:val="16"/>
        </w:rPr>
        <w:t>P</w:t>
      </w:r>
      <w:r w:rsidRPr="00B97EDE">
        <w:rPr>
          <w:rFonts w:cstheme="minorHAnsi"/>
          <w:color w:val="000000"/>
          <w:spacing w:val="2"/>
          <w:sz w:val="16"/>
          <w:szCs w:val="16"/>
        </w:rPr>
        <w:t>T</w:t>
      </w:r>
      <w:r w:rsidRPr="00B97EDE">
        <w:rPr>
          <w:rFonts w:cstheme="minorHAnsi"/>
          <w:color w:val="000000"/>
          <w:sz w:val="16"/>
          <w:szCs w:val="16"/>
        </w:rPr>
        <w:t>P</w:t>
      </w:r>
      <w:r w:rsidRPr="00B97EDE">
        <w:rPr>
          <w:rFonts w:cstheme="minorHAnsi"/>
          <w:color w:val="000000"/>
          <w:spacing w:val="-2"/>
          <w:sz w:val="16"/>
          <w:szCs w:val="16"/>
        </w:rPr>
        <w:t>C</w:t>
      </w:r>
      <w:r w:rsidRPr="00B97EDE">
        <w:rPr>
          <w:rFonts w:cstheme="minorHAnsi"/>
          <w:color w:val="000000"/>
          <w:spacing w:val="3"/>
          <w:sz w:val="16"/>
          <w:szCs w:val="16"/>
        </w:rPr>
        <w:t>T</w:t>
      </w:r>
      <w:r w:rsidRPr="00B97EDE">
        <w:rPr>
          <w:rFonts w:cstheme="minorHAnsi"/>
          <w:color w:val="000000"/>
          <w:sz w:val="16"/>
          <w:szCs w:val="16"/>
        </w:rPr>
        <w:t>.</w:t>
      </w:r>
      <w:r w:rsidRPr="00B97EDE">
        <w:rPr>
          <w:rFonts w:cstheme="minorHAnsi"/>
          <w:color w:val="000000"/>
          <w:spacing w:val="7"/>
          <w:sz w:val="16"/>
          <w:szCs w:val="16"/>
        </w:rPr>
        <w:t xml:space="preserve"> </w:t>
      </w:r>
      <w:r w:rsidRPr="00B97EDE">
        <w:rPr>
          <w:rFonts w:cstheme="minorHAnsi"/>
          <w:color w:val="000000"/>
          <w:spacing w:val="-3"/>
          <w:sz w:val="16"/>
          <w:szCs w:val="16"/>
        </w:rPr>
        <w:t>L</w:t>
      </w:r>
      <w:r w:rsidRPr="00B97EDE">
        <w:rPr>
          <w:rFonts w:cstheme="minorHAnsi"/>
          <w:color w:val="000000"/>
          <w:sz w:val="16"/>
          <w:szCs w:val="16"/>
        </w:rPr>
        <w:t>a</w:t>
      </w:r>
      <w:r w:rsidRPr="00B97EDE">
        <w:rPr>
          <w:rFonts w:cstheme="minorHAnsi"/>
          <w:color w:val="000000"/>
          <w:spacing w:val="7"/>
          <w:sz w:val="16"/>
          <w:szCs w:val="16"/>
        </w:rPr>
        <w:t xml:space="preserve"> v</w:t>
      </w:r>
      <w:r w:rsidRPr="00B97EDE">
        <w:rPr>
          <w:rFonts w:cstheme="minorHAnsi"/>
          <w:color w:val="000000"/>
          <w:spacing w:val="5"/>
          <w:sz w:val="16"/>
          <w:szCs w:val="16"/>
        </w:rPr>
        <w:t>i</w:t>
      </w:r>
      <w:r w:rsidRPr="00B97EDE">
        <w:rPr>
          <w:rFonts w:cstheme="minorHAnsi"/>
          <w:color w:val="000000"/>
          <w:spacing w:val="-2"/>
          <w:sz w:val="16"/>
          <w:szCs w:val="16"/>
        </w:rPr>
        <w:t>o</w:t>
      </w:r>
      <w:r w:rsidRPr="00B97EDE">
        <w:rPr>
          <w:rFonts w:cstheme="minorHAnsi"/>
          <w:color w:val="000000"/>
          <w:spacing w:val="5"/>
          <w:sz w:val="16"/>
          <w:szCs w:val="16"/>
        </w:rPr>
        <w:t>l</w:t>
      </w:r>
      <w:r w:rsidRPr="00B97EDE">
        <w:rPr>
          <w:rFonts w:cstheme="minorHAnsi"/>
          <w:color w:val="000000"/>
          <w:spacing w:val="7"/>
          <w:sz w:val="16"/>
          <w:szCs w:val="16"/>
        </w:rPr>
        <w:t>a</w:t>
      </w:r>
      <w:r w:rsidRPr="00B97EDE">
        <w:rPr>
          <w:rFonts w:cstheme="minorHAnsi"/>
          <w:color w:val="000000"/>
          <w:spacing w:val="2"/>
          <w:sz w:val="16"/>
          <w:szCs w:val="16"/>
        </w:rPr>
        <w:t>z</w:t>
      </w:r>
      <w:r w:rsidRPr="00B97EDE">
        <w:rPr>
          <w:rFonts w:cstheme="minorHAnsi"/>
          <w:color w:val="000000"/>
          <w:spacing w:val="5"/>
          <w:sz w:val="16"/>
          <w:szCs w:val="16"/>
        </w:rPr>
        <w:t>i</w:t>
      </w:r>
      <w:r w:rsidRPr="00B97EDE">
        <w:rPr>
          <w:rFonts w:cstheme="minorHAnsi"/>
          <w:color w:val="000000"/>
          <w:spacing w:val="-2"/>
          <w:sz w:val="16"/>
          <w:szCs w:val="16"/>
        </w:rPr>
        <w:t>on</w:t>
      </w:r>
      <w:r w:rsidRPr="00B97EDE">
        <w:rPr>
          <w:rFonts w:cstheme="minorHAnsi"/>
          <w:color w:val="000000"/>
          <w:sz w:val="16"/>
          <w:szCs w:val="16"/>
        </w:rPr>
        <w:t>e</w:t>
      </w:r>
      <w:r w:rsidRPr="00B97EDE">
        <w:rPr>
          <w:rFonts w:cstheme="minorHAnsi"/>
          <w:color w:val="000000"/>
          <w:spacing w:val="5"/>
          <w:sz w:val="16"/>
          <w:szCs w:val="16"/>
        </w:rPr>
        <w:t xml:space="preserve"> </w:t>
      </w:r>
      <w:r w:rsidRPr="00B97EDE">
        <w:rPr>
          <w:rFonts w:cstheme="minorHAnsi"/>
          <w:color w:val="000000"/>
          <w:sz w:val="16"/>
          <w:szCs w:val="16"/>
        </w:rPr>
        <w:t>da</w:t>
      </w:r>
      <w:r w:rsidRPr="00B97EDE">
        <w:rPr>
          <w:rFonts w:cstheme="minorHAnsi"/>
          <w:color w:val="000000"/>
          <w:spacing w:val="7"/>
          <w:sz w:val="16"/>
          <w:szCs w:val="16"/>
        </w:rPr>
        <w:t xml:space="preserve"> </w:t>
      </w:r>
      <w:r w:rsidRPr="00B97EDE">
        <w:rPr>
          <w:rFonts w:cstheme="minorHAnsi"/>
          <w:color w:val="000000"/>
          <w:spacing w:val="-2"/>
          <w:sz w:val="16"/>
          <w:szCs w:val="16"/>
        </w:rPr>
        <w:t>p</w:t>
      </w:r>
      <w:r w:rsidRPr="00B97EDE">
        <w:rPr>
          <w:rFonts w:cstheme="minorHAnsi"/>
          <w:color w:val="000000"/>
          <w:spacing w:val="7"/>
          <w:sz w:val="16"/>
          <w:szCs w:val="16"/>
        </w:rPr>
        <w:t>a</w:t>
      </w:r>
      <w:r w:rsidRPr="00B97EDE">
        <w:rPr>
          <w:rFonts w:cstheme="minorHAnsi"/>
          <w:color w:val="000000"/>
          <w:spacing w:val="-5"/>
          <w:sz w:val="16"/>
          <w:szCs w:val="16"/>
        </w:rPr>
        <w:t>r</w:t>
      </w:r>
      <w:r w:rsidRPr="00B97EDE">
        <w:rPr>
          <w:rFonts w:cstheme="minorHAnsi"/>
          <w:color w:val="000000"/>
          <w:spacing w:val="5"/>
          <w:sz w:val="16"/>
          <w:szCs w:val="16"/>
        </w:rPr>
        <w:t>t</w:t>
      </w:r>
      <w:r w:rsidRPr="00B97EDE">
        <w:rPr>
          <w:rFonts w:cstheme="minorHAnsi"/>
          <w:color w:val="000000"/>
          <w:sz w:val="16"/>
          <w:szCs w:val="16"/>
        </w:rPr>
        <w:t>e</w:t>
      </w:r>
      <w:r w:rsidRPr="00B97EDE">
        <w:rPr>
          <w:rFonts w:cstheme="minorHAnsi"/>
          <w:color w:val="000000"/>
          <w:spacing w:val="5"/>
          <w:sz w:val="16"/>
          <w:szCs w:val="16"/>
        </w:rPr>
        <w:t xml:space="preserve"> </w:t>
      </w:r>
      <w:r w:rsidRPr="00B97EDE">
        <w:rPr>
          <w:rFonts w:cstheme="minorHAnsi"/>
          <w:color w:val="000000"/>
          <w:sz w:val="16"/>
          <w:szCs w:val="16"/>
        </w:rPr>
        <w:t>d</w:t>
      </w:r>
      <w:r w:rsidRPr="00B97EDE">
        <w:rPr>
          <w:rFonts w:cstheme="minorHAnsi"/>
          <w:color w:val="000000"/>
          <w:spacing w:val="5"/>
          <w:sz w:val="16"/>
          <w:szCs w:val="16"/>
        </w:rPr>
        <w:t>e</w:t>
      </w:r>
      <w:r w:rsidRPr="00B97EDE">
        <w:rPr>
          <w:rFonts w:cstheme="minorHAnsi"/>
          <w:color w:val="000000"/>
          <w:sz w:val="16"/>
          <w:szCs w:val="16"/>
        </w:rPr>
        <w:t>i d</w:t>
      </w:r>
      <w:r w:rsidRPr="00B97EDE">
        <w:rPr>
          <w:rFonts w:cstheme="minorHAnsi"/>
          <w:color w:val="000000"/>
          <w:spacing w:val="5"/>
          <w:sz w:val="16"/>
          <w:szCs w:val="16"/>
        </w:rPr>
        <w:t>i</w:t>
      </w:r>
      <w:r w:rsidRPr="00B97EDE">
        <w:rPr>
          <w:rFonts w:cstheme="minorHAnsi"/>
          <w:color w:val="000000"/>
          <w:spacing w:val="-2"/>
          <w:sz w:val="16"/>
          <w:szCs w:val="16"/>
        </w:rPr>
        <w:t>p</w:t>
      </w:r>
      <w:r w:rsidRPr="00B97EDE">
        <w:rPr>
          <w:rFonts w:cstheme="minorHAnsi"/>
          <w:color w:val="000000"/>
          <w:spacing w:val="5"/>
          <w:sz w:val="16"/>
          <w:szCs w:val="16"/>
        </w:rPr>
        <w:t>e</w:t>
      </w:r>
      <w:r w:rsidRPr="00B97EDE">
        <w:rPr>
          <w:rFonts w:cstheme="minorHAnsi"/>
          <w:color w:val="000000"/>
          <w:spacing w:val="-2"/>
          <w:sz w:val="16"/>
          <w:szCs w:val="16"/>
        </w:rPr>
        <w:t>n</w:t>
      </w:r>
      <w:r w:rsidRPr="00B97EDE">
        <w:rPr>
          <w:rFonts w:cstheme="minorHAnsi"/>
          <w:color w:val="000000"/>
          <w:sz w:val="16"/>
          <w:szCs w:val="16"/>
        </w:rPr>
        <w:t>d</w:t>
      </w:r>
      <w:r w:rsidRPr="00B97EDE">
        <w:rPr>
          <w:rFonts w:cstheme="minorHAnsi"/>
          <w:color w:val="000000"/>
          <w:spacing w:val="5"/>
          <w:sz w:val="16"/>
          <w:szCs w:val="16"/>
        </w:rPr>
        <w:t>e</w:t>
      </w:r>
      <w:r w:rsidRPr="00B97EDE">
        <w:rPr>
          <w:rFonts w:cstheme="minorHAnsi"/>
          <w:color w:val="000000"/>
          <w:spacing w:val="-2"/>
          <w:sz w:val="16"/>
          <w:szCs w:val="16"/>
        </w:rPr>
        <w:t>n</w:t>
      </w:r>
      <w:r w:rsidRPr="00B97EDE">
        <w:rPr>
          <w:rFonts w:cstheme="minorHAnsi"/>
          <w:color w:val="000000"/>
          <w:spacing w:val="5"/>
          <w:sz w:val="16"/>
          <w:szCs w:val="16"/>
        </w:rPr>
        <w:t>t</w:t>
      </w:r>
      <w:r w:rsidRPr="00B97EDE">
        <w:rPr>
          <w:rFonts w:cstheme="minorHAnsi"/>
          <w:color w:val="000000"/>
          <w:sz w:val="16"/>
          <w:szCs w:val="16"/>
        </w:rPr>
        <w:t>i</w:t>
      </w:r>
      <w:r w:rsidRPr="00B97EDE">
        <w:rPr>
          <w:rFonts w:cstheme="minorHAnsi"/>
          <w:color w:val="000000"/>
          <w:spacing w:val="15"/>
          <w:sz w:val="16"/>
          <w:szCs w:val="16"/>
        </w:rPr>
        <w:t xml:space="preserve"> </w:t>
      </w:r>
      <w:r w:rsidRPr="00B97EDE">
        <w:rPr>
          <w:rFonts w:cstheme="minorHAnsi"/>
          <w:color w:val="000000"/>
          <w:sz w:val="16"/>
          <w:szCs w:val="16"/>
        </w:rPr>
        <w:t>d</w:t>
      </w:r>
      <w:r w:rsidRPr="00B97EDE">
        <w:rPr>
          <w:rFonts w:cstheme="minorHAnsi"/>
          <w:color w:val="000000"/>
          <w:spacing w:val="5"/>
          <w:sz w:val="16"/>
          <w:szCs w:val="16"/>
        </w:rPr>
        <w:t>ell</w:t>
      </w:r>
      <w:r w:rsidRPr="00B97EDE">
        <w:rPr>
          <w:rFonts w:cstheme="minorHAnsi"/>
          <w:color w:val="000000"/>
          <w:spacing w:val="7"/>
          <w:sz w:val="16"/>
          <w:szCs w:val="16"/>
        </w:rPr>
        <w:t>’a</w:t>
      </w:r>
      <w:r w:rsidRPr="00B97EDE">
        <w:rPr>
          <w:rFonts w:cstheme="minorHAnsi"/>
          <w:color w:val="000000"/>
          <w:spacing w:val="-5"/>
          <w:sz w:val="16"/>
          <w:szCs w:val="16"/>
        </w:rPr>
        <w:t>mm</w:t>
      </w:r>
      <w:r w:rsidRPr="00B97EDE">
        <w:rPr>
          <w:rFonts w:cstheme="minorHAnsi"/>
          <w:color w:val="000000"/>
          <w:spacing w:val="5"/>
          <w:sz w:val="16"/>
          <w:szCs w:val="16"/>
        </w:rPr>
        <w:t>i</w:t>
      </w:r>
      <w:r w:rsidRPr="00B97EDE">
        <w:rPr>
          <w:rFonts w:cstheme="minorHAnsi"/>
          <w:color w:val="000000"/>
          <w:spacing w:val="-2"/>
          <w:sz w:val="16"/>
          <w:szCs w:val="16"/>
        </w:rPr>
        <w:t>n</w:t>
      </w:r>
      <w:r w:rsidRPr="00B97EDE">
        <w:rPr>
          <w:rFonts w:cstheme="minorHAnsi"/>
          <w:color w:val="000000"/>
          <w:spacing w:val="5"/>
          <w:sz w:val="16"/>
          <w:szCs w:val="16"/>
        </w:rPr>
        <w:t>i</w:t>
      </w:r>
      <w:r w:rsidRPr="00B97EDE">
        <w:rPr>
          <w:rFonts w:cstheme="minorHAnsi"/>
          <w:color w:val="000000"/>
          <w:spacing w:val="2"/>
          <w:sz w:val="16"/>
          <w:szCs w:val="16"/>
        </w:rPr>
        <w:t>s</w:t>
      </w:r>
      <w:r w:rsidRPr="00B97EDE">
        <w:rPr>
          <w:rFonts w:cstheme="minorHAnsi"/>
          <w:color w:val="000000"/>
          <w:spacing w:val="5"/>
          <w:sz w:val="16"/>
          <w:szCs w:val="16"/>
        </w:rPr>
        <w:t>t</w:t>
      </w:r>
      <w:r w:rsidRPr="00B97EDE">
        <w:rPr>
          <w:rFonts w:cstheme="minorHAnsi"/>
          <w:color w:val="000000"/>
          <w:spacing w:val="-5"/>
          <w:sz w:val="16"/>
          <w:szCs w:val="16"/>
        </w:rPr>
        <w:t>r</w:t>
      </w:r>
      <w:r w:rsidRPr="00B97EDE">
        <w:rPr>
          <w:rFonts w:cstheme="minorHAnsi"/>
          <w:color w:val="000000"/>
          <w:spacing w:val="7"/>
          <w:sz w:val="16"/>
          <w:szCs w:val="16"/>
        </w:rPr>
        <w:t>a</w:t>
      </w:r>
      <w:r w:rsidRPr="00B97EDE">
        <w:rPr>
          <w:rFonts w:cstheme="minorHAnsi"/>
          <w:color w:val="000000"/>
          <w:spacing w:val="2"/>
          <w:sz w:val="16"/>
          <w:szCs w:val="16"/>
        </w:rPr>
        <w:t>z</w:t>
      </w:r>
      <w:r w:rsidRPr="00B97EDE">
        <w:rPr>
          <w:rFonts w:cstheme="minorHAnsi"/>
          <w:color w:val="000000"/>
          <w:spacing w:val="5"/>
          <w:sz w:val="16"/>
          <w:szCs w:val="16"/>
        </w:rPr>
        <w:t>i</w:t>
      </w:r>
      <w:r w:rsidRPr="00B97EDE">
        <w:rPr>
          <w:rFonts w:cstheme="minorHAnsi"/>
          <w:color w:val="000000"/>
          <w:spacing w:val="-2"/>
          <w:sz w:val="16"/>
          <w:szCs w:val="16"/>
        </w:rPr>
        <w:t>on</w:t>
      </w:r>
      <w:r w:rsidRPr="00B97EDE">
        <w:rPr>
          <w:rFonts w:cstheme="minorHAnsi"/>
          <w:color w:val="000000"/>
          <w:sz w:val="16"/>
          <w:szCs w:val="16"/>
        </w:rPr>
        <w:t>e</w:t>
      </w:r>
      <w:r w:rsidRPr="00B97EDE">
        <w:rPr>
          <w:rFonts w:cstheme="minorHAnsi"/>
          <w:color w:val="000000"/>
          <w:spacing w:val="15"/>
          <w:sz w:val="16"/>
          <w:szCs w:val="16"/>
        </w:rPr>
        <w:t xml:space="preserve"> </w:t>
      </w:r>
      <w:r w:rsidRPr="00B97EDE">
        <w:rPr>
          <w:rFonts w:cstheme="minorHAnsi"/>
          <w:color w:val="000000"/>
          <w:sz w:val="16"/>
          <w:szCs w:val="16"/>
        </w:rPr>
        <w:t>d</w:t>
      </w:r>
      <w:r w:rsidRPr="00B97EDE">
        <w:rPr>
          <w:rFonts w:cstheme="minorHAnsi"/>
          <w:color w:val="000000"/>
          <w:spacing w:val="5"/>
          <w:sz w:val="16"/>
          <w:szCs w:val="16"/>
        </w:rPr>
        <w:t>ell</w:t>
      </w:r>
      <w:r w:rsidRPr="00B97EDE">
        <w:rPr>
          <w:rFonts w:cstheme="minorHAnsi"/>
          <w:color w:val="000000"/>
          <w:sz w:val="16"/>
          <w:szCs w:val="16"/>
        </w:rPr>
        <w:t>e</w:t>
      </w:r>
      <w:r w:rsidRPr="00B97EDE">
        <w:rPr>
          <w:rFonts w:cstheme="minorHAnsi"/>
          <w:color w:val="000000"/>
          <w:spacing w:val="15"/>
          <w:sz w:val="16"/>
          <w:szCs w:val="16"/>
        </w:rPr>
        <w:t xml:space="preserve"> </w:t>
      </w:r>
      <w:r w:rsidRPr="00B97EDE">
        <w:rPr>
          <w:rFonts w:cstheme="minorHAnsi"/>
          <w:color w:val="000000"/>
          <w:spacing w:val="-5"/>
          <w:sz w:val="16"/>
          <w:szCs w:val="16"/>
        </w:rPr>
        <w:t>m</w:t>
      </w:r>
      <w:r w:rsidRPr="00B97EDE">
        <w:rPr>
          <w:rFonts w:cstheme="minorHAnsi"/>
          <w:color w:val="000000"/>
          <w:spacing w:val="5"/>
          <w:sz w:val="16"/>
          <w:szCs w:val="16"/>
        </w:rPr>
        <w:t>i</w:t>
      </w:r>
      <w:r w:rsidRPr="00B97EDE">
        <w:rPr>
          <w:rFonts w:cstheme="minorHAnsi"/>
          <w:color w:val="000000"/>
          <w:spacing w:val="2"/>
          <w:sz w:val="16"/>
          <w:szCs w:val="16"/>
        </w:rPr>
        <w:t>su</w:t>
      </w:r>
      <w:r w:rsidRPr="00B97EDE">
        <w:rPr>
          <w:rFonts w:cstheme="minorHAnsi"/>
          <w:color w:val="000000"/>
          <w:spacing w:val="-5"/>
          <w:sz w:val="16"/>
          <w:szCs w:val="16"/>
        </w:rPr>
        <w:t>r</w:t>
      </w:r>
      <w:r w:rsidRPr="00B97EDE">
        <w:rPr>
          <w:rFonts w:cstheme="minorHAnsi"/>
          <w:color w:val="000000"/>
          <w:sz w:val="16"/>
          <w:szCs w:val="16"/>
        </w:rPr>
        <w:t>e</w:t>
      </w:r>
      <w:r w:rsidRPr="00B97EDE">
        <w:rPr>
          <w:rFonts w:cstheme="minorHAnsi"/>
          <w:color w:val="000000"/>
          <w:spacing w:val="15"/>
          <w:sz w:val="16"/>
          <w:szCs w:val="16"/>
        </w:rPr>
        <w:t xml:space="preserve"> </w:t>
      </w:r>
      <w:r w:rsidRPr="00B97EDE">
        <w:rPr>
          <w:rFonts w:cstheme="minorHAnsi"/>
          <w:color w:val="000000"/>
          <w:sz w:val="16"/>
          <w:szCs w:val="16"/>
        </w:rPr>
        <w:t>di</w:t>
      </w:r>
      <w:r w:rsidRPr="00B97EDE">
        <w:rPr>
          <w:rFonts w:cstheme="minorHAnsi"/>
          <w:color w:val="000000"/>
          <w:spacing w:val="15"/>
          <w:sz w:val="16"/>
          <w:szCs w:val="16"/>
        </w:rPr>
        <w:t xml:space="preserve"> </w:t>
      </w:r>
      <w:r w:rsidRPr="00B97EDE">
        <w:rPr>
          <w:rFonts w:cstheme="minorHAnsi"/>
          <w:color w:val="000000"/>
          <w:spacing w:val="-2"/>
          <w:sz w:val="16"/>
          <w:szCs w:val="16"/>
        </w:rPr>
        <w:t>p</w:t>
      </w:r>
      <w:r w:rsidRPr="00B97EDE">
        <w:rPr>
          <w:rFonts w:cstheme="minorHAnsi"/>
          <w:color w:val="000000"/>
          <w:spacing w:val="-5"/>
          <w:sz w:val="16"/>
          <w:szCs w:val="16"/>
        </w:rPr>
        <w:t>r</w:t>
      </w:r>
      <w:r w:rsidRPr="00B97EDE">
        <w:rPr>
          <w:rFonts w:cstheme="minorHAnsi"/>
          <w:color w:val="000000"/>
          <w:spacing w:val="5"/>
          <w:sz w:val="16"/>
          <w:szCs w:val="16"/>
        </w:rPr>
        <w:t>e</w:t>
      </w:r>
      <w:r w:rsidRPr="00B97EDE">
        <w:rPr>
          <w:rFonts w:cstheme="minorHAnsi"/>
          <w:color w:val="000000"/>
          <w:spacing w:val="7"/>
          <w:sz w:val="16"/>
          <w:szCs w:val="16"/>
        </w:rPr>
        <w:t>v</w:t>
      </w:r>
      <w:r w:rsidRPr="00B97EDE">
        <w:rPr>
          <w:rFonts w:cstheme="minorHAnsi"/>
          <w:color w:val="000000"/>
          <w:spacing w:val="5"/>
          <w:sz w:val="16"/>
          <w:szCs w:val="16"/>
        </w:rPr>
        <w:t>e</w:t>
      </w:r>
      <w:r w:rsidRPr="00B97EDE">
        <w:rPr>
          <w:rFonts w:cstheme="minorHAnsi"/>
          <w:color w:val="000000"/>
          <w:spacing w:val="-2"/>
          <w:sz w:val="16"/>
          <w:szCs w:val="16"/>
        </w:rPr>
        <w:t>n</w:t>
      </w:r>
      <w:r w:rsidRPr="00B97EDE">
        <w:rPr>
          <w:rFonts w:cstheme="minorHAnsi"/>
          <w:color w:val="000000"/>
          <w:spacing w:val="2"/>
          <w:sz w:val="16"/>
          <w:szCs w:val="16"/>
        </w:rPr>
        <w:t>z</w:t>
      </w:r>
      <w:r w:rsidRPr="00B97EDE">
        <w:rPr>
          <w:rFonts w:cstheme="minorHAnsi"/>
          <w:color w:val="000000"/>
          <w:spacing w:val="5"/>
          <w:sz w:val="16"/>
          <w:szCs w:val="16"/>
        </w:rPr>
        <w:t>i</w:t>
      </w:r>
      <w:r w:rsidRPr="00B97EDE">
        <w:rPr>
          <w:rFonts w:cstheme="minorHAnsi"/>
          <w:color w:val="000000"/>
          <w:spacing w:val="-2"/>
          <w:sz w:val="16"/>
          <w:szCs w:val="16"/>
        </w:rPr>
        <w:t>on</w:t>
      </w:r>
      <w:r w:rsidRPr="00B97EDE">
        <w:rPr>
          <w:rFonts w:cstheme="minorHAnsi"/>
          <w:color w:val="000000"/>
          <w:sz w:val="16"/>
          <w:szCs w:val="16"/>
        </w:rPr>
        <w:t>e</w:t>
      </w:r>
      <w:r w:rsidRPr="00B97EDE">
        <w:rPr>
          <w:rFonts w:cstheme="minorHAnsi"/>
          <w:color w:val="000000"/>
          <w:spacing w:val="15"/>
          <w:sz w:val="16"/>
          <w:szCs w:val="16"/>
        </w:rPr>
        <w:t xml:space="preserve"> </w:t>
      </w:r>
      <w:r w:rsidRPr="00B97EDE">
        <w:rPr>
          <w:rFonts w:cstheme="minorHAnsi"/>
          <w:color w:val="000000"/>
          <w:spacing w:val="-2"/>
          <w:sz w:val="16"/>
          <w:szCs w:val="16"/>
        </w:rPr>
        <w:t>p</w:t>
      </w:r>
      <w:r w:rsidRPr="00B97EDE">
        <w:rPr>
          <w:rFonts w:cstheme="minorHAnsi"/>
          <w:color w:val="000000"/>
          <w:spacing w:val="-5"/>
          <w:sz w:val="16"/>
          <w:szCs w:val="16"/>
        </w:rPr>
        <w:t>r</w:t>
      </w:r>
      <w:r w:rsidRPr="00B97EDE">
        <w:rPr>
          <w:rFonts w:cstheme="minorHAnsi"/>
          <w:color w:val="000000"/>
          <w:spacing w:val="5"/>
          <w:sz w:val="16"/>
          <w:szCs w:val="16"/>
        </w:rPr>
        <w:t>e</w:t>
      </w:r>
      <w:r w:rsidRPr="00B97EDE">
        <w:rPr>
          <w:rFonts w:cstheme="minorHAnsi"/>
          <w:color w:val="000000"/>
          <w:spacing w:val="7"/>
          <w:sz w:val="16"/>
          <w:szCs w:val="16"/>
        </w:rPr>
        <w:t>v</w:t>
      </w:r>
      <w:r w:rsidRPr="00B97EDE">
        <w:rPr>
          <w:rFonts w:cstheme="minorHAnsi"/>
          <w:color w:val="000000"/>
          <w:spacing w:val="5"/>
          <w:sz w:val="16"/>
          <w:szCs w:val="16"/>
        </w:rPr>
        <w:t>i</w:t>
      </w:r>
      <w:r w:rsidRPr="00B97EDE">
        <w:rPr>
          <w:rFonts w:cstheme="minorHAnsi"/>
          <w:color w:val="000000"/>
          <w:spacing w:val="2"/>
          <w:sz w:val="16"/>
          <w:szCs w:val="16"/>
        </w:rPr>
        <w:t>s</w:t>
      </w:r>
      <w:r w:rsidRPr="00B97EDE">
        <w:rPr>
          <w:rFonts w:cstheme="minorHAnsi"/>
          <w:color w:val="000000"/>
          <w:spacing w:val="5"/>
          <w:sz w:val="16"/>
          <w:szCs w:val="16"/>
        </w:rPr>
        <w:t>t</w:t>
      </w:r>
      <w:r w:rsidRPr="00B97EDE">
        <w:rPr>
          <w:rFonts w:cstheme="minorHAnsi"/>
          <w:color w:val="000000"/>
          <w:sz w:val="16"/>
          <w:szCs w:val="16"/>
        </w:rPr>
        <w:t>e</w:t>
      </w:r>
      <w:r w:rsidRPr="00B97EDE">
        <w:rPr>
          <w:rFonts w:cstheme="minorHAnsi"/>
          <w:color w:val="000000"/>
          <w:spacing w:val="15"/>
          <w:sz w:val="16"/>
          <w:szCs w:val="16"/>
        </w:rPr>
        <w:t xml:space="preserve"> </w:t>
      </w:r>
      <w:r w:rsidRPr="00B97EDE">
        <w:rPr>
          <w:rFonts w:cstheme="minorHAnsi"/>
          <w:color w:val="000000"/>
          <w:sz w:val="16"/>
          <w:szCs w:val="16"/>
        </w:rPr>
        <w:t>d</w:t>
      </w:r>
      <w:r w:rsidRPr="00B97EDE">
        <w:rPr>
          <w:rFonts w:cstheme="minorHAnsi"/>
          <w:color w:val="000000"/>
          <w:spacing w:val="7"/>
          <w:sz w:val="16"/>
          <w:szCs w:val="16"/>
        </w:rPr>
        <w:t>a</w:t>
      </w:r>
      <w:r w:rsidRPr="00B97EDE">
        <w:rPr>
          <w:rFonts w:cstheme="minorHAnsi"/>
          <w:color w:val="000000"/>
          <w:sz w:val="16"/>
          <w:szCs w:val="16"/>
        </w:rPr>
        <w:t>l</w:t>
      </w:r>
      <w:r w:rsidRPr="00B97EDE">
        <w:rPr>
          <w:rFonts w:cstheme="minorHAnsi"/>
          <w:color w:val="000000"/>
          <w:spacing w:val="15"/>
          <w:sz w:val="16"/>
          <w:szCs w:val="16"/>
        </w:rPr>
        <w:t xml:space="preserve"> </w:t>
      </w:r>
      <w:r w:rsidRPr="00B97EDE">
        <w:rPr>
          <w:rFonts w:cstheme="minorHAnsi"/>
          <w:color w:val="000000"/>
          <w:sz w:val="16"/>
          <w:szCs w:val="16"/>
        </w:rPr>
        <w:t>P</w:t>
      </w:r>
      <w:r w:rsidRPr="00B97EDE">
        <w:rPr>
          <w:rFonts w:cstheme="minorHAnsi"/>
          <w:color w:val="000000"/>
          <w:spacing w:val="5"/>
          <w:sz w:val="16"/>
          <w:szCs w:val="16"/>
        </w:rPr>
        <w:t>i</w:t>
      </w:r>
      <w:r w:rsidRPr="00B97EDE">
        <w:rPr>
          <w:rFonts w:cstheme="minorHAnsi"/>
          <w:color w:val="000000"/>
          <w:spacing w:val="7"/>
          <w:sz w:val="16"/>
          <w:szCs w:val="16"/>
        </w:rPr>
        <w:t>a</w:t>
      </w:r>
      <w:r w:rsidRPr="00B97EDE">
        <w:rPr>
          <w:rFonts w:cstheme="minorHAnsi"/>
          <w:color w:val="000000"/>
          <w:spacing w:val="-2"/>
          <w:sz w:val="16"/>
          <w:szCs w:val="16"/>
        </w:rPr>
        <w:t>n</w:t>
      </w:r>
      <w:r w:rsidRPr="00B97EDE">
        <w:rPr>
          <w:rFonts w:cstheme="minorHAnsi"/>
          <w:color w:val="000000"/>
          <w:sz w:val="16"/>
          <w:szCs w:val="16"/>
        </w:rPr>
        <w:t>o</w:t>
      </w:r>
      <w:r w:rsidRPr="00B97EDE">
        <w:rPr>
          <w:rFonts w:cstheme="minorHAnsi"/>
          <w:color w:val="000000"/>
          <w:spacing w:val="7"/>
          <w:sz w:val="16"/>
          <w:szCs w:val="16"/>
        </w:rPr>
        <w:t xml:space="preserve"> </w:t>
      </w:r>
      <w:r w:rsidRPr="00B97EDE">
        <w:rPr>
          <w:rFonts w:cstheme="minorHAnsi"/>
          <w:color w:val="000000"/>
          <w:spacing w:val="5"/>
          <w:sz w:val="16"/>
          <w:szCs w:val="16"/>
        </w:rPr>
        <w:t>c</w:t>
      </w:r>
      <w:r w:rsidRPr="00B97EDE">
        <w:rPr>
          <w:rFonts w:cstheme="minorHAnsi"/>
          <w:color w:val="000000"/>
          <w:spacing w:val="-2"/>
          <w:sz w:val="16"/>
          <w:szCs w:val="16"/>
        </w:rPr>
        <w:t>o</w:t>
      </w:r>
      <w:r w:rsidRPr="00B97EDE">
        <w:rPr>
          <w:rFonts w:cstheme="minorHAnsi"/>
          <w:color w:val="000000"/>
          <w:spacing w:val="2"/>
          <w:sz w:val="16"/>
          <w:szCs w:val="16"/>
        </w:rPr>
        <w:t>s</w:t>
      </w:r>
      <w:r w:rsidRPr="00B97EDE">
        <w:rPr>
          <w:rFonts w:cstheme="minorHAnsi"/>
          <w:color w:val="000000"/>
          <w:spacing w:val="5"/>
          <w:sz w:val="16"/>
          <w:szCs w:val="16"/>
        </w:rPr>
        <w:t>tit</w:t>
      </w:r>
      <w:r w:rsidRPr="00B97EDE">
        <w:rPr>
          <w:rFonts w:cstheme="minorHAnsi"/>
          <w:color w:val="000000"/>
          <w:spacing w:val="2"/>
          <w:sz w:val="16"/>
          <w:szCs w:val="16"/>
        </w:rPr>
        <w:t>u</w:t>
      </w:r>
      <w:r w:rsidRPr="00B97EDE">
        <w:rPr>
          <w:rFonts w:cstheme="minorHAnsi"/>
          <w:color w:val="000000"/>
          <w:spacing w:val="5"/>
          <w:sz w:val="16"/>
          <w:szCs w:val="16"/>
        </w:rPr>
        <w:t>i</w:t>
      </w:r>
      <w:r w:rsidRPr="00B97EDE">
        <w:rPr>
          <w:rFonts w:cstheme="minorHAnsi"/>
          <w:color w:val="000000"/>
          <w:spacing w:val="2"/>
          <w:sz w:val="16"/>
          <w:szCs w:val="16"/>
        </w:rPr>
        <w:t>s</w:t>
      </w:r>
      <w:r w:rsidRPr="00B97EDE">
        <w:rPr>
          <w:rFonts w:cstheme="minorHAnsi"/>
          <w:color w:val="000000"/>
          <w:spacing w:val="5"/>
          <w:sz w:val="16"/>
          <w:szCs w:val="16"/>
        </w:rPr>
        <w:t>c</w:t>
      </w:r>
      <w:r w:rsidRPr="00B97EDE">
        <w:rPr>
          <w:rFonts w:cstheme="minorHAnsi"/>
          <w:color w:val="000000"/>
          <w:sz w:val="16"/>
          <w:szCs w:val="16"/>
        </w:rPr>
        <w:t xml:space="preserve">e </w:t>
      </w:r>
      <w:r w:rsidRPr="00B97EDE">
        <w:rPr>
          <w:rFonts w:cstheme="minorHAnsi"/>
          <w:color w:val="000000"/>
          <w:spacing w:val="5"/>
          <w:sz w:val="16"/>
          <w:szCs w:val="16"/>
        </w:rPr>
        <w:t>illecit</w:t>
      </w:r>
      <w:r w:rsidRPr="00B97EDE">
        <w:rPr>
          <w:rFonts w:cstheme="minorHAnsi"/>
          <w:color w:val="000000"/>
          <w:sz w:val="16"/>
          <w:szCs w:val="16"/>
        </w:rPr>
        <w:t>o d</w:t>
      </w:r>
      <w:r w:rsidRPr="00B97EDE">
        <w:rPr>
          <w:rFonts w:cstheme="minorHAnsi"/>
          <w:color w:val="000000"/>
          <w:spacing w:val="5"/>
          <w:sz w:val="16"/>
          <w:szCs w:val="16"/>
        </w:rPr>
        <w:t>i</w:t>
      </w:r>
      <w:r w:rsidRPr="00B97EDE">
        <w:rPr>
          <w:rFonts w:cstheme="minorHAnsi"/>
          <w:color w:val="000000"/>
          <w:spacing w:val="2"/>
          <w:sz w:val="16"/>
          <w:szCs w:val="16"/>
        </w:rPr>
        <w:t>s</w:t>
      </w:r>
      <w:r w:rsidRPr="00B97EDE">
        <w:rPr>
          <w:rFonts w:cstheme="minorHAnsi"/>
          <w:color w:val="000000"/>
          <w:spacing w:val="5"/>
          <w:sz w:val="16"/>
          <w:szCs w:val="16"/>
        </w:rPr>
        <w:t>ci</w:t>
      </w:r>
      <w:r w:rsidRPr="00B97EDE">
        <w:rPr>
          <w:rFonts w:cstheme="minorHAnsi"/>
          <w:color w:val="000000"/>
          <w:spacing w:val="-2"/>
          <w:sz w:val="16"/>
          <w:szCs w:val="16"/>
        </w:rPr>
        <w:t>p</w:t>
      </w:r>
      <w:r w:rsidRPr="00B97EDE">
        <w:rPr>
          <w:rFonts w:cstheme="minorHAnsi"/>
          <w:color w:val="000000"/>
          <w:spacing w:val="5"/>
          <w:sz w:val="16"/>
          <w:szCs w:val="16"/>
        </w:rPr>
        <w:t>li</w:t>
      </w:r>
      <w:r w:rsidRPr="00B97EDE">
        <w:rPr>
          <w:rFonts w:cstheme="minorHAnsi"/>
          <w:color w:val="000000"/>
          <w:spacing w:val="-2"/>
          <w:sz w:val="16"/>
          <w:szCs w:val="16"/>
        </w:rPr>
        <w:t>n</w:t>
      </w:r>
      <w:r w:rsidRPr="00B97EDE">
        <w:rPr>
          <w:rFonts w:cstheme="minorHAnsi"/>
          <w:color w:val="000000"/>
          <w:spacing w:val="7"/>
          <w:sz w:val="16"/>
          <w:szCs w:val="16"/>
        </w:rPr>
        <w:t>a</w:t>
      </w:r>
      <w:r w:rsidRPr="00B97EDE">
        <w:rPr>
          <w:rFonts w:cstheme="minorHAnsi"/>
          <w:color w:val="000000"/>
          <w:spacing w:val="-5"/>
          <w:sz w:val="16"/>
          <w:szCs w:val="16"/>
        </w:rPr>
        <w:t>r</w:t>
      </w:r>
      <w:r w:rsidRPr="00B97EDE">
        <w:rPr>
          <w:rFonts w:cstheme="minorHAnsi"/>
          <w:color w:val="000000"/>
          <w:sz w:val="16"/>
          <w:szCs w:val="16"/>
        </w:rPr>
        <w:t>e</w:t>
      </w:r>
      <w:r w:rsidRPr="00B97EDE">
        <w:rPr>
          <w:rFonts w:cstheme="minorHAnsi"/>
          <w:color w:val="000000"/>
          <w:spacing w:val="5"/>
          <w:sz w:val="16"/>
          <w:szCs w:val="16"/>
        </w:rPr>
        <w:t xml:space="preserve"> (le</w:t>
      </w:r>
      <w:r w:rsidRPr="00B97EDE">
        <w:rPr>
          <w:rFonts w:cstheme="minorHAnsi"/>
          <w:color w:val="000000"/>
          <w:spacing w:val="-3"/>
          <w:sz w:val="16"/>
          <w:szCs w:val="16"/>
        </w:rPr>
        <w:t>gg</w:t>
      </w:r>
      <w:r w:rsidRPr="00B97EDE">
        <w:rPr>
          <w:rFonts w:cstheme="minorHAnsi"/>
          <w:color w:val="000000"/>
          <w:sz w:val="16"/>
          <w:szCs w:val="16"/>
        </w:rPr>
        <w:t>e</w:t>
      </w:r>
      <w:r w:rsidRPr="00B97EDE">
        <w:rPr>
          <w:rFonts w:cstheme="minorHAnsi"/>
          <w:color w:val="000000"/>
          <w:spacing w:val="5"/>
          <w:sz w:val="16"/>
          <w:szCs w:val="16"/>
        </w:rPr>
        <w:t xml:space="preserve"> </w:t>
      </w:r>
      <w:r w:rsidRPr="00B97EDE">
        <w:rPr>
          <w:rFonts w:cstheme="minorHAnsi"/>
          <w:color w:val="000000"/>
          <w:spacing w:val="7"/>
          <w:sz w:val="16"/>
          <w:szCs w:val="16"/>
        </w:rPr>
        <w:t>190</w:t>
      </w:r>
      <w:r w:rsidRPr="00B97EDE">
        <w:rPr>
          <w:rFonts w:cstheme="minorHAnsi"/>
          <w:color w:val="000000"/>
          <w:sz w:val="16"/>
          <w:szCs w:val="16"/>
        </w:rPr>
        <w:t>/</w:t>
      </w:r>
      <w:r w:rsidRPr="00B97EDE">
        <w:rPr>
          <w:rFonts w:cstheme="minorHAnsi"/>
          <w:color w:val="000000"/>
          <w:spacing w:val="14"/>
          <w:sz w:val="16"/>
          <w:szCs w:val="16"/>
        </w:rPr>
        <w:t>2</w:t>
      </w:r>
      <w:r w:rsidRPr="00B97EDE">
        <w:rPr>
          <w:rFonts w:cstheme="minorHAnsi"/>
          <w:color w:val="000000"/>
          <w:spacing w:val="7"/>
          <w:sz w:val="16"/>
          <w:szCs w:val="16"/>
        </w:rPr>
        <w:t>012</w:t>
      </w:r>
      <w:r w:rsidRPr="00B97EDE">
        <w:rPr>
          <w:rFonts w:cstheme="minorHAnsi"/>
          <w:color w:val="000000"/>
          <w:sz w:val="16"/>
          <w:szCs w:val="16"/>
        </w:rPr>
        <w:t>,</w:t>
      </w:r>
      <w:r w:rsidRPr="00B97EDE">
        <w:rPr>
          <w:rFonts w:cstheme="minorHAnsi"/>
          <w:color w:val="000000"/>
          <w:spacing w:val="7"/>
          <w:sz w:val="16"/>
          <w:szCs w:val="16"/>
        </w:rPr>
        <w:t xml:space="preserve"> a</w:t>
      </w:r>
      <w:r w:rsidRPr="00B97EDE">
        <w:rPr>
          <w:rFonts w:cstheme="minorHAnsi"/>
          <w:color w:val="000000"/>
          <w:spacing w:val="-5"/>
          <w:sz w:val="16"/>
          <w:szCs w:val="16"/>
        </w:rPr>
        <w:t>r</w:t>
      </w:r>
      <w:r w:rsidRPr="00B97EDE">
        <w:rPr>
          <w:rFonts w:cstheme="minorHAnsi"/>
          <w:color w:val="000000"/>
          <w:spacing w:val="5"/>
          <w:sz w:val="16"/>
          <w:szCs w:val="16"/>
        </w:rPr>
        <w:t>t</w:t>
      </w:r>
      <w:r w:rsidRPr="00B97EDE">
        <w:rPr>
          <w:rFonts w:cstheme="minorHAnsi"/>
          <w:color w:val="000000"/>
          <w:sz w:val="16"/>
          <w:szCs w:val="16"/>
        </w:rPr>
        <w:t>.</w:t>
      </w:r>
      <w:r w:rsidRPr="00B97EDE">
        <w:rPr>
          <w:rFonts w:cstheme="minorHAnsi"/>
          <w:color w:val="000000"/>
          <w:spacing w:val="7"/>
          <w:sz w:val="16"/>
          <w:szCs w:val="16"/>
        </w:rPr>
        <w:t xml:space="preserve"> 1</w:t>
      </w:r>
      <w:r w:rsidRPr="00B97EDE">
        <w:rPr>
          <w:rFonts w:cstheme="minorHAnsi"/>
          <w:color w:val="000000"/>
          <w:sz w:val="16"/>
          <w:szCs w:val="16"/>
        </w:rPr>
        <w:t>,</w:t>
      </w:r>
      <w:r w:rsidRPr="00B97EDE">
        <w:rPr>
          <w:rFonts w:cstheme="minorHAnsi"/>
          <w:color w:val="000000"/>
          <w:spacing w:val="7"/>
          <w:sz w:val="16"/>
          <w:szCs w:val="16"/>
        </w:rPr>
        <w:t xml:space="preserve"> </w:t>
      </w:r>
      <w:r w:rsidRPr="00B97EDE">
        <w:rPr>
          <w:rFonts w:cstheme="minorHAnsi"/>
          <w:color w:val="000000"/>
          <w:spacing w:val="5"/>
          <w:sz w:val="16"/>
          <w:szCs w:val="16"/>
        </w:rPr>
        <w:t>c</w:t>
      </w:r>
      <w:r w:rsidRPr="00B97EDE">
        <w:rPr>
          <w:rFonts w:cstheme="minorHAnsi"/>
          <w:color w:val="000000"/>
          <w:spacing w:val="-2"/>
          <w:sz w:val="16"/>
          <w:szCs w:val="16"/>
        </w:rPr>
        <w:t>o</w:t>
      </w:r>
      <w:r w:rsidRPr="00B97EDE">
        <w:rPr>
          <w:rFonts w:cstheme="minorHAnsi"/>
          <w:color w:val="000000"/>
          <w:sz w:val="16"/>
          <w:szCs w:val="16"/>
        </w:rPr>
        <w:t>.</w:t>
      </w:r>
      <w:r w:rsidRPr="00B97EDE">
        <w:rPr>
          <w:rFonts w:cstheme="minorHAnsi"/>
          <w:color w:val="000000"/>
          <w:spacing w:val="7"/>
          <w:sz w:val="16"/>
          <w:szCs w:val="16"/>
        </w:rPr>
        <w:t xml:space="preserve"> 14</w:t>
      </w:r>
      <w:r w:rsidRPr="00B97EDE">
        <w:rPr>
          <w:rFonts w:cstheme="minorHAnsi"/>
          <w:color w:val="000000"/>
          <w:spacing w:val="5"/>
          <w:sz w:val="16"/>
          <w:szCs w:val="16"/>
        </w:rPr>
        <w:t>)</w:t>
      </w:r>
      <w:r w:rsidRPr="00B97EDE">
        <w:rPr>
          <w:rFonts w:cstheme="minorHAnsi"/>
          <w:color w:val="000000"/>
          <w:sz w:val="16"/>
          <w:szCs w:val="16"/>
        </w:rPr>
        <w:t>.</w:t>
      </w:r>
    </w:p>
  </w:footnote>
  <w:footnote w:id="67">
    <w:p w14:paraId="2DEFBFF6" w14:textId="77777777" w:rsidR="007D65EC" w:rsidRPr="00911207" w:rsidRDefault="007D65EC" w:rsidP="009E64EF">
      <w:pPr>
        <w:pStyle w:val="Testonotaapidipagina"/>
        <w:rPr>
          <w:lang w:val="en-US"/>
        </w:rPr>
      </w:pPr>
      <w:r w:rsidRPr="00714968">
        <w:rPr>
          <w:rStyle w:val="Rimandonotaapidipagina"/>
          <w:rFonts w:ascii="Arial" w:eastAsiaTheme="majorEastAsia" w:hAnsi="Arial" w:cs="Arial"/>
          <w:szCs w:val="18"/>
        </w:rPr>
        <w:footnoteRef/>
      </w:r>
      <w:r w:rsidRPr="00714968">
        <w:rPr>
          <w:rFonts w:ascii="Arial" w:hAnsi="Arial" w:cs="Arial"/>
          <w:sz w:val="18"/>
          <w:szCs w:val="18"/>
          <w:lang w:val="en-GB"/>
        </w:rPr>
        <w:t xml:space="preserve"> </w:t>
      </w:r>
      <w:hyperlink r:id="rId48" w:history="1">
        <w:r w:rsidRPr="00911207">
          <w:rPr>
            <w:rStyle w:val="Collegamentoipertestuale"/>
            <w:lang w:val="en-GB"/>
          </w:rPr>
          <w:t>http://intranet.scroce.loc/applicativi/gestdoc/GestDoc.asp?NomeCartella=D:\Documentazione\trasparenza\Formazione%20Codice%20di%20comportamento%20autunno%202018&amp;NomeStruttura=Trasparenza</w:t>
        </w:r>
      </w:hyperlink>
      <w:r w:rsidRPr="00911207">
        <w:rPr>
          <w:lang w:val="en-GB"/>
        </w:rPr>
        <w:t xml:space="preserve"> </w:t>
      </w:r>
    </w:p>
  </w:footnote>
  <w:footnote w:id="68">
    <w:p w14:paraId="61A41556" w14:textId="77777777" w:rsidR="007D65EC" w:rsidRPr="00911207" w:rsidRDefault="007D65EC" w:rsidP="009E64EF">
      <w:pPr>
        <w:pStyle w:val="Testonotaapidipagina"/>
        <w:rPr>
          <w:lang w:val="en-US"/>
        </w:rPr>
      </w:pPr>
      <w:r w:rsidRPr="00911207">
        <w:rPr>
          <w:rStyle w:val="Rimandonotaapidipagina"/>
          <w:rFonts w:eastAsiaTheme="majorEastAsia"/>
        </w:rPr>
        <w:footnoteRef/>
      </w:r>
      <w:r w:rsidRPr="00911207">
        <w:rPr>
          <w:lang w:val="en-GB"/>
        </w:rPr>
        <w:t xml:space="preserve"> </w:t>
      </w:r>
      <w:hyperlink r:id="rId49" w:history="1">
        <w:r w:rsidRPr="00911207">
          <w:rPr>
            <w:rStyle w:val="Collegamentoipertestuale"/>
            <w:lang w:val="en-GB"/>
          </w:rPr>
          <w:t>http://www.ospedale.cuneo.it/fileadmin/user_upload/1._Informazioni_generali_su_Azienda.pdf</w:t>
        </w:r>
      </w:hyperlink>
      <w:r w:rsidRPr="00911207">
        <w:rPr>
          <w:lang w:val="en-GB"/>
        </w:rPr>
        <w:t xml:space="preserve"> </w:t>
      </w:r>
    </w:p>
  </w:footnote>
  <w:footnote w:id="69">
    <w:p w14:paraId="3DB05E98" w14:textId="77777777" w:rsidR="007D65EC" w:rsidRDefault="007D65EC" w:rsidP="009E64EF">
      <w:pPr>
        <w:pStyle w:val="Testonotaapidipagina"/>
      </w:pPr>
      <w:r>
        <w:rPr>
          <w:rStyle w:val="Rimandonotaapidipagina"/>
        </w:rPr>
        <w:footnoteRef/>
      </w:r>
      <w:r>
        <w:t xml:space="preserve"> </w:t>
      </w:r>
      <w:hyperlink r:id="rId50" w:history="1">
        <w:r w:rsidRPr="00566751">
          <w:rPr>
            <w:rStyle w:val="Collegamentoipertestuale"/>
          </w:rPr>
          <w:t>http://www.ospedale.cuneo.it/amministrazione-trasparente/disposizioni-generali/atti-generali/codice-disciplinare-e-codice-di-condotta/</w:t>
        </w:r>
      </w:hyperlink>
      <w:r>
        <w:t xml:space="preserve"> </w:t>
      </w:r>
    </w:p>
  </w:footnote>
  <w:footnote w:id="70">
    <w:p w14:paraId="3229C975" w14:textId="77777777" w:rsidR="007D65EC" w:rsidRPr="00AA7211" w:rsidRDefault="007D65EC" w:rsidP="009E64EF">
      <w:pPr>
        <w:pStyle w:val="Testonotaapidipagina"/>
        <w:rPr>
          <w:rFonts w:ascii="Arial" w:hAnsi="Arial" w:cs="Arial"/>
          <w:sz w:val="18"/>
        </w:rPr>
      </w:pPr>
      <w:r w:rsidRPr="00AA7211">
        <w:rPr>
          <w:rStyle w:val="Rimandonotaapidipagina"/>
          <w:rFonts w:ascii="Arial" w:eastAsiaTheme="majorEastAsia" w:hAnsi="Arial" w:cs="Arial"/>
          <w:szCs w:val="18"/>
        </w:rPr>
        <w:footnoteRef/>
      </w:r>
      <w:r w:rsidRPr="00AA7211">
        <w:rPr>
          <w:rFonts w:ascii="Arial" w:hAnsi="Arial" w:cs="Arial"/>
          <w:sz w:val="18"/>
        </w:rPr>
        <w:t xml:space="preserve"> </w:t>
      </w:r>
      <w:hyperlink r:id="rId51" w:history="1">
        <w:r w:rsidRPr="00F44F11">
          <w:rPr>
            <w:rStyle w:val="Collegamentoipertestuale"/>
            <w:szCs w:val="18"/>
          </w:rPr>
          <w:t>http://www.ospedale.cuneo.it/amministrazione-trasparente/altri-contenuti/prevenzione-della-corruzione/</w:t>
        </w:r>
      </w:hyperlink>
      <w:r w:rsidRPr="00F44F11">
        <w:rPr>
          <w:rFonts w:ascii="Arial" w:hAnsi="Arial" w:cs="Arial"/>
        </w:rPr>
        <w:t xml:space="preserve"> </w:t>
      </w:r>
    </w:p>
  </w:footnote>
  <w:footnote w:id="71">
    <w:p w14:paraId="28962727" w14:textId="77777777" w:rsidR="007D65EC" w:rsidRDefault="007D65EC" w:rsidP="009E64EF">
      <w:pPr>
        <w:pStyle w:val="Testonotaapidipagina"/>
      </w:pPr>
      <w:r>
        <w:rPr>
          <w:rStyle w:val="Rimandonotaapidipagina"/>
          <w:rFonts w:eastAsiaTheme="majorEastAsia"/>
        </w:rPr>
        <w:footnoteRef/>
      </w:r>
      <w:r>
        <w:t xml:space="preserve"> </w:t>
      </w:r>
      <w:hyperlink r:id="rId52" w:history="1">
        <w:r w:rsidRPr="00BA3209">
          <w:rPr>
            <w:rStyle w:val="Collegamentoipertestuale"/>
          </w:rPr>
          <w:t>http://www.ospedale.cuneo.it/amministrazione-trasparente/altri-contenuti/prevenzione-della-corruzione/</w:t>
        </w:r>
      </w:hyperlink>
      <w:r>
        <w:t xml:space="preserve"> </w:t>
      </w:r>
    </w:p>
  </w:footnote>
  <w:footnote w:id="72">
    <w:p w14:paraId="2368DD62" w14:textId="77777777" w:rsidR="007D65EC" w:rsidRPr="00822E10" w:rsidRDefault="007D65EC" w:rsidP="009E64EF">
      <w:pPr>
        <w:pStyle w:val="Testonotaapidipagina"/>
      </w:pPr>
      <w:r w:rsidRPr="00822E10">
        <w:rPr>
          <w:rStyle w:val="Rimandonotaapidipagina"/>
          <w:rFonts w:ascii="Arial" w:eastAsiaTheme="majorEastAsia" w:hAnsi="Arial" w:cs="Arial"/>
          <w:szCs w:val="18"/>
        </w:rPr>
        <w:footnoteRef/>
      </w:r>
      <w:r w:rsidRPr="00822E10">
        <w:t xml:space="preserve"> Parte III del PNA 2019-2021 </w:t>
      </w:r>
    </w:p>
  </w:footnote>
  <w:footnote w:id="73">
    <w:p w14:paraId="0901C6C1" w14:textId="77777777" w:rsidR="007D65EC" w:rsidRPr="00D03755" w:rsidRDefault="007D65EC" w:rsidP="009E64EF">
      <w:pPr>
        <w:pStyle w:val="Testonotaapidipagina"/>
      </w:pPr>
      <w:r w:rsidRPr="00D365A2">
        <w:rPr>
          <w:rStyle w:val="Rimandonotaapidipagina"/>
          <w:rFonts w:ascii="Arial" w:eastAsiaTheme="majorEastAsia" w:hAnsi="Arial" w:cs="Arial"/>
          <w:szCs w:val="18"/>
        </w:rPr>
        <w:footnoteRef/>
      </w:r>
      <w:r w:rsidRPr="00D365A2">
        <w:rPr>
          <w:rFonts w:ascii="Arial" w:hAnsi="Arial" w:cs="Arial"/>
          <w:sz w:val="18"/>
          <w:szCs w:val="18"/>
        </w:rPr>
        <w:t xml:space="preserve"> </w:t>
      </w:r>
      <w:hyperlink r:id="rId53" w:history="1">
        <w:r w:rsidRPr="00D03755">
          <w:rPr>
            <w:rStyle w:val="Collegamentoipertestuale"/>
          </w:rPr>
          <w:t>http://www.ospedale.cuneo.it/amministrazione-trasparente/disposizioni-generali/atti-generali/atti-amministrativi-generali/</w:t>
        </w:r>
      </w:hyperlink>
      <w:r w:rsidRPr="00D03755">
        <w:t xml:space="preserve"> </w:t>
      </w:r>
    </w:p>
    <w:p w14:paraId="24329EE6" w14:textId="77777777" w:rsidR="007D65EC" w:rsidRPr="00D03755" w:rsidRDefault="00486691" w:rsidP="009E64EF">
      <w:pPr>
        <w:pStyle w:val="Testonotaapidipagina"/>
      </w:pPr>
      <w:hyperlink r:id="rId54" w:history="1">
        <w:r w:rsidR="007D65EC" w:rsidRPr="00D03755">
          <w:rPr>
            <w:rStyle w:val="Collegamentoipertestuale"/>
          </w:rPr>
          <w:t>http://www.ospedale.cuneo.it/amministrazione-trasparente/personale/</w:t>
        </w:r>
      </w:hyperlink>
      <w:r w:rsidR="007D65EC" w:rsidRPr="00D03755">
        <w:t xml:space="preserve"> </w:t>
      </w:r>
    </w:p>
  </w:footnote>
  <w:footnote w:id="74">
    <w:p w14:paraId="2C40C02D" w14:textId="77777777" w:rsidR="007D65EC" w:rsidRDefault="007D65EC" w:rsidP="009E64EF">
      <w:pPr>
        <w:pStyle w:val="Testonotaapidipagina"/>
      </w:pPr>
      <w:r>
        <w:rPr>
          <w:rStyle w:val="Rimandonotaapidipagina"/>
        </w:rPr>
        <w:footnoteRef/>
      </w:r>
      <w:r>
        <w:t xml:space="preserve"> </w:t>
      </w:r>
      <w:hyperlink r:id="rId55" w:history="1">
        <w:r w:rsidRPr="00BA3209">
          <w:rPr>
            <w:rStyle w:val="Collegamentoipertestuale"/>
          </w:rPr>
          <w:t>trasparenza@ospedale.cuneo.it</w:t>
        </w:r>
      </w:hyperlink>
      <w:r>
        <w:rPr>
          <w:rFonts w:ascii="Arial" w:hAnsi="Arial" w:cs="Arial"/>
          <w:sz w:val="18"/>
          <w:szCs w:val="18"/>
        </w:rPr>
        <w:t xml:space="preserve"> </w:t>
      </w:r>
    </w:p>
  </w:footnote>
  <w:footnote w:id="75">
    <w:p w14:paraId="4B195663" w14:textId="77777777" w:rsidR="007D65EC" w:rsidRPr="00D03755" w:rsidRDefault="007D65EC" w:rsidP="009E64EF">
      <w:pPr>
        <w:pStyle w:val="Testonotaapidipagina"/>
      </w:pPr>
      <w:r w:rsidRPr="006D0031">
        <w:rPr>
          <w:rStyle w:val="Rimandonotaapidipagina"/>
          <w:rFonts w:ascii="Arial" w:eastAsiaTheme="majorEastAsia" w:hAnsi="Arial" w:cs="Arial"/>
          <w:szCs w:val="18"/>
        </w:rPr>
        <w:footnoteRef/>
      </w:r>
      <w:r w:rsidRPr="006D0031">
        <w:rPr>
          <w:rFonts w:ascii="Arial" w:hAnsi="Arial" w:cs="Arial"/>
          <w:sz w:val="18"/>
          <w:szCs w:val="18"/>
        </w:rPr>
        <w:t xml:space="preserve"> </w:t>
      </w:r>
      <w:hyperlink r:id="rId56" w:history="1">
        <w:r w:rsidRPr="00D03755">
          <w:rPr>
            <w:rStyle w:val="Collegamentoipertestuale"/>
          </w:rPr>
          <w:t>http://www.ospedale.cuneo.it/amministrazione-trasparente/controlli-e-rilievi-sullamministrazione/</w:t>
        </w:r>
      </w:hyperlink>
      <w:r w:rsidRPr="00D03755">
        <w:t xml:space="preserve"> </w:t>
      </w:r>
    </w:p>
  </w:footnote>
  <w:footnote w:id="76">
    <w:p w14:paraId="2613FE37" w14:textId="156C2B5D" w:rsidR="007D65EC" w:rsidRDefault="007D65EC" w:rsidP="009E64EF">
      <w:pPr>
        <w:pStyle w:val="Testonotaapidipagina"/>
      </w:pPr>
      <w:r w:rsidRPr="00D03755">
        <w:rPr>
          <w:rStyle w:val="Rimandonotaapidipagina"/>
          <w:rFonts w:eastAsiaTheme="majorEastAsia"/>
        </w:rPr>
        <w:footnoteRef/>
      </w:r>
      <w:r w:rsidRPr="00D03755">
        <w:t xml:space="preserve"> </w:t>
      </w:r>
      <w:hyperlink r:id="rId57" w:history="1">
        <w:r w:rsidRPr="00D03755">
          <w:rPr>
            <w:rStyle w:val="Collegamentoipertestuale"/>
          </w:rPr>
          <w:t>http://www.ospedale.cuneo.it/amministrazione-trasparente/controlli-e-rilievi-sullamministrazione/</w:t>
        </w:r>
      </w:hyperlink>
      <w:r>
        <w:t xml:space="preserve"> </w:t>
      </w:r>
    </w:p>
  </w:footnote>
  <w:footnote w:id="77">
    <w:p w14:paraId="680C4D2F" w14:textId="77777777" w:rsidR="007D65EC" w:rsidRDefault="007D65EC" w:rsidP="009E64EF">
      <w:pPr>
        <w:pStyle w:val="Testonotaapidipagina"/>
      </w:pPr>
      <w:r>
        <w:rPr>
          <w:rStyle w:val="Rimandonotaapidipagina"/>
          <w:rFonts w:eastAsiaTheme="majorEastAsia"/>
        </w:rPr>
        <w:footnoteRef/>
      </w:r>
      <w:r>
        <w:t xml:space="preserve"> </w:t>
      </w:r>
      <w:hyperlink r:id="rId58" w:history="1">
        <w:r w:rsidRPr="00D03755">
          <w:rPr>
            <w:rStyle w:val="Collegamentoipertestuale"/>
          </w:rPr>
          <w:t>http://www.ospedale.cuneo.it/amministrazione-trasparente/altri-contenuti/prevenzione-della-corruzione/</w:t>
        </w:r>
      </w:hyperlink>
      <w:r>
        <w:t xml:space="preserve"> </w:t>
      </w:r>
    </w:p>
  </w:footnote>
  <w:footnote w:id="78">
    <w:p w14:paraId="3AF9EFAC" w14:textId="77777777" w:rsidR="007D65EC" w:rsidRPr="00D03755" w:rsidRDefault="007D65EC" w:rsidP="009E64EF">
      <w:pPr>
        <w:pStyle w:val="Testonotaapidipagina"/>
      </w:pPr>
      <w:r>
        <w:rPr>
          <w:rStyle w:val="Rimandonotaapidipagina"/>
          <w:rFonts w:eastAsiaTheme="majorEastAsia"/>
        </w:rPr>
        <w:footnoteRef/>
      </w:r>
      <w:r>
        <w:t xml:space="preserve"> </w:t>
      </w:r>
      <w:hyperlink r:id="rId59" w:history="1">
        <w:r w:rsidRPr="00D03755">
          <w:rPr>
            <w:rStyle w:val="Collegamentoipertestuale"/>
          </w:rPr>
          <w:t>http://www.ospedale.cuneo.it/amministrazione-trasparente/altri-contenuti/altri-contenuti-accesso-civico/</w:t>
        </w:r>
      </w:hyperlink>
      <w:r w:rsidRPr="00D03755">
        <w:t xml:space="preserve"> </w:t>
      </w:r>
    </w:p>
  </w:footnote>
  <w:footnote w:id="79">
    <w:p w14:paraId="13C30331" w14:textId="77777777" w:rsidR="007D65EC" w:rsidRDefault="007D65EC" w:rsidP="009E64EF">
      <w:pPr>
        <w:pStyle w:val="Testonotaapidipagina"/>
      </w:pPr>
      <w:r w:rsidRPr="00D03755">
        <w:rPr>
          <w:rStyle w:val="Rimandonotaapidipagina"/>
          <w:rFonts w:eastAsiaTheme="majorEastAsia"/>
        </w:rPr>
        <w:footnoteRef/>
      </w:r>
      <w:r w:rsidRPr="00D03755">
        <w:t xml:space="preserve"> </w:t>
      </w:r>
      <w:hyperlink r:id="rId60" w:history="1">
        <w:r w:rsidRPr="00D03755">
          <w:rPr>
            <w:rStyle w:val="Collegamentoipertestuale"/>
          </w:rPr>
          <w:t>http://www.ospedale.cuneo.it/amministrazione-trasparente/altri-contenuti/accessibilita-e-catalogo-di-dati-metadati-e-banche-dati/v</w:t>
        </w:r>
      </w:hyperlink>
      <w:r>
        <w:t xml:space="preserve"> </w:t>
      </w:r>
    </w:p>
  </w:footnote>
  <w:footnote w:id="80">
    <w:p w14:paraId="3B5E2F77" w14:textId="77777777" w:rsidR="007D65EC" w:rsidRPr="00803661" w:rsidRDefault="007D65EC" w:rsidP="009E64EF">
      <w:pPr>
        <w:pStyle w:val="Testonotaapidipagina"/>
      </w:pPr>
      <w:r>
        <w:rPr>
          <w:rStyle w:val="Rimandonotaapidipagina"/>
        </w:rPr>
        <w:footnoteRef/>
      </w:r>
      <w:r>
        <w:t xml:space="preserve"> </w:t>
      </w:r>
      <w:hyperlink r:id="rId61" w:history="1">
        <w:r w:rsidRPr="00803661">
          <w:rPr>
            <w:rStyle w:val="Collegamentoipertestuale"/>
            <w:rFonts w:eastAsiaTheme="majorEastAsia"/>
          </w:rPr>
          <w:t>http://www.ospedale.cuneo.it/amministrazione-trasparente/disposizioni-generali/atti-generali/atti-amministrativi-generali/</w:t>
        </w:r>
      </w:hyperlink>
      <w:r w:rsidRPr="00803661">
        <w:t xml:space="preserve"> </w:t>
      </w:r>
    </w:p>
  </w:footnote>
  <w:footnote w:id="81">
    <w:p w14:paraId="274FB8B5" w14:textId="77777777" w:rsidR="007D65EC" w:rsidRDefault="007D65EC" w:rsidP="009E64EF">
      <w:pPr>
        <w:pStyle w:val="Testonotaapidipagina"/>
      </w:pPr>
      <w:r w:rsidRPr="00803661">
        <w:rPr>
          <w:rStyle w:val="Rimandonotaapidipagina"/>
        </w:rPr>
        <w:footnoteRef/>
      </w:r>
      <w:r w:rsidRPr="00803661">
        <w:t xml:space="preserve"> </w:t>
      </w:r>
      <w:hyperlink r:id="rId62" w:history="1">
        <w:r w:rsidRPr="00803661">
          <w:rPr>
            <w:rStyle w:val="Collegamentoipertestuale"/>
            <w:rFonts w:eastAsiaTheme="majorEastAsia"/>
          </w:rPr>
          <w:t>http://www.ospedale.cuneo.it/index.php?id=251</w:t>
        </w:r>
      </w:hyperlink>
      <w:r>
        <w:t xml:space="preserve"> </w:t>
      </w:r>
    </w:p>
  </w:footnote>
  <w:footnote w:id="82">
    <w:p w14:paraId="386DAE61" w14:textId="77777777" w:rsidR="007D65EC" w:rsidRPr="004F1E5A" w:rsidRDefault="007D65EC" w:rsidP="009E64EF">
      <w:pPr>
        <w:pStyle w:val="Testonotaapidipagina"/>
        <w:rPr>
          <w:rFonts w:ascii="Arial" w:hAnsi="Arial" w:cs="Arial"/>
          <w:sz w:val="18"/>
          <w:szCs w:val="18"/>
        </w:rPr>
      </w:pPr>
      <w:r w:rsidRPr="004F1E5A">
        <w:rPr>
          <w:rStyle w:val="Rimandonotaapidipagina"/>
          <w:rFonts w:ascii="Arial" w:hAnsi="Arial" w:cs="Arial"/>
          <w:szCs w:val="18"/>
        </w:rPr>
        <w:footnoteRef/>
      </w:r>
      <w:r w:rsidRPr="004F1E5A">
        <w:rPr>
          <w:rFonts w:ascii="Arial" w:hAnsi="Arial" w:cs="Arial"/>
          <w:sz w:val="18"/>
          <w:szCs w:val="18"/>
        </w:rPr>
        <w:t xml:space="preserve"> </w:t>
      </w:r>
      <w:hyperlink r:id="rId63" w:history="1">
        <w:r w:rsidRPr="00F410E8">
          <w:rPr>
            <w:rStyle w:val="Collegamentoipertestuale"/>
            <w:rFonts w:eastAsiaTheme="majorEastAsia"/>
          </w:rPr>
          <w:t>http://www.ospedale.cuneo.it/fileadmin/user_upload/Piano_di_organizzazione.pdf</w:t>
        </w:r>
      </w:hyperlink>
      <w:r w:rsidRPr="004F1E5A">
        <w:rPr>
          <w:rFonts w:ascii="Arial" w:hAnsi="Arial" w:cs="Arial"/>
          <w:sz w:val="18"/>
          <w:szCs w:val="18"/>
        </w:rPr>
        <w:t xml:space="preserve"> </w:t>
      </w:r>
    </w:p>
  </w:footnote>
  <w:footnote w:id="83">
    <w:p w14:paraId="62C782AC" w14:textId="41EF1F6E" w:rsidR="007D65EC" w:rsidRPr="004F1E5A" w:rsidRDefault="007D65EC" w:rsidP="009E64EF">
      <w:pPr>
        <w:pStyle w:val="Testonotaapidipagina"/>
      </w:pPr>
      <w:r w:rsidRPr="00E90A66">
        <w:rPr>
          <w:vertAlign w:val="superscript"/>
        </w:rPr>
        <w:t>102</w:t>
      </w:r>
      <w:r>
        <w:t xml:space="preserve"> </w:t>
      </w:r>
      <w:hyperlink r:id="rId64" w:history="1">
        <w:r w:rsidRPr="007D1D70">
          <w:rPr>
            <w:rStyle w:val="Collegamentoipertestuale"/>
          </w:rPr>
          <w:t>http://www.ospedale.cuneo.it/amministrazione-trasparente/personale/titolari-di-incarichi-dirigenziali/</w:t>
        </w:r>
      </w:hyperlink>
      <w:r>
        <w:t xml:space="preserve"> </w:t>
      </w:r>
    </w:p>
  </w:footnote>
  <w:footnote w:id="84">
    <w:p w14:paraId="254B489D" w14:textId="77777777" w:rsidR="007D65EC" w:rsidRPr="0091011D" w:rsidRDefault="007D65EC" w:rsidP="00DD7ADB">
      <w:pPr>
        <w:pStyle w:val="Testonotaapidipagina"/>
      </w:pPr>
      <w:r w:rsidRPr="00B56F53">
        <w:rPr>
          <w:rStyle w:val="Rimandonotaapidipagina"/>
          <w:rFonts w:ascii="Arial" w:eastAsiaTheme="majorEastAsia" w:hAnsi="Arial" w:cs="Arial"/>
          <w:szCs w:val="18"/>
        </w:rPr>
        <w:footnoteRef/>
      </w:r>
      <w:r w:rsidRPr="00B56F53">
        <w:rPr>
          <w:rFonts w:ascii="Arial" w:hAnsi="Arial" w:cs="Arial"/>
          <w:sz w:val="18"/>
          <w:szCs w:val="18"/>
        </w:rPr>
        <w:t xml:space="preserve"> </w:t>
      </w:r>
      <w:hyperlink r:id="rId65" w:history="1">
        <w:r w:rsidRPr="0091011D">
          <w:rPr>
            <w:rStyle w:val="Collegamentoipertestuale"/>
            <w:rFonts w:eastAsiaTheme="majorEastAsia"/>
          </w:rPr>
          <w:t>http://www.ospedale.cuneo.it/concorsi_avvisi_di_mobilita/elenco_procedure_selettive_espletate_e_in_corso/</w:t>
        </w:r>
      </w:hyperlink>
      <w:r w:rsidRPr="0091011D">
        <w:t xml:space="preserve"> </w:t>
      </w:r>
    </w:p>
  </w:footnote>
  <w:footnote w:id="85">
    <w:p w14:paraId="0E3DD446" w14:textId="77777777" w:rsidR="007D65EC" w:rsidRPr="0091011D" w:rsidRDefault="007D65EC" w:rsidP="009E64EF">
      <w:pPr>
        <w:pStyle w:val="Testonotaapidipagina"/>
      </w:pPr>
      <w:r w:rsidRPr="0091011D">
        <w:rPr>
          <w:rStyle w:val="Rimandonotaapidipagina"/>
        </w:rPr>
        <w:footnoteRef/>
      </w:r>
      <w:r w:rsidRPr="0091011D">
        <w:t xml:space="preserve"> </w:t>
      </w:r>
      <w:hyperlink r:id="rId66" w:history="1">
        <w:r w:rsidRPr="0091011D">
          <w:rPr>
            <w:rStyle w:val="Collegamentoipertestuale"/>
            <w:rFonts w:eastAsiaTheme="majorEastAsia"/>
          </w:rPr>
          <w:t>http://www.ospedale.cuneo.it/azienda/comitato-etico-interaziendale/</w:t>
        </w:r>
      </w:hyperlink>
      <w:r w:rsidRPr="0091011D">
        <w:t xml:space="preserve"> </w:t>
      </w:r>
    </w:p>
  </w:footnote>
  <w:footnote w:id="86">
    <w:p w14:paraId="75052C5C" w14:textId="77777777" w:rsidR="007D65EC" w:rsidRPr="0091011D" w:rsidRDefault="007D65EC" w:rsidP="009E64EF">
      <w:pPr>
        <w:pStyle w:val="Testonotaapidipagina"/>
      </w:pPr>
      <w:r w:rsidRPr="0091011D">
        <w:rPr>
          <w:rStyle w:val="Rimandonotaapidipagina"/>
        </w:rPr>
        <w:footnoteRef/>
      </w:r>
      <w:r w:rsidRPr="0091011D">
        <w:t xml:space="preserve"> </w:t>
      </w:r>
      <w:hyperlink r:id="rId67" w:history="1">
        <w:r w:rsidRPr="0091011D">
          <w:rPr>
            <w:rStyle w:val="Collegamentoipertestuale"/>
            <w:rFonts w:eastAsiaTheme="majorEastAsia"/>
          </w:rPr>
          <w:t>http://www.ospedale.cuneo.it/index.php?id=1006</w:t>
        </w:r>
      </w:hyperlink>
      <w:r w:rsidRPr="0091011D">
        <w:t xml:space="preserve"> </w:t>
      </w:r>
    </w:p>
  </w:footnote>
  <w:footnote w:id="87">
    <w:p w14:paraId="6283C8B2" w14:textId="77777777" w:rsidR="007D65EC" w:rsidRPr="0091011D" w:rsidRDefault="007D65EC" w:rsidP="009E64EF">
      <w:pPr>
        <w:pStyle w:val="Testonotaapidipagina"/>
      </w:pPr>
      <w:r w:rsidRPr="0091011D">
        <w:rPr>
          <w:rStyle w:val="Rimandonotaapidipagina"/>
        </w:rPr>
        <w:footnoteRef/>
      </w:r>
      <w:r w:rsidRPr="0091011D">
        <w:t xml:space="preserve"> </w:t>
      </w:r>
      <w:hyperlink r:id="rId68" w:history="1">
        <w:r w:rsidRPr="0091011D">
          <w:rPr>
            <w:rStyle w:val="Collegamentoipertestuale"/>
            <w:rFonts w:eastAsiaTheme="majorEastAsia"/>
          </w:rPr>
          <w:t>http://www.ospedale.cuneo.it/index.php?id=1007</w:t>
        </w:r>
      </w:hyperlink>
      <w:r w:rsidRPr="0091011D">
        <w:t xml:space="preserve"> </w:t>
      </w:r>
    </w:p>
  </w:footnote>
  <w:footnote w:id="88">
    <w:p w14:paraId="74B7377E" w14:textId="77777777" w:rsidR="007D65EC" w:rsidRDefault="007D65EC" w:rsidP="009E64EF">
      <w:pPr>
        <w:pStyle w:val="Testonotaapidipagina"/>
      </w:pPr>
      <w:r w:rsidRPr="0091011D">
        <w:rPr>
          <w:rStyle w:val="Rimandonotaapidipagina"/>
        </w:rPr>
        <w:footnoteRef/>
      </w:r>
      <w:r w:rsidRPr="0091011D">
        <w:t xml:space="preserve"> </w:t>
      </w:r>
      <w:hyperlink r:id="rId69" w:history="1">
        <w:r w:rsidRPr="0091011D">
          <w:rPr>
            <w:rStyle w:val="Collegamentoipertestuale"/>
            <w:rFonts w:eastAsiaTheme="majorEastAsia"/>
          </w:rPr>
          <w:t>http://www.ospedale.cuneo.it/approfondimenti/sportello_sociale/</w:t>
        </w:r>
      </w:hyperlink>
      <w:r w:rsidRPr="0091011D">
        <w:t xml:space="preserve">; </w:t>
      </w:r>
      <w:hyperlink r:id="rId70" w:history="1">
        <w:r w:rsidRPr="0091011D">
          <w:rPr>
            <w:rStyle w:val="Collegamentoipertestuale"/>
            <w:rFonts w:eastAsiaTheme="majorEastAsia"/>
          </w:rPr>
          <w:t>http://www.ospedale.cuneo.it/comunicazione/news-comunicati/dettaglio-news/s-croce-nuova-sede-per-lo-sportello-informativo-sociale-2606/</w:t>
        </w:r>
      </w:hyperlink>
      <w:r>
        <w:rPr>
          <w:rFonts w:ascii="Arial" w:hAnsi="Arial" w:cs="Arial"/>
        </w:rPr>
        <w:t xml:space="preserve"> </w:t>
      </w:r>
    </w:p>
  </w:footnote>
  <w:footnote w:id="89">
    <w:p w14:paraId="66671EDB" w14:textId="2A04BD20" w:rsidR="007D65EC" w:rsidRDefault="007D65EC" w:rsidP="009E64EF">
      <w:pPr>
        <w:pStyle w:val="Testonotaapidipagina"/>
      </w:pPr>
      <w:r>
        <w:rPr>
          <w:rStyle w:val="Rimandonotaapidipagina"/>
        </w:rPr>
        <w:footnoteRef/>
      </w:r>
      <w:r>
        <w:t xml:space="preserve"> </w:t>
      </w:r>
      <w:r w:rsidRPr="00182EF1">
        <w:t>la modalità di rappresentazione dei dati è quella individuata da Ragioneria Generale dello Stato e che si trova al link</w:t>
      </w:r>
      <w:r>
        <w:t xml:space="preserve"> </w:t>
      </w:r>
      <w:hyperlink r:id="rId71" w:history="1">
        <w:r w:rsidRPr="00182EF1">
          <w:rPr>
            <w:rStyle w:val="Collegamentoipertestuale"/>
          </w:rPr>
          <w:t>https://www.contoannuale.mef.gov.it/struttura-personale/occupazione</w:t>
        </w:r>
      </w:hyperlink>
    </w:p>
  </w:footnote>
  <w:footnote w:id="90">
    <w:p w14:paraId="26344432" w14:textId="77777777" w:rsidR="007D65EC" w:rsidRPr="005D25CE" w:rsidRDefault="007D65EC" w:rsidP="009E64EF">
      <w:pPr>
        <w:pStyle w:val="Testonotaapidipagina"/>
        <w:rPr>
          <w:rFonts w:ascii="Arial" w:hAnsi="Arial" w:cs="Arial"/>
          <w:sz w:val="18"/>
          <w:szCs w:val="18"/>
        </w:rPr>
      </w:pPr>
      <w:r w:rsidRPr="005D25CE">
        <w:rPr>
          <w:rStyle w:val="Rimandonotaapidipagina"/>
          <w:rFonts w:cs="Arial"/>
          <w:szCs w:val="18"/>
        </w:rPr>
        <w:footnoteRef/>
      </w:r>
      <w:r w:rsidRPr="005D25CE">
        <w:rPr>
          <w:rFonts w:ascii="Arial" w:hAnsi="Arial" w:cs="Arial"/>
          <w:sz w:val="18"/>
          <w:szCs w:val="18"/>
        </w:rPr>
        <w:t xml:space="preserve"> </w:t>
      </w:r>
      <w:hyperlink r:id="rId72" w:history="1">
        <w:r w:rsidRPr="003B7471">
          <w:rPr>
            <w:rStyle w:val="Collegamentoipertestuale"/>
            <w:rFonts w:cs="Arial"/>
          </w:rPr>
          <w:t>http://www.ospedale.cuneo.it/amministrazione_trasparente/consulenti_e_collaboratori/</w:t>
        </w:r>
      </w:hyperlink>
    </w:p>
  </w:footnote>
  <w:footnote w:id="91">
    <w:p w14:paraId="3E28F513" w14:textId="77777777" w:rsidR="007D65EC" w:rsidRPr="00E84D3B" w:rsidRDefault="007D65EC" w:rsidP="009E64EF">
      <w:pPr>
        <w:pStyle w:val="Testonotaapidipagina"/>
        <w:rPr>
          <w:rFonts w:ascii="Arial" w:hAnsi="Arial" w:cs="Arial"/>
          <w:sz w:val="18"/>
          <w:szCs w:val="18"/>
        </w:rPr>
      </w:pPr>
      <w:r w:rsidRPr="00E84D3B">
        <w:rPr>
          <w:rStyle w:val="Rimandonotaapidipagina"/>
          <w:rFonts w:ascii="Arial" w:hAnsi="Arial" w:cs="Arial"/>
          <w:szCs w:val="18"/>
        </w:rPr>
        <w:footnoteRef/>
      </w:r>
      <w:r w:rsidRPr="00E84D3B">
        <w:rPr>
          <w:rStyle w:val="Rimandonotaapidipagina"/>
          <w:rFonts w:ascii="Arial" w:hAnsi="Arial" w:cs="Arial"/>
          <w:szCs w:val="18"/>
        </w:rPr>
        <w:t xml:space="preserve"> </w:t>
      </w:r>
      <w:hyperlink r:id="rId73" w:history="1">
        <w:r w:rsidRPr="00500E4F">
          <w:rPr>
            <w:rStyle w:val="Collegamentoipertestuale"/>
          </w:rPr>
          <w:t>http://www.ospedale.cuneo.it/amministrazione_trasparente/personale/contrattazione_integrativa/</w:t>
        </w:r>
      </w:hyperlink>
      <w:r w:rsidRPr="00E84D3B">
        <w:rPr>
          <w:rFonts w:ascii="Arial" w:hAnsi="Arial" w:cs="Arial"/>
          <w:sz w:val="18"/>
          <w:szCs w:val="18"/>
        </w:rPr>
        <w:t xml:space="preserve"> </w:t>
      </w:r>
    </w:p>
  </w:footnote>
  <w:footnote w:id="92">
    <w:p w14:paraId="13F6E615" w14:textId="77777777" w:rsidR="007D65EC" w:rsidRPr="00594A76" w:rsidRDefault="007D65EC" w:rsidP="009172F4">
      <w:pPr>
        <w:pStyle w:val="Testonotaapidipagina"/>
      </w:pPr>
      <w:r w:rsidRPr="00594A76">
        <w:rPr>
          <w:rStyle w:val="Rimandonotaapidipagina"/>
        </w:rPr>
        <w:footnoteRef/>
      </w:r>
      <w:r w:rsidRPr="00594A76">
        <w:t xml:space="preserve"> </w:t>
      </w:r>
      <w:hyperlink r:id="rId74" w:history="1">
        <w:r w:rsidRPr="00594A76">
          <w:rPr>
            <w:rStyle w:val="Collegamentoipertestuale"/>
          </w:rPr>
          <w:t>www.unito.it</w:t>
        </w:r>
      </w:hyperlink>
      <w:r w:rsidRPr="00594A76">
        <w:t xml:space="preserve"> </w:t>
      </w:r>
    </w:p>
  </w:footnote>
  <w:footnote w:id="93">
    <w:p w14:paraId="6D9ED48F" w14:textId="77777777" w:rsidR="007D65EC" w:rsidRPr="00594A76" w:rsidRDefault="007D65EC" w:rsidP="009E64EF">
      <w:pPr>
        <w:pStyle w:val="Testonotaapidipagina"/>
      </w:pPr>
      <w:r w:rsidRPr="00594A76">
        <w:rPr>
          <w:rStyle w:val="Rimandonotaapidipagina"/>
        </w:rPr>
        <w:footnoteRef/>
      </w:r>
      <w:r w:rsidRPr="00594A76">
        <w:t xml:space="preserve"> adottate in attuazione dell’art. 5 del DL n.36/2022 </w:t>
      </w:r>
    </w:p>
  </w:footnote>
  <w:footnote w:id="94">
    <w:p w14:paraId="014D5515" w14:textId="77777777" w:rsidR="007D65EC" w:rsidRPr="00816460" w:rsidRDefault="007D65EC" w:rsidP="009E64EF">
      <w:pPr>
        <w:pStyle w:val="Testonotaapidipagina"/>
        <w:rPr>
          <w:rFonts w:ascii="Arial" w:hAnsi="Arial" w:cs="Arial"/>
          <w:sz w:val="18"/>
          <w:szCs w:val="18"/>
        </w:rPr>
      </w:pPr>
      <w:r w:rsidRPr="00594A76">
        <w:rPr>
          <w:rStyle w:val="Rimandonotaapidipagina"/>
        </w:rPr>
        <w:footnoteRef/>
      </w:r>
      <w:r w:rsidRPr="00594A76">
        <w:t xml:space="preserve"> </w:t>
      </w:r>
      <w:hyperlink r:id="rId75" w:history="1">
        <w:r w:rsidRPr="00594A76">
          <w:rPr>
            <w:rStyle w:val="Collegamentoipertestuale"/>
          </w:rPr>
          <w:t>https://www.funzionepubblica.gov.it/sites/funzionepubblica.gov.it/files/Linee_guida_sulla_Parita_di_Genere.pdf</w:t>
        </w:r>
      </w:hyperlink>
      <w:r w:rsidRPr="00816460">
        <w:rPr>
          <w:rFonts w:ascii="Arial" w:hAnsi="Arial" w:cs="Arial"/>
          <w:sz w:val="18"/>
          <w:szCs w:val="18"/>
        </w:rPr>
        <w:t xml:space="preserve"> </w:t>
      </w:r>
    </w:p>
  </w:footnote>
  <w:footnote w:id="95">
    <w:p w14:paraId="544D5ACA" w14:textId="77777777" w:rsidR="007D65EC" w:rsidRDefault="007D65EC" w:rsidP="009E64EF">
      <w:pPr>
        <w:pStyle w:val="Testonotaapidipagina"/>
      </w:pPr>
      <w:r w:rsidRPr="009100AB">
        <w:rPr>
          <w:rStyle w:val="Rimandonotaapidipagina"/>
          <w:rFonts w:ascii="Arial" w:hAnsi="Arial" w:cs="Arial"/>
          <w:szCs w:val="18"/>
        </w:rPr>
        <w:footnoteRef/>
      </w:r>
      <w:r w:rsidRPr="009100AB">
        <w:rPr>
          <w:rFonts w:ascii="Arial" w:hAnsi="Arial" w:cs="Arial"/>
          <w:sz w:val="18"/>
          <w:szCs w:val="18"/>
        </w:rPr>
        <w:t xml:space="preserve"> </w:t>
      </w:r>
      <w:hyperlink r:id="rId76" w:anchor=":~:text=Riforma%2DMentis%20%C3%A8%20il%20corso,di%20genere%20e%20alle%20pari" w:history="1">
        <w:r w:rsidRPr="001E7643">
          <w:rPr>
            <w:rStyle w:val="Collegamentoipertestuale"/>
            <w:i/>
          </w:rPr>
          <w:t>http://eventipa.formez.it/node/374345#:~:text=Riforma%2DMentis%20%C3%A8%20il%20corso,di%20genere%20e%20alle%20pari</w:t>
        </w:r>
      </w:hyperlink>
      <w:r>
        <w:t xml:space="preserve"> </w:t>
      </w:r>
    </w:p>
  </w:footnote>
  <w:footnote w:id="96">
    <w:p w14:paraId="36A0D515" w14:textId="77777777" w:rsidR="007D65EC" w:rsidRDefault="007D65EC" w:rsidP="009E64EF">
      <w:pPr>
        <w:pStyle w:val="Testonotaapidipagina"/>
      </w:pPr>
      <w:r>
        <w:rPr>
          <w:rStyle w:val="Rimandonotaapidipagina"/>
        </w:rPr>
        <w:footnoteRef/>
      </w:r>
      <w:r>
        <w:t xml:space="preserve"> </w:t>
      </w:r>
      <w:hyperlink r:id="rId77" w:history="1">
        <w:r w:rsidRPr="004D1778">
          <w:rPr>
            <w:rStyle w:val="Collegamentoipertestuale"/>
          </w:rPr>
          <w:t>http://intranet2srv.scroce.loc/applicativi/gestdoc/GestDoc.asp?NomeCartella=D:\Documentazione\cug\8%20marzo%20%E8%20tutto%20l%27anno&amp;NomeStruttura=Comitato%20Unico%20di%20Garanzia</w:t>
        </w:r>
      </w:hyperlink>
      <w:r>
        <w:t xml:space="preserve"> </w:t>
      </w:r>
    </w:p>
  </w:footnote>
  <w:footnote w:id="97">
    <w:p w14:paraId="531B52C1" w14:textId="77777777" w:rsidR="007D65EC" w:rsidRPr="00C013AB" w:rsidRDefault="007D65EC" w:rsidP="00465F0D">
      <w:pPr>
        <w:spacing w:after="0" w:line="240" w:lineRule="auto"/>
        <w:rPr>
          <w:rFonts w:cstheme="minorHAnsi"/>
          <w:sz w:val="16"/>
          <w:szCs w:val="16"/>
        </w:rPr>
      </w:pPr>
      <w:r w:rsidRPr="00594480">
        <w:rPr>
          <w:rFonts w:ascii="Arial" w:hAnsi="Arial" w:cs="Arial"/>
          <w:sz w:val="18"/>
          <w:szCs w:val="18"/>
        </w:rPr>
        <w:t xml:space="preserve"> </w:t>
      </w:r>
      <w:r w:rsidRPr="00594480">
        <w:rPr>
          <w:rStyle w:val="Rimandonotaapidipagina"/>
          <w:rFonts w:ascii="Arial" w:hAnsi="Arial" w:cs="Arial"/>
          <w:szCs w:val="18"/>
        </w:rPr>
        <w:footnoteRef/>
      </w:r>
      <w:r w:rsidRPr="00594480">
        <w:rPr>
          <w:rFonts w:ascii="Arial" w:hAnsi="Arial" w:cs="Arial"/>
          <w:sz w:val="18"/>
          <w:szCs w:val="18"/>
        </w:rPr>
        <w:t xml:space="preserve"> </w:t>
      </w:r>
      <w:r w:rsidRPr="00C013AB">
        <w:rPr>
          <w:rFonts w:cstheme="minorHAnsi"/>
          <w:sz w:val="16"/>
          <w:szCs w:val="16"/>
        </w:rPr>
        <w:t>Decreto 30 giugno 2022, n. 132 “Regolamento recante definizione del contenuto del Piano integrato di attività e organizzazione pubblicato nella GU n.209 del 7-9-2022 e vigente al 22-9-2022</w:t>
      </w:r>
    </w:p>
  </w:footnote>
  <w:footnote w:id="98">
    <w:p w14:paraId="5A42A4EE" w14:textId="77777777" w:rsidR="007D65EC" w:rsidRPr="00C013AB" w:rsidRDefault="007D65EC" w:rsidP="00465F0D">
      <w:pPr>
        <w:pStyle w:val="Testonotaapidipagina"/>
      </w:pPr>
      <w:r w:rsidRPr="00C013AB">
        <w:rPr>
          <w:rStyle w:val="Rimandonotaapidipagina"/>
          <w:rFonts w:eastAsiaTheme="majorEastAsia"/>
        </w:rPr>
        <w:footnoteRef/>
      </w:r>
      <w:r w:rsidRPr="00C013AB">
        <w:t xml:space="preserve"> </w:t>
      </w:r>
      <w:hyperlink r:id="rId78" w:history="1">
        <w:r w:rsidRPr="00C013AB">
          <w:rPr>
            <w:rStyle w:val="Collegamentoipertestuale"/>
          </w:rPr>
          <w:t>http://www.ospedale.cuneo.it/index.php?id=540</w:t>
        </w:r>
      </w:hyperlink>
      <w:r w:rsidRPr="00C013AB">
        <w:t xml:space="preserve"> </w:t>
      </w:r>
    </w:p>
  </w:footnote>
  <w:footnote w:id="99">
    <w:p w14:paraId="49BE311A" w14:textId="46487161" w:rsidR="007D65EC" w:rsidRDefault="007D65EC" w:rsidP="00465F0D">
      <w:pPr>
        <w:widowControl w:val="0"/>
        <w:autoSpaceDE w:val="0"/>
        <w:autoSpaceDN w:val="0"/>
        <w:adjustRightInd w:val="0"/>
        <w:spacing w:line="243" w:lineRule="auto"/>
        <w:ind w:right="44"/>
      </w:pPr>
      <w:r w:rsidRPr="00C013AB">
        <w:rPr>
          <w:rStyle w:val="Rimandonotaapidipagina"/>
          <w:rFonts w:cstheme="minorHAnsi"/>
          <w:sz w:val="16"/>
          <w:szCs w:val="16"/>
        </w:rPr>
        <w:footnoteRef/>
      </w:r>
      <w:r w:rsidRPr="00C013AB">
        <w:rPr>
          <w:rFonts w:cstheme="minorHAnsi"/>
          <w:sz w:val="16"/>
          <w:szCs w:val="16"/>
        </w:rPr>
        <w:t xml:space="preserve"> Del. 92 del 9.03.2017 -Regolamentazione Interna – Adozione Atti e Provvedimenti dei Responsabili delle Strutture Aziendali – Provvedimenti Conseguenti alla Deliberazione N. 611 Del 22.10.2015 – Seconda Revisione.</w:t>
      </w:r>
    </w:p>
  </w:footnote>
  <w:footnote w:id="100">
    <w:p w14:paraId="206E88D7" w14:textId="77777777" w:rsidR="007D65EC" w:rsidRPr="00543487" w:rsidRDefault="007D65EC" w:rsidP="00543487">
      <w:pPr>
        <w:pStyle w:val="Default"/>
        <w:rPr>
          <w:rFonts w:ascii="Century Gothic" w:eastAsiaTheme="minorHAnsi" w:hAnsi="Century Gothic" w:cs="Century Gothic"/>
          <w:sz w:val="28"/>
          <w:szCs w:val="28"/>
          <w:lang w:eastAsia="en-US"/>
        </w:rPr>
      </w:pPr>
      <w:r>
        <w:rPr>
          <w:rStyle w:val="Rimandonotaapidipagina"/>
        </w:rPr>
        <w:footnoteRef/>
      </w:r>
      <w:r>
        <w:t xml:space="preserve"> </w:t>
      </w:r>
      <w:r w:rsidRPr="00C013AB">
        <w:rPr>
          <w:rFonts w:asciiTheme="minorHAnsi" w:eastAsiaTheme="minorHAnsi" w:hAnsiTheme="minorHAnsi" w:cstheme="minorHAnsi"/>
          <w:sz w:val="16"/>
          <w:szCs w:val="18"/>
          <w:lang w:eastAsia="en-US"/>
        </w:rPr>
        <w:t>Art. 5, co. 2, Decreto Ministro per la Pubblica Amministrazione del 30/02/2022, dal 2024</w:t>
      </w:r>
    </w:p>
    <w:p w14:paraId="4B846424" w14:textId="77777777" w:rsidR="007D65EC" w:rsidRDefault="007D65EC" w:rsidP="009E64EF">
      <w:pPr>
        <w:pStyle w:val="Testonotaapidipagina"/>
      </w:pPr>
    </w:p>
  </w:footnote>
  <w:footnote w:id="101">
    <w:p w14:paraId="4A6397B3" w14:textId="1007DA00" w:rsidR="007D65EC" w:rsidRPr="00C871FF" w:rsidRDefault="007D65EC" w:rsidP="00C871FF">
      <w:pPr>
        <w:pStyle w:val="Default"/>
        <w:rPr>
          <w:rFonts w:asciiTheme="minorHAnsi" w:eastAsiaTheme="minorHAnsi" w:hAnsiTheme="minorHAnsi" w:cstheme="minorHAnsi"/>
          <w:sz w:val="16"/>
          <w:szCs w:val="16"/>
          <w:lang w:eastAsia="en-US"/>
        </w:rPr>
      </w:pPr>
      <w:r w:rsidRPr="0040747B">
        <w:rPr>
          <w:rStyle w:val="Rimandonotaapidipagina"/>
          <w:rFonts w:asciiTheme="minorHAnsi" w:hAnsiTheme="minorHAnsi" w:cstheme="minorHAnsi"/>
          <w:sz w:val="16"/>
          <w:szCs w:val="16"/>
        </w:rPr>
        <w:footnoteRef/>
      </w:r>
      <w:r w:rsidRPr="0040747B">
        <w:rPr>
          <w:rFonts w:asciiTheme="minorHAnsi" w:hAnsiTheme="minorHAnsi" w:cstheme="minorHAnsi"/>
          <w:sz w:val="16"/>
          <w:szCs w:val="16"/>
        </w:rPr>
        <w:t xml:space="preserve"> </w:t>
      </w:r>
      <w:r w:rsidRPr="0040747B">
        <w:rPr>
          <w:rFonts w:asciiTheme="minorHAnsi" w:eastAsiaTheme="minorHAnsi" w:hAnsiTheme="minorHAnsi" w:cstheme="minorHAnsi"/>
          <w:sz w:val="16"/>
          <w:szCs w:val="16"/>
          <w:lang w:eastAsia="en-US"/>
        </w:rPr>
        <w:t>Art. 5, co. 2, Decreto Ministro per la Pubblica Amministrazione del 30/02/2022, dal 2024</w:t>
      </w:r>
    </w:p>
  </w:footnote>
  <w:footnote w:id="102">
    <w:p w14:paraId="69BF8252" w14:textId="77777777" w:rsidR="007D65EC" w:rsidRPr="0040747B" w:rsidRDefault="007D65EC" w:rsidP="009E64EF">
      <w:pPr>
        <w:pStyle w:val="Testonotaapidipagina"/>
      </w:pPr>
      <w:r w:rsidRPr="0040747B">
        <w:rPr>
          <w:rStyle w:val="Rimandonotaapidipagina"/>
          <w:rFonts w:eastAsiaTheme="majorEastAsia"/>
        </w:rPr>
        <w:footnoteRef/>
      </w:r>
      <w:r w:rsidRPr="0040747B">
        <w:t xml:space="preserve"> </w:t>
      </w:r>
      <w:hyperlink r:id="rId79" w:history="1">
        <w:r w:rsidRPr="0040747B">
          <w:rPr>
            <w:rStyle w:val="Collegamentoipertestuale"/>
          </w:rPr>
          <w:t>http://www.ospedale.cuneo.it/index.php?id=1041</w:t>
        </w:r>
      </w:hyperlink>
      <w:r w:rsidRPr="0040747B">
        <w:t xml:space="preserve"> </w:t>
      </w:r>
    </w:p>
  </w:footnote>
  <w:footnote w:id="103">
    <w:p w14:paraId="72F76AE3" w14:textId="77777777" w:rsidR="007D65EC" w:rsidRPr="0040747B" w:rsidRDefault="007D65EC" w:rsidP="009E64EF">
      <w:pPr>
        <w:pStyle w:val="Testonotaapidipagina"/>
      </w:pPr>
      <w:r w:rsidRPr="0040747B">
        <w:rPr>
          <w:rStyle w:val="Rimandonotaapidipagina"/>
          <w:rFonts w:eastAsiaTheme="majorEastAsia"/>
        </w:rPr>
        <w:footnoteRef/>
      </w:r>
      <w:r w:rsidRPr="0040747B">
        <w:t xml:space="preserve"> </w:t>
      </w:r>
      <w:hyperlink r:id="rId80" w:history="1">
        <w:r w:rsidRPr="0040747B">
          <w:rPr>
            <w:rStyle w:val="Collegamentoipertestuale"/>
          </w:rPr>
          <w:t>http://www.ospedale.cuneo.it/index.php?id=976</w:t>
        </w:r>
      </w:hyperlink>
      <w:r w:rsidRPr="0040747B">
        <w:t xml:space="preserve"> </w:t>
      </w:r>
    </w:p>
  </w:footnote>
  <w:footnote w:id="104">
    <w:p w14:paraId="78FB2401" w14:textId="40A8A26F" w:rsidR="007D65EC" w:rsidRPr="00C871FF" w:rsidRDefault="007D65EC" w:rsidP="00C871FF">
      <w:pPr>
        <w:pStyle w:val="Default"/>
        <w:rPr>
          <w:rFonts w:asciiTheme="minorHAnsi" w:eastAsiaTheme="minorHAnsi" w:hAnsiTheme="minorHAnsi" w:cstheme="minorHAnsi"/>
          <w:sz w:val="16"/>
          <w:szCs w:val="16"/>
          <w:lang w:eastAsia="en-US"/>
        </w:rPr>
      </w:pPr>
      <w:r w:rsidRPr="0040747B">
        <w:rPr>
          <w:rStyle w:val="Rimandonotaapidipagina"/>
          <w:rFonts w:asciiTheme="minorHAnsi" w:hAnsiTheme="minorHAnsi" w:cstheme="minorHAnsi"/>
          <w:sz w:val="16"/>
          <w:szCs w:val="16"/>
        </w:rPr>
        <w:footnoteRef/>
      </w:r>
      <w:r w:rsidRPr="0040747B">
        <w:rPr>
          <w:rFonts w:asciiTheme="minorHAnsi" w:hAnsiTheme="minorHAnsi" w:cstheme="minorHAnsi"/>
          <w:sz w:val="16"/>
          <w:szCs w:val="16"/>
        </w:rPr>
        <w:t xml:space="preserve"> </w:t>
      </w:r>
      <w:r w:rsidRPr="0040747B">
        <w:rPr>
          <w:rFonts w:asciiTheme="minorHAnsi" w:eastAsiaTheme="minorHAnsi" w:hAnsiTheme="minorHAnsi" w:cstheme="minorHAnsi"/>
          <w:sz w:val="16"/>
          <w:szCs w:val="16"/>
          <w:lang w:eastAsia="en-US"/>
        </w:rPr>
        <w:t>Art. 5, co. 2, Decreto Ministro per la Pubblica Amministrazione del 30/02/2022</w:t>
      </w:r>
    </w:p>
  </w:footnote>
  <w:footnote w:id="105">
    <w:p w14:paraId="55A12B81" w14:textId="77777777" w:rsidR="007D65EC" w:rsidRPr="00C871FF" w:rsidRDefault="007D65EC" w:rsidP="009E64EF">
      <w:pPr>
        <w:pStyle w:val="Testonotaapidipagina"/>
      </w:pPr>
      <w:r w:rsidRPr="00751EEF">
        <w:rPr>
          <w:rStyle w:val="Rimandonotaapidipagina"/>
          <w:rFonts w:ascii="Arial" w:eastAsiaTheme="majorEastAsia" w:hAnsi="Arial" w:cs="Arial"/>
          <w:szCs w:val="18"/>
        </w:rPr>
        <w:footnoteRef/>
      </w:r>
      <w:r w:rsidRPr="00751EEF">
        <w:t xml:space="preserve"> </w:t>
      </w:r>
      <w:r w:rsidRPr="00C871FF">
        <w:t>art. 13 del DPR n. 132 del 30.06.2022</w:t>
      </w:r>
    </w:p>
  </w:footnote>
  <w:footnote w:id="106">
    <w:p w14:paraId="230ED87E" w14:textId="77777777" w:rsidR="007D65EC" w:rsidRPr="00C871FF" w:rsidRDefault="007D65EC" w:rsidP="009E64EF">
      <w:pPr>
        <w:pStyle w:val="Testonotaapidipagina"/>
      </w:pPr>
      <w:r w:rsidRPr="00C871FF">
        <w:rPr>
          <w:rStyle w:val="Rimandonotaapidipagina"/>
          <w:rFonts w:eastAsiaTheme="majorEastAsia"/>
        </w:rPr>
        <w:footnoteRef/>
      </w:r>
      <w:r w:rsidRPr="00C871FF">
        <w:t xml:space="preserve"> </w:t>
      </w:r>
      <w:hyperlink r:id="rId81" w:history="1">
        <w:r w:rsidRPr="00C871FF">
          <w:rPr>
            <w:rStyle w:val="Collegamentoipertestuale"/>
          </w:rPr>
          <w:t>https://piao.dfp.gov.it/plans</w:t>
        </w:r>
      </w:hyperlink>
      <w:r w:rsidRPr="00C871FF">
        <w:t xml:space="preserve"> </w:t>
      </w:r>
    </w:p>
  </w:footnote>
  <w:footnote w:id="107">
    <w:p w14:paraId="0B943171" w14:textId="31303D8A" w:rsidR="007D65EC" w:rsidRPr="00C871FF" w:rsidRDefault="007D65EC" w:rsidP="009E64EF">
      <w:pPr>
        <w:pStyle w:val="Testonotaapidipagina"/>
      </w:pPr>
      <w:r w:rsidRPr="00C871FF">
        <w:rPr>
          <w:rStyle w:val="Rimandonotaapidipagina"/>
          <w:rFonts w:eastAsiaTheme="majorEastAsia"/>
        </w:rPr>
        <w:footnoteRef/>
      </w:r>
      <w:r w:rsidRPr="00C871FF">
        <w:t xml:space="preserve"> DPR n. 81 del 24 giugno 2022 “Regolamento recante individuazione degli adempimenti relativi ai Piani assorbiti dal Piano integrato di attività e organizzazione”, pubblicato in GU n.151 del 30-6-2022 e vigente al: 15-7-2022</w:t>
      </w:r>
    </w:p>
  </w:footnote>
  <w:footnote w:id="108">
    <w:p w14:paraId="4F398375" w14:textId="77777777" w:rsidR="007D65EC" w:rsidRPr="00C871FF" w:rsidRDefault="007D65EC" w:rsidP="009E64EF">
      <w:pPr>
        <w:pStyle w:val="Testonotaapidipagina"/>
      </w:pPr>
      <w:r w:rsidRPr="00C871FF">
        <w:rPr>
          <w:rStyle w:val="Rimandonotaapidipagina"/>
          <w:rFonts w:eastAsiaTheme="majorEastAsia"/>
        </w:rPr>
        <w:footnoteRef/>
      </w:r>
      <w:r w:rsidRPr="00C871FF">
        <w:t xml:space="preserve"> </w:t>
      </w:r>
      <w:hyperlink r:id="rId82" w:history="1">
        <w:r w:rsidRPr="00C871FF">
          <w:rPr>
            <w:rStyle w:val="Collegamentoipertestuale"/>
          </w:rPr>
          <w:t>http://www.ospedale.cuneo.it/index.php?id=45</w:t>
        </w:r>
      </w:hyperlink>
      <w:r w:rsidRPr="00C871FF">
        <w:t xml:space="preserve"> </w:t>
      </w:r>
    </w:p>
  </w:footnote>
  <w:footnote w:id="109">
    <w:p w14:paraId="6C74FD50" w14:textId="77777777" w:rsidR="007D65EC" w:rsidRPr="00C871FF" w:rsidRDefault="007D65EC" w:rsidP="009E64EF">
      <w:pPr>
        <w:pStyle w:val="Testonotaapidipagina"/>
      </w:pPr>
      <w:r w:rsidRPr="00C871FF">
        <w:rPr>
          <w:rStyle w:val="Rimandonotaapidipagina"/>
          <w:rFonts w:eastAsiaTheme="majorEastAsia"/>
        </w:rPr>
        <w:footnoteRef/>
      </w:r>
      <w:r w:rsidRPr="00C871FF">
        <w:t xml:space="preserve"> </w:t>
      </w:r>
      <w:hyperlink r:id="rId83" w:history="1">
        <w:r w:rsidRPr="00C871FF">
          <w:rPr>
            <w:rStyle w:val="Collegamentoipertestuale"/>
          </w:rPr>
          <w:t>http://www.ospedale.cuneo.it/index.php?id=563</w:t>
        </w:r>
      </w:hyperlink>
      <w:r w:rsidRPr="00C871FF">
        <w:t xml:space="preserve"> </w:t>
      </w:r>
    </w:p>
  </w:footnote>
  <w:footnote w:id="110">
    <w:p w14:paraId="5F26CFC9" w14:textId="77777777" w:rsidR="007D65EC" w:rsidRPr="00C871FF" w:rsidRDefault="007D65EC" w:rsidP="009E64EF">
      <w:pPr>
        <w:pStyle w:val="Testonotaapidipagina"/>
      </w:pPr>
      <w:r w:rsidRPr="00C871FF">
        <w:rPr>
          <w:rStyle w:val="Rimandonotaapidipagina"/>
          <w:rFonts w:eastAsiaTheme="majorEastAsia"/>
        </w:rPr>
        <w:footnoteRef/>
      </w:r>
      <w:r w:rsidRPr="00C871FF">
        <w:t xml:space="preserve"> </w:t>
      </w:r>
      <w:hyperlink r:id="rId84" w:history="1">
        <w:r w:rsidRPr="00C871FF">
          <w:rPr>
            <w:rStyle w:val="Collegamentoipertestuale"/>
          </w:rPr>
          <w:t>http://www.ospedale.cuneo.it/index.php?id=1007</w:t>
        </w:r>
      </w:hyperlink>
      <w:r w:rsidRPr="00C871FF">
        <w:t xml:space="preserve"> </w:t>
      </w:r>
    </w:p>
  </w:footnote>
  <w:footnote w:id="111">
    <w:p w14:paraId="6EFE373F" w14:textId="77777777" w:rsidR="007D65EC" w:rsidRPr="00C871FF" w:rsidRDefault="007D65EC" w:rsidP="009E64EF">
      <w:pPr>
        <w:pStyle w:val="Testonotaapidipagina"/>
      </w:pPr>
      <w:r w:rsidRPr="00C871FF">
        <w:rPr>
          <w:rStyle w:val="Rimandonotaapidipagina"/>
          <w:rFonts w:eastAsiaTheme="majorEastAsia"/>
        </w:rPr>
        <w:footnoteRef/>
      </w:r>
      <w:r w:rsidRPr="00C871FF">
        <w:t xml:space="preserve"> </w:t>
      </w:r>
      <w:hyperlink r:id="rId85" w:history="1">
        <w:r w:rsidRPr="00C871FF">
          <w:rPr>
            <w:rStyle w:val="Collegamentoipertestuale"/>
          </w:rPr>
          <w:t>http://www.ospedale.cuneo.it/index.php?id=56</w:t>
        </w:r>
      </w:hyperlink>
      <w:r w:rsidRPr="00C871FF">
        <w:t xml:space="preserve"> </w:t>
      </w:r>
    </w:p>
  </w:footnote>
  <w:footnote w:id="112">
    <w:p w14:paraId="299A54F0" w14:textId="77777777" w:rsidR="007D65EC" w:rsidRPr="00C871FF" w:rsidRDefault="007D65EC" w:rsidP="009E64EF">
      <w:pPr>
        <w:pStyle w:val="Testonotaapidipagina"/>
      </w:pPr>
      <w:r w:rsidRPr="00C871FF">
        <w:rPr>
          <w:rStyle w:val="Rimandonotaapidipagina"/>
          <w:rFonts w:eastAsiaTheme="majorEastAsia"/>
        </w:rPr>
        <w:footnoteRef/>
      </w:r>
      <w:r w:rsidRPr="00C871FF">
        <w:t xml:space="preserve"> </w:t>
      </w:r>
      <w:hyperlink r:id="rId86" w:history="1">
        <w:r w:rsidRPr="00C871FF">
          <w:rPr>
            <w:rStyle w:val="Collegamentoipertestuale"/>
          </w:rPr>
          <w:t>http://www.ospedale.cuneo.it/index.php?id=175</w:t>
        </w:r>
      </w:hyperlink>
      <w:r w:rsidRPr="00C871FF">
        <w:t xml:space="preserve"> </w:t>
      </w:r>
    </w:p>
  </w:footnote>
  <w:footnote w:id="113">
    <w:p w14:paraId="20B94824" w14:textId="77777777" w:rsidR="007D65EC" w:rsidRPr="00C871FF" w:rsidRDefault="007D65EC" w:rsidP="009E64EF">
      <w:pPr>
        <w:pStyle w:val="Testonotaapidipagina"/>
      </w:pPr>
      <w:r w:rsidRPr="00C871FF">
        <w:rPr>
          <w:rStyle w:val="Rimandonotaapidipagina"/>
          <w:rFonts w:eastAsiaTheme="majorEastAsia"/>
        </w:rPr>
        <w:footnoteRef/>
      </w:r>
      <w:r w:rsidRPr="00C871FF">
        <w:t xml:space="preserve"> </w:t>
      </w:r>
      <w:hyperlink r:id="rId87" w:history="1">
        <w:r w:rsidRPr="00C871FF">
          <w:rPr>
            <w:rStyle w:val="Collegamentoipertestuale"/>
          </w:rPr>
          <w:t>http://www.ospedale.cuneo.it/index.php?id=1168</w:t>
        </w:r>
      </w:hyperlink>
      <w:r w:rsidRPr="00C871FF">
        <w:t xml:space="preserve"> </w:t>
      </w:r>
    </w:p>
  </w:footnote>
  <w:footnote w:id="114">
    <w:p w14:paraId="7F115575" w14:textId="77777777" w:rsidR="007D65EC" w:rsidRPr="00C871FF" w:rsidRDefault="007D65EC" w:rsidP="009E64EF">
      <w:pPr>
        <w:pStyle w:val="Testonotaapidipagina"/>
      </w:pPr>
      <w:r w:rsidRPr="00C871FF">
        <w:rPr>
          <w:rStyle w:val="Rimandonotaapidipagina"/>
          <w:rFonts w:eastAsiaTheme="majorEastAsia"/>
        </w:rPr>
        <w:footnoteRef/>
      </w:r>
      <w:r w:rsidRPr="00C871FF">
        <w:t xml:space="preserve"> </w:t>
      </w:r>
      <w:hyperlink r:id="rId88" w:history="1">
        <w:r w:rsidRPr="00C871FF">
          <w:rPr>
            <w:rStyle w:val="Collegamentoipertestuale"/>
          </w:rPr>
          <w:t>http://www.ospedale.cuneo.it/index.php?id=1168</w:t>
        </w:r>
      </w:hyperlink>
      <w:r w:rsidRPr="00C871FF">
        <w:t xml:space="preserve"> </w:t>
      </w:r>
    </w:p>
  </w:footnote>
  <w:footnote w:id="115">
    <w:p w14:paraId="5708552D" w14:textId="77777777" w:rsidR="007D65EC" w:rsidRDefault="007D65EC" w:rsidP="009E64EF">
      <w:pPr>
        <w:pStyle w:val="Testonotaapidipagina"/>
      </w:pPr>
      <w:r w:rsidRPr="00C871FF">
        <w:rPr>
          <w:rStyle w:val="Rimandonotaapidipagina"/>
          <w:rFonts w:eastAsiaTheme="majorEastAsia"/>
        </w:rPr>
        <w:footnoteRef/>
      </w:r>
      <w:r w:rsidRPr="00C871FF">
        <w:t xml:space="preserve"> </w:t>
      </w:r>
      <w:hyperlink r:id="rId89" w:history="1">
        <w:r w:rsidRPr="00C871FF">
          <w:rPr>
            <w:rStyle w:val="Collegamentoipertestuale"/>
          </w:rPr>
          <w:t>http://www.ospedale.cuneo.it/amministrazione-trasparente/altri-contenuti/prevenzione-della-corruzione/</w:t>
        </w:r>
      </w:hyperlink>
      <w:r>
        <w:t xml:space="preserve"> </w:t>
      </w:r>
    </w:p>
  </w:footnote>
  <w:footnote w:id="116">
    <w:p w14:paraId="75B879EF" w14:textId="77777777" w:rsidR="007D65EC" w:rsidRPr="00C871FF" w:rsidRDefault="007D65EC" w:rsidP="00C447CF">
      <w:pPr>
        <w:pStyle w:val="Default"/>
        <w:jc w:val="both"/>
        <w:rPr>
          <w:rFonts w:asciiTheme="minorHAnsi" w:hAnsiTheme="minorHAnsi" w:cstheme="minorHAnsi"/>
          <w:sz w:val="16"/>
          <w:szCs w:val="16"/>
        </w:rPr>
      </w:pPr>
      <w:r w:rsidRPr="00C871FF">
        <w:rPr>
          <w:rStyle w:val="Rimandonotaapidipagina"/>
          <w:rFonts w:asciiTheme="minorHAnsi" w:hAnsiTheme="minorHAnsi" w:cstheme="minorHAnsi"/>
          <w:sz w:val="16"/>
          <w:szCs w:val="16"/>
        </w:rPr>
        <w:footnoteRef/>
      </w:r>
      <w:r w:rsidRPr="00C871FF">
        <w:rPr>
          <w:rFonts w:asciiTheme="minorHAnsi" w:hAnsiTheme="minorHAnsi" w:cstheme="minorHAnsi"/>
          <w:sz w:val="16"/>
          <w:szCs w:val="16"/>
        </w:rPr>
        <w:t xml:space="preserve"> La delibera – </w:t>
      </w:r>
      <w:r w:rsidRPr="00C871FF">
        <w:rPr>
          <w:rFonts w:asciiTheme="minorHAnsi" w:hAnsiTheme="minorHAnsi" w:cstheme="minorHAnsi"/>
          <w:i/>
          <w:iCs/>
          <w:sz w:val="16"/>
          <w:szCs w:val="16"/>
        </w:rPr>
        <w:t>«Individuazione delle informazioni che le stazioni appaltanti sono tenute a trasmettere alla Banca dati nazionale dei contratti pubblici attraverso le piattaforme telematiche e i tempi entro i quali i titolari delle piattaforme e delle banche dati di cui agli articoli 22 e 23, comma 3, del codice garantiscono l’integrazione con i servizi abilitanti l’ecosistema di approvvigionamento digitale</w:t>
      </w:r>
      <w:r w:rsidRPr="00C871FF">
        <w:rPr>
          <w:rFonts w:asciiTheme="minorHAnsi" w:hAnsiTheme="minorHAnsi" w:cstheme="minorHAnsi"/>
          <w:sz w:val="16"/>
          <w:szCs w:val="16"/>
        </w:rPr>
        <w:t xml:space="preserve">” - individua le informazioni che le stazioni appaltanti sono tenute a trasmettere alla BDNCP attraverso le piattaforme telematiche. </w:t>
      </w:r>
    </w:p>
  </w:footnote>
  <w:footnote w:id="117">
    <w:p w14:paraId="412AB6D1" w14:textId="77777777" w:rsidR="007D65EC" w:rsidRPr="00C871FF" w:rsidRDefault="007D65EC" w:rsidP="009E64EF">
      <w:pPr>
        <w:pStyle w:val="Testonotaapidipagina"/>
      </w:pPr>
      <w:r w:rsidRPr="00C871FF">
        <w:rPr>
          <w:rStyle w:val="Rimandonotaapidipagina"/>
        </w:rPr>
        <w:footnoteRef/>
      </w:r>
      <w:r w:rsidRPr="00C871FF">
        <w:t xml:space="preserve"> </w:t>
      </w:r>
      <w:hyperlink r:id="rId90" w:history="1">
        <w:r w:rsidRPr="00C871FF">
          <w:rPr>
            <w:rStyle w:val="Collegamentoipertestuale"/>
          </w:rPr>
          <w:t>https://www.anticorruzione.it/-/delibera-n.-582-del-13-dicembre-2023-adozione-comunicato-relativo-avvio-processo-digitalizzazione</w:t>
        </w:r>
      </w:hyperlink>
      <w:r w:rsidRPr="00C871FF">
        <w:t xml:space="preserve"> </w:t>
      </w:r>
    </w:p>
  </w:footnote>
  <w:footnote w:id="118">
    <w:p w14:paraId="1EB44678" w14:textId="77777777" w:rsidR="007D65EC" w:rsidRPr="00C871FF" w:rsidRDefault="007D65EC" w:rsidP="009E64EF">
      <w:pPr>
        <w:pStyle w:val="Testonotaapidipagina"/>
      </w:pPr>
      <w:r w:rsidRPr="00C871FF">
        <w:rPr>
          <w:rStyle w:val="Rimandonotaapidipagina"/>
        </w:rPr>
        <w:footnoteRef/>
      </w:r>
      <w:r w:rsidRPr="00C871FF">
        <w:t xml:space="preserve"> </w:t>
      </w:r>
      <w:hyperlink r:id="rId91" w:history="1">
        <w:r w:rsidRPr="00C871FF">
          <w:rPr>
            <w:rStyle w:val="Collegamentoipertestuale"/>
          </w:rPr>
          <w:t>https://www.anticorruzione.it/-/delibera-n.-585-del-19-dicembre-2023-linee-guida-sulla-tracciabilit%C3%A0-dei-flussi-finanziari</w:t>
        </w:r>
      </w:hyperlink>
      <w:r w:rsidRPr="00C871FF">
        <w:t xml:space="preserve"> </w:t>
      </w:r>
    </w:p>
  </w:footnote>
  <w:footnote w:id="119">
    <w:p w14:paraId="05003B92" w14:textId="0058660B" w:rsidR="007D65EC" w:rsidRPr="00C871FF" w:rsidRDefault="007D65EC" w:rsidP="00C33E8E">
      <w:pPr>
        <w:pStyle w:val="Default"/>
        <w:jc w:val="both"/>
        <w:rPr>
          <w:rFonts w:asciiTheme="minorHAnsi" w:hAnsiTheme="minorHAnsi" w:cstheme="minorHAnsi"/>
          <w:sz w:val="16"/>
          <w:szCs w:val="16"/>
        </w:rPr>
      </w:pPr>
      <w:r w:rsidRPr="00C871FF">
        <w:rPr>
          <w:rStyle w:val="Rimandonotaapidipagina"/>
          <w:rFonts w:asciiTheme="minorHAnsi" w:hAnsiTheme="minorHAnsi" w:cstheme="minorHAnsi"/>
          <w:sz w:val="16"/>
          <w:szCs w:val="16"/>
        </w:rPr>
        <w:footnoteRef/>
      </w:r>
      <w:r w:rsidRPr="00C871FF">
        <w:rPr>
          <w:rFonts w:asciiTheme="minorHAnsi" w:hAnsiTheme="minorHAnsi" w:cstheme="minorHAnsi"/>
          <w:sz w:val="16"/>
          <w:szCs w:val="16"/>
        </w:rPr>
        <w:t xml:space="preserve"> </w:t>
      </w:r>
      <w:r w:rsidRPr="00C871FF">
        <w:rPr>
          <w:rFonts w:asciiTheme="minorHAnsi" w:hAnsiTheme="minorHAnsi" w:cstheme="minorHAnsi"/>
          <w:color w:val="auto"/>
          <w:sz w:val="16"/>
          <w:szCs w:val="16"/>
        </w:rPr>
        <w:t xml:space="preserve">La delibera – </w:t>
      </w:r>
      <w:r w:rsidRPr="00C871FF">
        <w:rPr>
          <w:rFonts w:asciiTheme="minorHAnsi" w:hAnsiTheme="minorHAnsi" w:cstheme="minorHAnsi"/>
          <w:i/>
          <w:iCs/>
          <w:sz w:val="16"/>
          <w:szCs w:val="16"/>
        </w:rPr>
        <w:t xml:space="preserve">“Adozione del provvedimento di cui all’articolo 28, comma 4, del decreto legislativo n. 31 marzo 2023, n. 36 recante individuazione delle informazioni e dei dati relativi alla programmazione di lavori, servizi e forniture, nonché alle procedure del ciclo di vita dei contratti pubblici che rilevano ai fini dell’assolvimento degli obblighi di pubblicazione di cui al decreto legislativo 14 marzo 2013, n. 33 </w:t>
      </w:r>
      <w:r w:rsidRPr="00C871FF">
        <w:rPr>
          <w:rFonts w:asciiTheme="minorHAnsi" w:hAnsiTheme="minorHAnsi" w:cstheme="minorHAnsi"/>
          <w:sz w:val="16"/>
          <w:szCs w:val="16"/>
        </w:rPr>
        <w:t xml:space="preserve">e relativo allegato 1 </w:t>
      </w:r>
      <w:r w:rsidRPr="00C871FF">
        <w:rPr>
          <w:rFonts w:asciiTheme="minorHAnsi" w:hAnsiTheme="minorHAnsi" w:cstheme="minorHAnsi"/>
          <w:color w:val="auto"/>
          <w:sz w:val="16"/>
          <w:szCs w:val="16"/>
        </w:rPr>
        <w:t>- individua gli atti, le informazioni e i dati relativi al ciclo di vita dei contratti pubblici oggetto di trasparenza ai fini e per gli effetti dell’articolo 37 del decreto trasparenza e dell’articolo 28 del Codice.</w:t>
      </w:r>
    </w:p>
  </w:footnote>
  <w:footnote w:id="120">
    <w:p w14:paraId="74F9F893" w14:textId="77777777" w:rsidR="007D65EC" w:rsidRPr="00C871FF" w:rsidRDefault="007D65EC" w:rsidP="009E64EF">
      <w:pPr>
        <w:pStyle w:val="Testonotaapidipagina"/>
      </w:pPr>
      <w:r w:rsidRPr="00C871FF">
        <w:rPr>
          <w:rStyle w:val="Rimandonotaapidipagina"/>
        </w:rPr>
        <w:footnoteRef/>
      </w:r>
      <w:r w:rsidRPr="00C871FF">
        <w:t xml:space="preserve"> </w:t>
      </w:r>
      <w:hyperlink r:id="rId92" w:history="1">
        <w:r w:rsidRPr="00C871FF">
          <w:rPr>
            <w:rStyle w:val="Collegamentoipertestuale"/>
          </w:rPr>
          <w:t>https://www.anticorruzione.it/-/delibera-n.-605-del-19-dicembre-2023-aggiornamento-2023-pna-2022</w:t>
        </w:r>
      </w:hyperlink>
      <w:r w:rsidRPr="00C871FF">
        <w:t xml:space="preserve"> </w:t>
      </w:r>
    </w:p>
  </w:footnote>
  <w:footnote w:id="121">
    <w:p w14:paraId="34C20382" w14:textId="77777777" w:rsidR="007D65EC" w:rsidRPr="00C871FF" w:rsidRDefault="007D65EC" w:rsidP="009E64EF">
      <w:pPr>
        <w:pStyle w:val="Testonotaapidipagina"/>
      </w:pPr>
      <w:r w:rsidRPr="00C871FF">
        <w:rPr>
          <w:rStyle w:val="Rimandonotaapidipagina"/>
        </w:rPr>
        <w:footnoteRef/>
      </w:r>
      <w:r w:rsidRPr="00C871FF">
        <w:t xml:space="preserve"> </w:t>
      </w:r>
      <w:hyperlink r:id="rId93" w:history="1">
        <w:r w:rsidRPr="00C871FF">
          <w:rPr>
            <w:rStyle w:val="Collegamentoipertestuale"/>
          </w:rPr>
          <w:t>https://www.anticorruzione.it/-/appalti-interfaccia-web-esteso-anche-agli-affidamenti-diretti-di-importo-inferiore-a-5.000-euro</w:t>
        </w:r>
      </w:hyperlink>
      <w:r w:rsidRPr="00C871FF">
        <w:t xml:space="preserve"> </w:t>
      </w:r>
    </w:p>
  </w:footnote>
  <w:footnote w:id="122">
    <w:p w14:paraId="120D5F7B" w14:textId="692C30A2" w:rsidR="007D65EC" w:rsidRPr="00825AF0" w:rsidRDefault="007D65EC" w:rsidP="009E64EF">
      <w:pPr>
        <w:pStyle w:val="Testonotaapidipagina"/>
        <w:rPr>
          <w:rFonts w:ascii="Arial" w:hAnsi="Arial" w:cs="Arial"/>
          <w:sz w:val="18"/>
          <w:szCs w:val="18"/>
        </w:rPr>
      </w:pPr>
      <w:r w:rsidRPr="00C871FF">
        <w:rPr>
          <w:rStyle w:val="Rimandonotaapidipagina"/>
        </w:rPr>
        <w:footnoteRef/>
      </w:r>
      <w:r w:rsidRPr="00C871FF">
        <w:t xml:space="preserve"> </w:t>
      </w:r>
      <w:hyperlink r:id="rId94" w:anchor=":~:text=Dal%202024%2C%20enti%20e%20pubbliche,nella%20propria%20sezione%20Amministrazione%20Trasparente" w:history="1">
        <w:r w:rsidRPr="00C871FF">
          <w:rPr>
            <w:rStyle w:val="Collegamentoipertestuale"/>
          </w:rPr>
          <w:t>https://www.anticorruzione.it/-/adempimenti-legge-190/2012-art.-1-comma-32-7#:~:text=Dal%202024%2C%20enti%20e%20pubbliche,nella%20propria%20sezione%20Amministrazione%20Trasparente</w:t>
        </w:r>
      </w:hyperlink>
      <w:r w:rsidRPr="00C871FF">
        <w:t>.</w:t>
      </w:r>
      <w:r w:rsidRPr="00825AF0">
        <w:rPr>
          <w:rFonts w:ascii="Arial" w:hAnsi="Arial" w:cs="Arial"/>
          <w:sz w:val="18"/>
          <w:szCs w:val="18"/>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08D83" w14:textId="4218A471" w:rsidR="007D65EC" w:rsidRDefault="00486691">
    <w:pPr>
      <w:pStyle w:val="Intestazione"/>
    </w:pPr>
    <w:r>
      <w:rPr>
        <w:noProof/>
      </w:rPr>
      <w:pict w14:anchorId="5ABEC8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71.2pt;height:55.9pt;rotation:315;z-index:-251655168;mso-position-horizontal:center;mso-position-horizontal-relative:margin;mso-position-vertical:center;mso-position-vertical-relative:margin" o:allowincell="f" fillcolor="silver" stroked="f">
          <v:fill opacity=".5"/>
          <v:textpath style="font-family:&quot;Calibri&quot;;font-size:1pt" string="contributi consultazione in evidenziato azzurr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0AACB" w14:textId="0C804FDE" w:rsidR="007D65EC" w:rsidRDefault="00486691">
    <w:pPr>
      <w:pStyle w:val="Intestazione"/>
    </w:pPr>
    <w:r>
      <w:rPr>
        <w:noProof/>
      </w:rPr>
      <w:pict w14:anchorId="593D2E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71.2pt;height:55.9pt;rotation:315;z-index:-251649024;mso-position-horizontal:center;mso-position-horizontal-relative:margin;mso-position-vertical:center;mso-position-vertical-relative:margin" o:allowincell="f" fillcolor="silver" stroked="f">
          <v:fill opacity=".5"/>
          <v:textpath style="font-family:&quot;Calibri&quot;;font-size:1pt" string="contributi consultazione in evidenziato azzurro"/>
          <w10:wrap anchorx="margin" anchory="margin"/>
        </v:shape>
      </w:pict>
    </w:r>
  </w:p>
  <w:p w14:paraId="60B79936" w14:textId="77777777" w:rsidR="007D65EC" w:rsidRDefault="007D65EC"/>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5F52C" w14:textId="580F4344" w:rsidR="007D65EC" w:rsidRPr="004F1E5A" w:rsidRDefault="007D65EC" w:rsidP="004F1E5A">
    <w:pPr>
      <w:pStyle w:val="Intestazione"/>
    </w:pPr>
  </w:p>
  <w:p w14:paraId="49FFA3F0" w14:textId="77777777" w:rsidR="007D65EC" w:rsidRDefault="007D65EC"/>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A820F" w14:textId="54599A46" w:rsidR="007D65EC" w:rsidRDefault="00486691">
    <w:pPr>
      <w:pStyle w:val="Intestazione"/>
    </w:pPr>
    <w:r>
      <w:rPr>
        <w:noProof/>
      </w:rPr>
      <w:pict w14:anchorId="74F214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71.2pt;height:55.9pt;rotation:315;z-index:-251651072;mso-position-horizontal:center;mso-position-horizontal-relative:margin;mso-position-vertical:center;mso-position-vertical-relative:margin" o:allowincell="f" fillcolor="silver" stroked="f">
          <v:fill opacity=".5"/>
          <v:textpath style="font-family:&quot;Calibri&quot;;font-size:1pt" string="contributi consultazione in evidenziato azzurr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Wingdings" w:hAnsi="Wingdings"/>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Wingdings" w:hAnsi="Wingdings"/>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2" w15:restartNumberingAfterBreak="0">
    <w:nsid w:val="021D3514"/>
    <w:multiLevelType w:val="hybridMultilevel"/>
    <w:tmpl w:val="E2CC6194"/>
    <w:lvl w:ilvl="0" w:tplc="04100003">
      <w:start w:val="1"/>
      <w:numFmt w:val="bullet"/>
      <w:lvlText w:val="o"/>
      <w:lvlJc w:val="left"/>
      <w:pPr>
        <w:ind w:left="717" w:hanging="360"/>
      </w:pPr>
      <w:rPr>
        <w:rFonts w:ascii="Courier New" w:hAnsi="Courier New" w:cs="Courier New"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3" w15:restartNumberingAfterBreak="0">
    <w:nsid w:val="02786442"/>
    <w:multiLevelType w:val="hybridMultilevel"/>
    <w:tmpl w:val="77986964"/>
    <w:lvl w:ilvl="0" w:tplc="0410000F">
      <w:start w:val="1"/>
      <w:numFmt w:val="decimal"/>
      <w:lvlText w:val="%1."/>
      <w:lvlJc w:val="left"/>
      <w:pPr>
        <w:ind w:left="1571" w:hanging="360"/>
      </w:pPr>
    </w:lvl>
    <w:lvl w:ilvl="1" w:tplc="04100019">
      <w:start w:val="1"/>
      <w:numFmt w:val="lowerLetter"/>
      <w:lvlText w:val="%2."/>
      <w:lvlJc w:val="left"/>
      <w:pPr>
        <w:ind w:left="2291" w:hanging="360"/>
      </w:pPr>
    </w:lvl>
    <w:lvl w:ilvl="2" w:tplc="0410001B">
      <w:start w:val="1"/>
      <w:numFmt w:val="lowerRoman"/>
      <w:lvlText w:val="%3."/>
      <w:lvlJc w:val="right"/>
      <w:pPr>
        <w:ind w:left="3011" w:hanging="180"/>
      </w:pPr>
    </w:lvl>
    <w:lvl w:ilvl="3" w:tplc="0410000F">
      <w:start w:val="1"/>
      <w:numFmt w:val="decimal"/>
      <w:lvlText w:val="%4."/>
      <w:lvlJc w:val="left"/>
      <w:pPr>
        <w:ind w:left="3731" w:hanging="360"/>
      </w:pPr>
    </w:lvl>
    <w:lvl w:ilvl="4" w:tplc="04100019">
      <w:start w:val="1"/>
      <w:numFmt w:val="lowerLetter"/>
      <w:lvlText w:val="%5."/>
      <w:lvlJc w:val="left"/>
      <w:pPr>
        <w:ind w:left="4451" w:hanging="360"/>
      </w:pPr>
    </w:lvl>
    <w:lvl w:ilvl="5" w:tplc="0410001B">
      <w:start w:val="1"/>
      <w:numFmt w:val="lowerRoman"/>
      <w:lvlText w:val="%6."/>
      <w:lvlJc w:val="right"/>
      <w:pPr>
        <w:ind w:left="5171" w:hanging="180"/>
      </w:pPr>
    </w:lvl>
    <w:lvl w:ilvl="6" w:tplc="0410000F">
      <w:start w:val="1"/>
      <w:numFmt w:val="decimal"/>
      <w:lvlText w:val="%7."/>
      <w:lvlJc w:val="left"/>
      <w:pPr>
        <w:ind w:left="5891" w:hanging="360"/>
      </w:pPr>
    </w:lvl>
    <w:lvl w:ilvl="7" w:tplc="04100019">
      <w:start w:val="1"/>
      <w:numFmt w:val="lowerLetter"/>
      <w:lvlText w:val="%8."/>
      <w:lvlJc w:val="left"/>
      <w:pPr>
        <w:ind w:left="6611" w:hanging="360"/>
      </w:pPr>
    </w:lvl>
    <w:lvl w:ilvl="8" w:tplc="0410001B">
      <w:start w:val="1"/>
      <w:numFmt w:val="lowerRoman"/>
      <w:lvlText w:val="%9."/>
      <w:lvlJc w:val="right"/>
      <w:pPr>
        <w:ind w:left="7331" w:hanging="180"/>
      </w:pPr>
    </w:lvl>
  </w:abstractNum>
  <w:abstractNum w:abstractNumId="4" w15:restartNumberingAfterBreak="0">
    <w:nsid w:val="049D35F7"/>
    <w:multiLevelType w:val="hybridMultilevel"/>
    <w:tmpl w:val="C7661F26"/>
    <w:lvl w:ilvl="0" w:tplc="0410000F">
      <w:start w:val="1"/>
      <w:numFmt w:val="decimal"/>
      <w:lvlText w:val="%1."/>
      <w:lvlJc w:val="left"/>
      <w:pPr>
        <w:ind w:left="360" w:hanging="360"/>
      </w:pPr>
      <w:rPr>
        <w:rFonts w:cs="Times New Roman" w:hint="default"/>
      </w:rPr>
    </w:lvl>
    <w:lvl w:ilvl="1" w:tplc="7486B9DC">
      <w:start w:val="2"/>
      <w:numFmt w:val="bullet"/>
      <w:lvlText w:val=""/>
      <w:lvlJc w:val="left"/>
      <w:pPr>
        <w:tabs>
          <w:tab w:val="num" w:pos="1080"/>
        </w:tabs>
        <w:ind w:left="1080" w:hanging="360"/>
      </w:pPr>
      <w:rPr>
        <w:rFonts w:ascii="Wingdings" w:eastAsia="Times New Roman" w:hAnsi="Wingdings" w:hint="default"/>
        <w:i w:val="0"/>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5" w15:restartNumberingAfterBreak="0">
    <w:nsid w:val="06F339CD"/>
    <w:multiLevelType w:val="hybridMultilevel"/>
    <w:tmpl w:val="40903376"/>
    <w:lvl w:ilvl="0" w:tplc="6932357C">
      <w:numFmt w:val="bullet"/>
      <w:lvlText w:val="-"/>
      <w:lvlJc w:val="left"/>
      <w:pPr>
        <w:ind w:left="1069" w:hanging="360"/>
      </w:pPr>
      <w:rPr>
        <w:rFonts w:ascii="Calibri" w:eastAsia="Times New Roman" w:hAnsi="Calibri" w:cs="Calibri"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6" w15:restartNumberingAfterBreak="0">
    <w:nsid w:val="08DA3617"/>
    <w:multiLevelType w:val="hybridMultilevel"/>
    <w:tmpl w:val="A0F681CE"/>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0959558F"/>
    <w:multiLevelType w:val="hybridMultilevel"/>
    <w:tmpl w:val="1402D0BE"/>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0F916E5A"/>
    <w:multiLevelType w:val="hybridMultilevel"/>
    <w:tmpl w:val="6770AC56"/>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122A1ABB"/>
    <w:multiLevelType w:val="hybridMultilevel"/>
    <w:tmpl w:val="6F0EFB24"/>
    <w:lvl w:ilvl="0" w:tplc="449EE7BA">
      <w:numFmt w:val="bullet"/>
      <w:lvlText w:val="–"/>
      <w:lvlJc w:val="left"/>
      <w:pPr>
        <w:tabs>
          <w:tab w:val="num" w:pos="360"/>
        </w:tabs>
        <w:ind w:left="360" w:hanging="360"/>
      </w:pPr>
      <w:rPr>
        <w:rFonts w:ascii="Times New Roman" w:eastAsia="Times New Roman" w:hAnsi="Times New Roman" w:cs="Times New Roman" w:hint="default"/>
        <w:color w:val="000000"/>
      </w:rPr>
    </w:lvl>
    <w:lvl w:ilvl="1" w:tplc="04100003" w:tentative="1">
      <w:start w:val="1"/>
      <w:numFmt w:val="bullet"/>
      <w:lvlText w:val="o"/>
      <w:lvlJc w:val="left"/>
      <w:pPr>
        <w:tabs>
          <w:tab w:val="num" w:pos="1156"/>
        </w:tabs>
        <w:ind w:left="1156" w:hanging="360"/>
      </w:pPr>
      <w:rPr>
        <w:rFonts w:ascii="Courier New" w:hAnsi="Courier New" w:hint="default"/>
      </w:rPr>
    </w:lvl>
    <w:lvl w:ilvl="2" w:tplc="04100005" w:tentative="1">
      <w:start w:val="1"/>
      <w:numFmt w:val="bullet"/>
      <w:lvlText w:val=""/>
      <w:lvlJc w:val="left"/>
      <w:pPr>
        <w:tabs>
          <w:tab w:val="num" w:pos="1876"/>
        </w:tabs>
        <w:ind w:left="1876" w:hanging="360"/>
      </w:pPr>
      <w:rPr>
        <w:rFonts w:ascii="Wingdings" w:hAnsi="Wingdings" w:hint="default"/>
      </w:rPr>
    </w:lvl>
    <w:lvl w:ilvl="3" w:tplc="04100001" w:tentative="1">
      <w:start w:val="1"/>
      <w:numFmt w:val="bullet"/>
      <w:lvlText w:val=""/>
      <w:lvlJc w:val="left"/>
      <w:pPr>
        <w:tabs>
          <w:tab w:val="num" w:pos="2596"/>
        </w:tabs>
        <w:ind w:left="2596" w:hanging="360"/>
      </w:pPr>
      <w:rPr>
        <w:rFonts w:ascii="Symbol" w:hAnsi="Symbol" w:hint="default"/>
      </w:rPr>
    </w:lvl>
    <w:lvl w:ilvl="4" w:tplc="04100003" w:tentative="1">
      <w:start w:val="1"/>
      <w:numFmt w:val="bullet"/>
      <w:lvlText w:val="o"/>
      <w:lvlJc w:val="left"/>
      <w:pPr>
        <w:tabs>
          <w:tab w:val="num" w:pos="3316"/>
        </w:tabs>
        <w:ind w:left="3316" w:hanging="360"/>
      </w:pPr>
      <w:rPr>
        <w:rFonts w:ascii="Courier New" w:hAnsi="Courier New" w:hint="default"/>
      </w:rPr>
    </w:lvl>
    <w:lvl w:ilvl="5" w:tplc="04100005" w:tentative="1">
      <w:start w:val="1"/>
      <w:numFmt w:val="bullet"/>
      <w:lvlText w:val=""/>
      <w:lvlJc w:val="left"/>
      <w:pPr>
        <w:tabs>
          <w:tab w:val="num" w:pos="4036"/>
        </w:tabs>
        <w:ind w:left="4036" w:hanging="360"/>
      </w:pPr>
      <w:rPr>
        <w:rFonts w:ascii="Wingdings" w:hAnsi="Wingdings" w:hint="default"/>
      </w:rPr>
    </w:lvl>
    <w:lvl w:ilvl="6" w:tplc="04100001" w:tentative="1">
      <w:start w:val="1"/>
      <w:numFmt w:val="bullet"/>
      <w:lvlText w:val=""/>
      <w:lvlJc w:val="left"/>
      <w:pPr>
        <w:tabs>
          <w:tab w:val="num" w:pos="4756"/>
        </w:tabs>
        <w:ind w:left="4756" w:hanging="360"/>
      </w:pPr>
      <w:rPr>
        <w:rFonts w:ascii="Symbol" w:hAnsi="Symbol" w:hint="default"/>
      </w:rPr>
    </w:lvl>
    <w:lvl w:ilvl="7" w:tplc="04100003" w:tentative="1">
      <w:start w:val="1"/>
      <w:numFmt w:val="bullet"/>
      <w:lvlText w:val="o"/>
      <w:lvlJc w:val="left"/>
      <w:pPr>
        <w:tabs>
          <w:tab w:val="num" w:pos="5476"/>
        </w:tabs>
        <w:ind w:left="5476" w:hanging="360"/>
      </w:pPr>
      <w:rPr>
        <w:rFonts w:ascii="Courier New" w:hAnsi="Courier New" w:hint="default"/>
      </w:rPr>
    </w:lvl>
    <w:lvl w:ilvl="8" w:tplc="04100005" w:tentative="1">
      <w:start w:val="1"/>
      <w:numFmt w:val="bullet"/>
      <w:lvlText w:val=""/>
      <w:lvlJc w:val="left"/>
      <w:pPr>
        <w:tabs>
          <w:tab w:val="num" w:pos="6196"/>
        </w:tabs>
        <w:ind w:left="6196" w:hanging="360"/>
      </w:pPr>
      <w:rPr>
        <w:rFonts w:ascii="Wingdings" w:hAnsi="Wingdings" w:hint="default"/>
      </w:rPr>
    </w:lvl>
  </w:abstractNum>
  <w:abstractNum w:abstractNumId="10" w15:restartNumberingAfterBreak="0">
    <w:nsid w:val="1D81183F"/>
    <w:multiLevelType w:val="hybridMultilevel"/>
    <w:tmpl w:val="C208670A"/>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1D895039"/>
    <w:multiLevelType w:val="hybridMultilevel"/>
    <w:tmpl w:val="DF0C6C2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203C4C50"/>
    <w:multiLevelType w:val="hybridMultilevel"/>
    <w:tmpl w:val="AC107422"/>
    <w:lvl w:ilvl="0" w:tplc="512683E4">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22072313"/>
    <w:multiLevelType w:val="hybridMultilevel"/>
    <w:tmpl w:val="7396DC6A"/>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233D222E"/>
    <w:multiLevelType w:val="hybridMultilevel"/>
    <w:tmpl w:val="E9EEEC04"/>
    <w:lvl w:ilvl="0" w:tplc="512683E4">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236F0EB5"/>
    <w:multiLevelType w:val="hybridMultilevel"/>
    <w:tmpl w:val="77986964"/>
    <w:lvl w:ilvl="0" w:tplc="0410000F">
      <w:start w:val="1"/>
      <w:numFmt w:val="decimal"/>
      <w:lvlText w:val="%1."/>
      <w:lvlJc w:val="left"/>
      <w:pPr>
        <w:ind w:left="1571" w:hanging="360"/>
      </w:pPr>
    </w:lvl>
    <w:lvl w:ilvl="1" w:tplc="04100019">
      <w:start w:val="1"/>
      <w:numFmt w:val="lowerLetter"/>
      <w:lvlText w:val="%2."/>
      <w:lvlJc w:val="left"/>
      <w:pPr>
        <w:ind w:left="2291" w:hanging="360"/>
      </w:pPr>
    </w:lvl>
    <w:lvl w:ilvl="2" w:tplc="0410001B">
      <w:start w:val="1"/>
      <w:numFmt w:val="lowerRoman"/>
      <w:lvlText w:val="%3."/>
      <w:lvlJc w:val="right"/>
      <w:pPr>
        <w:ind w:left="3011" w:hanging="180"/>
      </w:pPr>
    </w:lvl>
    <w:lvl w:ilvl="3" w:tplc="0410000F">
      <w:start w:val="1"/>
      <w:numFmt w:val="decimal"/>
      <w:lvlText w:val="%4."/>
      <w:lvlJc w:val="left"/>
      <w:pPr>
        <w:ind w:left="3731" w:hanging="360"/>
      </w:pPr>
    </w:lvl>
    <w:lvl w:ilvl="4" w:tplc="04100019">
      <w:start w:val="1"/>
      <w:numFmt w:val="lowerLetter"/>
      <w:lvlText w:val="%5."/>
      <w:lvlJc w:val="left"/>
      <w:pPr>
        <w:ind w:left="4451" w:hanging="360"/>
      </w:pPr>
    </w:lvl>
    <w:lvl w:ilvl="5" w:tplc="0410001B">
      <w:start w:val="1"/>
      <w:numFmt w:val="lowerRoman"/>
      <w:lvlText w:val="%6."/>
      <w:lvlJc w:val="right"/>
      <w:pPr>
        <w:ind w:left="5171" w:hanging="180"/>
      </w:pPr>
    </w:lvl>
    <w:lvl w:ilvl="6" w:tplc="0410000F">
      <w:start w:val="1"/>
      <w:numFmt w:val="decimal"/>
      <w:lvlText w:val="%7."/>
      <w:lvlJc w:val="left"/>
      <w:pPr>
        <w:ind w:left="5891" w:hanging="360"/>
      </w:pPr>
    </w:lvl>
    <w:lvl w:ilvl="7" w:tplc="04100019">
      <w:start w:val="1"/>
      <w:numFmt w:val="lowerLetter"/>
      <w:lvlText w:val="%8."/>
      <w:lvlJc w:val="left"/>
      <w:pPr>
        <w:ind w:left="6611" w:hanging="360"/>
      </w:pPr>
    </w:lvl>
    <w:lvl w:ilvl="8" w:tplc="0410001B">
      <w:start w:val="1"/>
      <w:numFmt w:val="lowerRoman"/>
      <w:lvlText w:val="%9."/>
      <w:lvlJc w:val="right"/>
      <w:pPr>
        <w:ind w:left="7331" w:hanging="180"/>
      </w:pPr>
    </w:lvl>
  </w:abstractNum>
  <w:abstractNum w:abstractNumId="16" w15:restartNumberingAfterBreak="0">
    <w:nsid w:val="25086B5B"/>
    <w:multiLevelType w:val="hybridMultilevel"/>
    <w:tmpl w:val="A048659E"/>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2E3A35DA"/>
    <w:multiLevelType w:val="hybridMultilevel"/>
    <w:tmpl w:val="535EB31C"/>
    <w:lvl w:ilvl="0" w:tplc="449EE7BA">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ECE5588"/>
    <w:multiLevelType w:val="hybridMultilevel"/>
    <w:tmpl w:val="77986964"/>
    <w:lvl w:ilvl="0" w:tplc="0410000F">
      <w:start w:val="1"/>
      <w:numFmt w:val="decimal"/>
      <w:lvlText w:val="%1."/>
      <w:lvlJc w:val="left"/>
      <w:pPr>
        <w:ind w:left="786" w:hanging="360"/>
      </w:pPr>
    </w:lvl>
    <w:lvl w:ilvl="1" w:tplc="04100019">
      <w:start w:val="1"/>
      <w:numFmt w:val="lowerLetter"/>
      <w:lvlText w:val="%2."/>
      <w:lvlJc w:val="left"/>
      <w:pPr>
        <w:ind w:left="2291" w:hanging="360"/>
      </w:pPr>
    </w:lvl>
    <w:lvl w:ilvl="2" w:tplc="0410001B">
      <w:start w:val="1"/>
      <w:numFmt w:val="lowerRoman"/>
      <w:lvlText w:val="%3."/>
      <w:lvlJc w:val="right"/>
      <w:pPr>
        <w:ind w:left="3011" w:hanging="180"/>
      </w:pPr>
    </w:lvl>
    <w:lvl w:ilvl="3" w:tplc="0410000F">
      <w:start w:val="1"/>
      <w:numFmt w:val="decimal"/>
      <w:lvlText w:val="%4."/>
      <w:lvlJc w:val="left"/>
      <w:pPr>
        <w:ind w:left="3731" w:hanging="360"/>
      </w:pPr>
    </w:lvl>
    <w:lvl w:ilvl="4" w:tplc="04100019">
      <w:start w:val="1"/>
      <w:numFmt w:val="lowerLetter"/>
      <w:lvlText w:val="%5."/>
      <w:lvlJc w:val="left"/>
      <w:pPr>
        <w:ind w:left="4451" w:hanging="360"/>
      </w:pPr>
    </w:lvl>
    <w:lvl w:ilvl="5" w:tplc="0410001B">
      <w:start w:val="1"/>
      <w:numFmt w:val="lowerRoman"/>
      <w:lvlText w:val="%6."/>
      <w:lvlJc w:val="right"/>
      <w:pPr>
        <w:ind w:left="5171" w:hanging="180"/>
      </w:pPr>
    </w:lvl>
    <w:lvl w:ilvl="6" w:tplc="0410000F">
      <w:start w:val="1"/>
      <w:numFmt w:val="decimal"/>
      <w:lvlText w:val="%7."/>
      <w:lvlJc w:val="left"/>
      <w:pPr>
        <w:ind w:left="5891" w:hanging="360"/>
      </w:pPr>
    </w:lvl>
    <w:lvl w:ilvl="7" w:tplc="04100019">
      <w:start w:val="1"/>
      <w:numFmt w:val="lowerLetter"/>
      <w:lvlText w:val="%8."/>
      <w:lvlJc w:val="left"/>
      <w:pPr>
        <w:ind w:left="6611" w:hanging="360"/>
      </w:pPr>
    </w:lvl>
    <w:lvl w:ilvl="8" w:tplc="0410001B">
      <w:start w:val="1"/>
      <w:numFmt w:val="lowerRoman"/>
      <w:lvlText w:val="%9."/>
      <w:lvlJc w:val="right"/>
      <w:pPr>
        <w:ind w:left="7331" w:hanging="180"/>
      </w:pPr>
    </w:lvl>
  </w:abstractNum>
  <w:abstractNum w:abstractNumId="19" w15:restartNumberingAfterBreak="0">
    <w:nsid w:val="2F562A7E"/>
    <w:multiLevelType w:val="hybridMultilevel"/>
    <w:tmpl w:val="BA76C67A"/>
    <w:lvl w:ilvl="0" w:tplc="512683E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F911BD6"/>
    <w:multiLevelType w:val="hybridMultilevel"/>
    <w:tmpl w:val="4210DA2A"/>
    <w:lvl w:ilvl="0" w:tplc="512683E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EE7E6B"/>
    <w:multiLevelType w:val="hybridMultilevel"/>
    <w:tmpl w:val="29DEA26C"/>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30015143"/>
    <w:multiLevelType w:val="hybridMultilevel"/>
    <w:tmpl w:val="6A526C0A"/>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30154298"/>
    <w:multiLevelType w:val="hybridMultilevel"/>
    <w:tmpl w:val="25082750"/>
    <w:lvl w:ilvl="0" w:tplc="512683E4">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30F855CC"/>
    <w:multiLevelType w:val="hybridMultilevel"/>
    <w:tmpl w:val="519C5F62"/>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3191545A"/>
    <w:multiLevelType w:val="hybridMultilevel"/>
    <w:tmpl w:val="9DE85ACC"/>
    <w:lvl w:ilvl="0" w:tplc="449EE7B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44A4928"/>
    <w:multiLevelType w:val="hybridMultilevel"/>
    <w:tmpl w:val="94AE4A1C"/>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36836C9E"/>
    <w:multiLevelType w:val="hybridMultilevel"/>
    <w:tmpl w:val="4C48E47C"/>
    <w:lvl w:ilvl="0" w:tplc="449EE7BA">
      <w:numFmt w:val="bullet"/>
      <w:lvlText w:val="–"/>
      <w:lvlJc w:val="left"/>
      <w:pPr>
        <w:ind w:left="360" w:hanging="360"/>
      </w:pPr>
      <w:rPr>
        <w:rFonts w:ascii="Times New Roman" w:eastAsia="Times New Roman" w:hAnsi="Times New Roman" w:cs="Times New Roman"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38705CB1"/>
    <w:multiLevelType w:val="hybridMultilevel"/>
    <w:tmpl w:val="8F901C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AA877EA"/>
    <w:multiLevelType w:val="hybridMultilevel"/>
    <w:tmpl w:val="319EC94C"/>
    <w:lvl w:ilvl="0" w:tplc="04100019">
      <w:start w:val="1"/>
      <w:numFmt w:val="lowerLetter"/>
      <w:lvlText w:val="%1."/>
      <w:lvlJc w:val="left"/>
      <w:pPr>
        <w:ind w:left="360" w:hanging="360"/>
      </w:pPr>
      <w:rPr>
        <w:rFonts w:hint="default"/>
      </w:rPr>
    </w:lvl>
    <w:lvl w:ilvl="1" w:tplc="04100019">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0" w15:restartNumberingAfterBreak="0">
    <w:nsid w:val="3C695489"/>
    <w:multiLevelType w:val="hybridMultilevel"/>
    <w:tmpl w:val="81C6F05E"/>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3D9F4F12"/>
    <w:multiLevelType w:val="hybridMultilevel"/>
    <w:tmpl w:val="7B3041C4"/>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413D7FD2"/>
    <w:multiLevelType w:val="hybridMultilevel"/>
    <w:tmpl w:val="EBAE34E6"/>
    <w:lvl w:ilvl="0" w:tplc="512683E4">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4D4D50C3"/>
    <w:multiLevelType w:val="hybridMultilevel"/>
    <w:tmpl w:val="43C89C00"/>
    <w:lvl w:ilvl="0" w:tplc="449EE7BA">
      <w:numFmt w:val="bullet"/>
      <w:lvlText w:val="–"/>
      <w:lvlJc w:val="left"/>
      <w:pPr>
        <w:tabs>
          <w:tab w:val="num" w:pos="360"/>
        </w:tabs>
        <w:ind w:left="360" w:hanging="360"/>
      </w:pPr>
      <w:rPr>
        <w:rFonts w:ascii="Times New Roman" w:eastAsia="Times New Roman" w:hAnsi="Times New Roman" w:cs="Times New Roman" w:hint="default"/>
      </w:rPr>
    </w:lvl>
    <w:lvl w:ilvl="1" w:tplc="04100005">
      <w:start w:val="1"/>
      <w:numFmt w:val="bullet"/>
      <w:lvlText w:val=""/>
      <w:lvlJc w:val="left"/>
      <w:pPr>
        <w:tabs>
          <w:tab w:val="num" w:pos="1080"/>
        </w:tabs>
        <w:ind w:left="1080" w:hanging="360"/>
      </w:pPr>
      <w:rPr>
        <w:rFonts w:ascii="Wingdings" w:hAnsi="Wingdings" w:hint="default"/>
      </w:rPr>
    </w:lvl>
    <w:lvl w:ilvl="2" w:tplc="449EE7BA">
      <w:numFmt w:val="bullet"/>
      <w:lvlText w:val="–"/>
      <w:lvlJc w:val="left"/>
      <w:pPr>
        <w:tabs>
          <w:tab w:val="num" w:pos="1800"/>
        </w:tabs>
        <w:ind w:left="1800" w:hanging="360"/>
      </w:pPr>
      <w:rPr>
        <w:rFonts w:ascii="Times New Roman" w:eastAsia="Times New Roman" w:hAnsi="Times New Roman" w:cs="Times New Roman" w:hint="default"/>
      </w:rPr>
    </w:lvl>
    <w:lvl w:ilvl="3" w:tplc="0410000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D660989"/>
    <w:multiLevelType w:val="hybridMultilevel"/>
    <w:tmpl w:val="15364158"/>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5D1F446E"/>
    <w:multiLevelType w:val="hybridMultilevel"/>
    <w:tmpl w:val="E468309A"/>
    <w:lvl w:ilvl="0" w:tplc="449EE7BA">
      <w:numFmt w:val="bullet"/>
      <w:lvlText w:val="–"/>
      <w:lvlJc w:val="left"/>
      <w:pPr>
        <w:tabs>
          <w:tab w:val="num" w:pos="357"/>
        </w:tabs>
        <w:ind w:left="357" w:hanging="357"/>
      </w:pPr>
      <w:rPr>
        <w:rFonts w:ascii="Times New Roman" w:eastAsia="Times New Roman" w:hAnsi="Times New Roman" w:cs="Times New Roman" w:hint="default"/>
      </w:rPr>
    </w:lvl>
    <w:lvl w:ilvl="1" w:tplc="04100003" w:tentative="1">
      <w:start w:val="1"/>
      <w:numFmt w:val="bullet"/>
      <w:lvlText w:val="o"/>
      <w:lvlJc w:val="left"/>
      <w:pPr>
        <w:tabs>
          <w:tab w:val="num" w:pos="720"/>
        </w:tabs>
        <w:ind w:left="720" w:hanging="360"/>
      </w:pPr>
      <w:rPr>
        <w:rFonts w:ascii="Courier New" w:hAnsi="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5E9715D2"/>
    <w:multiLevelType w:val="hybridMultilevel"/>
    <w:tmpl w:val="B1BAA52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635F76E4"/>
    <w:multiLevelType w:val="hybridMultilevel"/>
    <w:tmpl w:val="DA90703A"/>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65D451F4"/>
    <w:multiLevelType w:val="hybridMultilevel"/>
    <w:tmpl w:val="9B3E2D78"/>
    <w:lvl w:ilvl="0" w:tplc="0410000F">
      <w:start w:val="1"/>
      <w:numFmt w:val="decimal"/>
      <w:lvlText w:val="%1."/>
      <w:lvlJc w:val="left"/>
      <w:pPr>
        <w:tabs>
          <w:tab w:val="num" w:pos="360"/>
        </w:tabs>
        <w:ind w:left="360" w:hanging="360"/>
      </w:pPr>
      <w:rPr>
        <w:rFonts w:cs="Times New Roman" w:hint="default"/>
      </w:rPr>
    </w:lvl>
    <w:lvl w:ilvl="1" w:tplc="04100005">
      <w:start w:val="1"/>
      <w:numFmt w:val="bullet"/>
      <w:lvlText w:val=""/>
      <w:lvlJc w:val="left"/>
      <w:pPr>
        <w:tabs>
          <w:tab w:val="num" w:pos="1080"/>
        </w:tabs>
        <w:ind w:left="1080" w:hanging="360"/>
      </w:pPr>
      <w:rPr>
        <w:rFonts w:ascii="Wingdings" w:hAnsi="Wingdings"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6A4704E"/>
    <w:multiLevelType w:val="hybridMultilevel"/>
    <w:tmpl w:val="4E86CCA4"/>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15:restartNumberingAfterBreak="0">
    <w:nsid w:val="698D16E4"/>
    <w:multiLevelType w:val="multilevel"/>
    <w:tmpl w:val="B2ACF41E"/>
    <w:lvl w:ilvl="0">
      <w:numFmt w:val="bullet"/>
      <w:lvlText w:val="–"/>
      <w:lvlJc w:val="left"/>
      <w:pPr>
        <w:tabs>
          <w:tab w:val="num" w:pos="360"/>
        </w:tabs>
        <w:ind w:left="360" w:hanging="360"/>
      </w:pPr>
      <w:rPr>
        <w:rFonts w:ascii="Times New Roman" w:eastAsia="Times New Roman" w:hAnsi="Times New Roman" w:cs="Times New Roman"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1" w15:restartNumberingAfterBreak="0">
    <w:nsid w:val="6FBC5E8F"/>
    <w:multiLevelType w:val="hybridMultilevel"/>
    <w:tmpl w:val="CE94869C"/>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741D587A"/>
    <w:multiLevelType w:val="hybridMultilevel"/>
    <w:tmpl w:val="4102381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B552DE1"/>
    <w:multiLevelType w:val="hybridMultilevel"/>
    <w:tmpl w:val="BCF459F0"/>
    <w:lvl w:ilvl="0" w:tplc="0410000F">
      <w:start w:val="1"/>
      <w:numFmt w:val="decimal"/>
      <w:lvlText w:val="%1."/>
      <w:lvlJc w:val="left"/>
      <w:pPr>
        <w:ind w:left="360" w:hanging="360"/>
      </w:pPr>
      <w:rPr>
        <w:rFonts w:cs="Times New Roman"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4" w15:restartNumberingAfterBreak="0">
    <w:nsid w:val="7EA42B47"/>
    <w:multiLevelType w:val="hybridMultilevel"/>
    <w:tmpl w:val="40F8E430"/>
    <w:lvl w:ilvl="0" w:tplc="519E733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7FE672AD"/>
    <w:multiLevelType w:val="hybridMultilevel"/>
    <w:tmpl w:val="4F84D5CE"/>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num w:numId="1">
    <w:abstractNumId w:val="4"/>
  </w:num>
  <w:num w:numId="2">
    <w:abstractNumId w:val="24"/>
  </w:num>
  <w:num w:numId="3">
    <w:abstractNumId w:val="39"/>
  </w:num>
  <w:num w:numId="4">
    <w:abstractNumId w:val="40"/>
  </w:num>
  <w:num w:numId="5">
    <w:abstractNumId w:val="29"/>
  </w:num>
  <w:num w:numId="6">
    <w:abstractNumId w:val="10"/>
  </w:num>
  <w:num w:numId="7">
    <w:abstractNumId w:val="41"/>
  </w:num>
  <w:num w:numId="8">
    <w:abstractNumId w:val="13"/>
  </w:num>
  <w:num w:numId="9">
    <w:abstractNumId w:val="38"/>
  </w:num>
  <w:num w:numId="10">
    <w:abstractNumId w:val="33"/>
  </w:num>
  <w:num w:numId="11">
    <w:abstractNumId w:val="17"/>
  </w:num>
  <w:num w:numId="12">
    <w:abstractNumId w:val="31"/>
  </w:num>
  <w:num w:numId="13">
    <w:abstractNumId w:val="22"/>
  </w:num>
  <w:num w:numId="14">
    <w:abstractNumId w:val="8"/>
  </w:num>
  <w:num w:numId="15">
    <w:abstractNumId w:val="16"/>
  </w:num>
  <w:num w:numId="16">
    <w:abstractNumId w:val="43"/>
  </w:num>
  <w:num w:numId="17">
    <w:abstractNumId w:val="25"/>
  </w:num>
  <w:num w:numId="18">
    <w:abstractNumId w:val="21"/>
  </w:num>
  <w:num w:numId="19">
    <w:abstractNumId w:val="27"/>
  </w:num>
  <w:num w:numId="20">
    <w:abstractNumId w:val="34"/>
  </w:num>
  <w:num w:numId="21">
    <w:abstractNumId w:val="6"/>
  </w:num>
  <w:num w:numId="22">
    <w:abstractNumId w:val="9"/>
  </w:num>
  <w:num w:numId="23">
    <w:abstractNumId w:val="26"/>
  </w:num>
  <w:num w:numId="24">
    <w:abstractNumId w:val="37"/>
  </w:num>
  <w:num w:numId="25">
    <w:abstractNumId w:val="30"/>
  </w:num>
  <w:num w:numId="26">
    <w:abstractNumId w:val="35"/>
  </w:num>
  <w:num w:numId="27">
    <w:abstractNumId w:val="7"/>
  </w:num>
  <w:num w:numId="28">
    <w:abstractNumId w:val="36"/>
  </w:num>
  <w:num w:numId="29">
    <w:abstractNumId w:val="2"/>
  </w:num>
  <w:num w:numId="30">
    <w:abstractNumId w:val="19"/>
  </w:num>
  <w:num w:numId="31">
    <w:abstractNumId w:val="20"/>
  </w:num>
  <w:num w:numId="32">
    <w:abstractNumId w:val="12"/>
  </w:num>
  <w:num w:numId="33">
    <w:abstractNumId w:val="23"/>
  </w:num>
  <w:num w:numId="34">
    <w:abstractNumId w:val="32"/>
  </w:num>
  <w:num w:numId="35">
    <w:abstractNumId w:val="14"/>
  </w:num>
  <w:num w:numId="36">
    <w:abstractNumId w:val="11"/>
  </w:num>
  <w:num w:numId="37">
    <w:abstractNumId w:val="5"/>
  </w:num>
  <w:num w:numId="38">
    <w:abstractNumId w:val="44"/>
  </w:num>
  <w:num w:numId="39">
    <w:abstractNumId w:val="45"/>
  </w:num>
  <w:num w:numId="40">
    <w:abstractNumId w:val="28"/>
  </w:num>
  <w:num w:numId="41">
    <w:abstractNumId w:val="18"/>
  </w:num>
  <w:num w:numId="42">
    <w:abstractNumId w:val="3"/>
  </w:num>
  <w:num w:numId="43">
    <w:abstractNumId w:val="15"/>
  </w:num>
  <w:num w:numId="44">
    <w:abstractNumId w:val="4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GB" w:vendorID="64" w:dllVersion="6" w:nlCheck="1" w:checkStyle="0"/>
  <w:activeWritingStyle w:appName="MSWord" w:lang="it-IT" w:vendorID="64" w:dllVersion="4096" w:nlCheck="1" w:checkStyle="0"/>
  <w:activeWritingStyle w:appName="MSWord" w:lang="it-IT" w:vendorID="64" w:dllVersion="131078" w:nlCheck="1" w:checkStyle="0"/>
  <w:activeWritingStyle w:appName="MSWord" w:lang="en-GB" w:vendorID="64" w:dllVersion="131078" w:nlCheck="1" w:checkStyle="0"/>
  <w:activeWritingStyle w:appName="MSWord" w:lang="en-US" w:vendorID="64" w:dllVersion="131078" w:nlCheck="1" w:checkStyle="0"/>
  <w:defaultTabStop w:val="708"/>
  <w:hyphenationZone w:val="283"/>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7AF"/>
    <w:rsid w:val="00001754"/>
    <w:rsid w:val="00004BCD"/>
    <w:rsid w:val="00013603"/>
    <w:rsid w:val="00013B28"/>
    <w:rsid w:val="00013D1E"/>
    <w:rsid w:val="00014EEB"/>
    <w:rsid w:val="00014FD9"/>
    <w:rsid w:val="00016C67"/>
    <w:rsid w:val="00017FC2"/>
    <w:rsid w:val="00021DB4"/>
    <w:rsid w:val="000237D9"/>
    <w:rsid w:val="000241E3"/>
    <w:rsid w:val="0002442D"/>
    <w:rsid w:val="0002447B"/>
    <w:rsid w:val="0003118A"/>
    <w:rsid w:val="00032299"/>
    <w:rsid w:val="000324C5"/>
    <w:rsid w:val="0003470E"/>
    <w:rsid w:val="00034852"/>
    <w:rsid w:val="00034887"/>
    <w:rsid w:val="000350EF"/>
    <w:rsid w:val="00036582"/>
    <w:rsid w:val="000375F8"/>
    <w:rsid w:val="000418C0"/>
    <w:rsid w:val="000453EC"/>
    <w:rsid w:val="00045EFB"/>
    <w:rsid w:val="000466B2"/>
    <w:rsid w:val="00050D43"/>
    <w:rsid w:val="00053060"/>
    <w:rsid w:val="0005558E"/>
    <w:rsid w:val="000601C1"/>
    <w:rsid w:val="00061020"/>
    <w:rsid w:val="00061775"/>
    <w:rsid w:val="00062C22"/>
    <w:rsid w:val="00070486"/>
    <w:rsid w:val="00070AB5"/>
    <w:rsid w:val="00070ECB"/>
    <w:rsid w:val="0007169C"/>
    <w:rsid w:val="0008058F"/>
    <w:rsid w:val="00080D1E"/>
    <w:rsid w:val="00086F2F"/>
    <w:rsid w:val="000936EA"/>
    <w:rsid w:val="00094006"/>
    <w:rsid w:val="0009598A"/>
    <w:rsid w:val="00096F95"/>
    <w:rsid w:val="000A0B04"/>
    <w:rsid w:val="000A17C8"/>
    <w:rsid w:val="000A1DA1"/>
    <w:rsid w:val="000A22D5"/>
    <w:rsid w:val="000A3CC2"/>
    <w:rsid w:val="000A6439"/>
    <w:rsid w:val="000A647A"/>
    <w:rsid w:val="000B0B68"/>
    <w:rsid w:val="000B679B"/>
    <w:rsid w:val="000B78CE"/>
    <w:rsid w:val="000B7F7B"/>
    <w:rsid w:val="000C23D1"/>
    <w:rsid w:val="000C30D6"/>
    <w:rsid w:val="000C33B1"/>
    <w:rsid w:val="000C48FB"/>
    <w:rsid w:val="000C4E13"/>
    <w:rsid w:val="000C58B2"/>
    <w:rsid w:val="000C5F37"/>
    <w:rsid w:val="000D19CA"/>
    <w:rsid w:val="000D1BC4"/>
    <w:rsid w:val="000D3A42"/>
    <w:rsid w:val="000D40EB"/>
    <w:rsid w:val="000D468C"/>
    <w:rsid w:val="000D5214"/>
    <w:rsid w:val="000D5A49"/>
    <w:rsid w:val="000D77A0"/>
    <w:rsid w:val="000E0049"/>
    <w:rsid w:val="000E04C0"/>
    <w:rsid w:val="000F0118"/>
    <w:rsid w:val="000F049C"/>
    <w:rsid w:val="000F0AC7"/>
    <w:rsid w:val="000F1507"/>
    <w:rsid w:val="000F1E32"/>
    <w:rsid w:val="00101AA4"/>
    <w:rsid w:val="00107C94"/>
    <w:rsid w:val="001110DF"/>
    <w:rsid w:val="001116EE"/>
    <w:rsid w:val="001127B3"/>
    <w:rsid w:val="00113065"/>
    <w:rsid w:val="00116072"/>
    <w:rsid w:val="0012131A"/>
    <w:rsid w:val="00121333"/>
    <w:rsid w:val="00127A6D"/>
    <w:rsid w:val="00127D38"/>
    <w:rsid w:val="00131BE5"/>
    <w:rsid w:val="00133B3E"/>
    <w:rsid w:val="001358B3"/>
    <w:rsid w:val="00136319"/>
    <w:rsid w:val="00136EB5"/>
    <w:rsid w:val="0014336C"/>
    <w:rsid w:val="00144B3C"/>
    <w:rsid w:val="001464E0"/>
    <w:rsid w:val="00147823"/>
    <w:rsid w:val="001553B1"/>
    <w:rsid w:val="0015557A"/>
    <w:rsid w:val="00156350"/>
    <w:rsid w:val="0015744A"/>
    <w:rsid w:val="00162052"/>
    <w:rsid w:val="00166A9C"/>
    <w:rsid w:val="001707A2"/>
    <w:rsid w:val="001713E4"/>
    <w:rsid w:val="00171A17"/>
    <w:rsid w:val="00174E23"/>
    <w:rsid w:val="001801E7"/>
    <w:rsid w:val="0018294A"/>
    <w:rsid w:val="00182EF1"/>
    <w:rsid w:val="00185340"/>
    <w:rsid w:val="00185572"/>
    <w:rsid w:val="00185727"/>
    <w:rsid w:val="00185A16"/>
    <w:rsid w:val="00185C98"/>
    <w:rsid w:val="00186F61"/>
    <w:rsid w:val="0018797F"/>
    <w:rsid w:val="00194E98"/>
    <w:rsid w:val="001A02C3"/>
    <w:rsid w:val="001A110D"/>
    <w:rsid w:val="001A3616"/>
    <w:rsid w:val="001A3C72"/>
    <w:rsid w:val="001A4C2F"/>
    <w:rsid w:val="001A64A5"/>
    <w:rsid w:val="001A7769"/>
    <w:rsid w:val="001B00E1"/>
    <w:rsid w:val="001B222D"/>
    <w:rsid w:val="001B664D"/>
    <w:rsid w:val="001C2A7B"/>
    <w:rsid w:val="001C2EDC"/>
    <w:rsid w:val="001C3233"/>
    <w:rsid w:val="001C5CF1"/>
    <w:rsid w:val="001C6B0E"/>
    <w:rsid w:val="001D1DD3"/>
    <w:rsid w:val="001D3002"/>
    <w:rsid w:val="001D61C8"/>
    <w:rsid w:val="001D699A"/>
    <w:rsid w:val="001E24C7"/>
    <w:rsid w:val="001E26E4"/>
    <w:rsid w:val="001E38A8"/>
    <w:rsid w:val="001E597E"/>
    <w:rsid w:val="001E5FEB"/>
    <w:rsid w:val="001E7643"/>
    <w:rsid w:val="001F4943"/>
    <w:rsid w:val="001F7146"/>
    <w:rsid w:val="00201B4A"/>
    <w:rsid w:val="002050F3"/>
    <w:rsid w:val="00213224"/>
    <w:rsid w:val="00214543"/>
    <w:rsid w:val="00222622"/>
    <w:rsid w:val="00226530"/>
    <w:rsid w:val="00232797"/>
    <w:rsid w:val="00232B1F"/>
    <w:rsid w:val="002336FD"/>
    <w:rsid w:val="00234E98"/>
    <w:rsid w:val="002404BA"/>
    <w:rsid w:val="00243322"/>
    <w:rsid w:val="0024341E"/>
    <w:rsid w:val="0024347F"/>
    <w:rsid w:val="00244A91"/>
    <w:rsid w:val="002450AE"/>
    <w:rsid w:val="00246A64"/>
    <w:rsid w:val="00246F5C"/>
    <w:rsid w:val="0025386C"/>
    <w:rsid w:val="00253A08"/>
    <w:rsid w:val="00254CE0"/>
    <w:rsid w:val="002563D6"/>
    <w:rsid w:val="002571C3"/>
    <w:rsid w:val="00260636"/>
    <w:rsid w:val="00261213"/>
    <w:rsid w:val="00263C8B"/>
    <w:rsid w:val="002640A7"/>
    <w:rsid w:val="00264A3F"/>
    <w:rsid w:val="00265AC2"/>
    <w:rsid w:val="002661EE"/>
    <w:rsid w:val="00266A9B"/>
    <w:rsid w:val="00266D42"/>
    <w:rsid w:val="002674D7"/>
    <w:rsid w:val="002722EB"/>
    <w:rsid w:val="00275E9D"/>
    <w:rsid w:val="0027641C"/>
    <w:rsid w:val="00284880"/>
    <w:rsid w:val="002903DF"/>
    <w:rsid w:val="002909EF"/>
    <w:rsid w:val="0029205C"/>
    <w:rsid w:val="0029305C"/>
    <w:rsid w:val="00293FFD"/>
    <w:rsid w:val="00294679"/>
    <w:rsid w:val="0029756F"/>
    <w:rsid w:val="002A05BB"/>
    <w:rsid w:val="002A2060"/>
    <w:rsid w:val="002A3060"/>
    <w:rsid w:val="002A780C"/>
    <w:rsid w:val="002A7AA9"/>
    <w:rsid w:val="002B1282"/>
    <w:rsid w:val="002B1A1F"/>
    <w:rsid w:val="002B4D25"/>
    <w:rsid w:val="002C24E2"/>
    <w:rsid w:val="002C2A80"/>
    <w:rsid w:val="002C3E6F"/>
    <w:rsid w:val="002C4686"/>
    <w:rsid w:val="002C4F08"/>
    <w:rsid w:val="002C57D9"/>
    <w:rsid w:val="002D23FA"/>
    <w:rsid w:val="002D2CDF"/>
    <w:rsid w:val="002D4058"/>
    <w:rsid w:val="002D6FA2"/>
    <w:rsid w:val="002E25C3"/>
    <w:rsid w:val="002E287D"/>
    <w:rsid w:val="002E371D"/>
    <w:rsid w:val="002E3C97"/>
    <w:rsid w:val="002E72D2"/>
    <w:rsid w:val="002F060F"/>
    <w:rsid w:val="002F289E"/>
    <w:rsid w:val="002F2B5E"/>
    <w:rsid w:val="002F5A5C"/>
    <w:rsid w:val="002F6B79"/>
    <w:rsid w:val="00300413"/>
    <w:rsid w:val="00300922"/>
    <w:rsid w:val="00302ABD"/>
    <w:rsid w:val="00303350"/>
    <w:rsid w:val="00305230"/>
    <w:rsid w:val="00306A01"/>
    <w:rsid w:val="00310C5B"/>
    <w:rsid w:val="00313230"/>
    <w:rsid w:val="00315CB9"/>
    <w:rsid w:val="003221C9"/>
    <w:rsid w:val="003242D9"/>
    <w:rsid w:val="0032511A"/>
    <w:rsid w:val="00325870"/>
    <w:rsid w:val="00326C26"/>
    <w:rsid w:val="0032760C"/>
    <w:rsid w:val="00330467"/>
    <w:rsid w:val="00330C32"/>
    <w:rsid w:val="003313B9"/>
    <w:rsid w:val="00331F46"/>
    <w:rsid w:val="00331FB4"/>
    <w:rsid w:val="00333327"/>
    <w:rsid w:val="003402B6"/>
    <w:rsid w:val="00340B49"/>
    <w:rsid w:val="00342713"/>
    <w:rsid w:val="00343022"/>
    <w:rsid w:val="003432A8"/>
    <w:rsid w:val="003442C0"/>
    <w:rsid w:val="00345392"/>
    <w:rsid w:val="003457E4"/>
    <w:rsid w:val="0035090A"/>
    <w:rsid w:val="00351F93"/>
    <w:rsid w:val="00355CCC"/>
    <w:rsid w:val="003563AC"/>
    <w:rsid w:val="003637A5"/>
    <w:rsid w:val="00364855"/>
    <w:rsid w:val="00365A0D"/>
    <w:rsid w:val="00366834"/>
    <w:rsid w:val="00370BDA"/>
    <w:rsid w:val="00370FAF"/>
    <w:rsid w:val="003721A7"/>
    <w:rsid w:val="00374706"/>
    <w:rsid w:val="00377C8C"/>
    <w:rsid w:val="00377FC4"/>
    <w:rsid w:val="00381518"/>
    <w:rsid w:val="00383E96"/>
    <w:rsid w:val="00384145"/>
    <w:rsid w:val="003855F1"/>
    <w:rsid w:val="003858A1"/>
    <w:rsid w:val="00385A59"/>
    <w:rsid w:val="00386E7D"/>
    <w:rsid w:val="003958FF"/>
    <w:rsid w:val="00396C5C"/>
    <w:rsid w:val="003A00F3"/>
    <w:rsid w:val="003A0BA2"/>
    <w:rsid w:val="003A2B6F"/>
    <w:rsid w:val="003A2CE9"/>
    <w:rsid w:val="003A3D75"/>
    <w:rsid w:val="003A5FBF"/>
    <w:rsid w:val="003A721F"/>
    <w:rsid w:val="003B4093"/>
    <w:rsid w:val="003B6109"/>
    <w:rsid w:val="003B7471"/>
    <w:rsid w:val="003C3C65"/>
    <w:rsid w:val="003C42A2"/>
    <w:rsid w:val="003C4664"/>
    <w:rsid w:val="003C6221"/>
    <w:rsid w:val="003D0D27"/>
    <w:rsid w:val="003D7AEB"/>
    <w:rsid w:val="003E0979"/>
    <w:rsid w:val="003E1692"/>
    <w:rsid w:val="003E28F7"/>
    <w:rsid w:val="003E3D20"/>
    <w:rsid w:val="003E590B"/>
    <w:rsid w:val="003F1A04"/>
    <w:rsid w:val="003F588A"/>
    <w:rsid w:val="003F62A8"/>
    <w:rsid w:val="003F73E4"/>
    <w:rsid w:val="003F7B4E"/>
    <w:rsid w:val="003F7B99"/>
    <w:rsid w:val="003F7F5B"/>
    <w:rsid w:val="0040152B"/>
    <w:rsid w:val="00403CE8"/>
    <w:rsid w:val="00406848"/>
    <w:rsid w:val="00406EE0"/>
    <w:rsid w:val="0040747B"/>
    <w:rsid w:val="004135F9"/>
    <w:rsid w:val="00414E6C"/>
    <w:rsid w:val="0041646F"/>
    <w:rsid w:val="004173D5"/>
    <w:rsid w:val="004243A6"/>
    <w:rsid w:val="00425DAC"/>
    <w:rsid w:val="00426B17"/>
    <w:rsid w:val="004271D9"/>
    <w:rsid w:val="00433E2F"/>
    <w:rsid w:val="0043492B"/>
    <w:rsid w:val="00434971"/>
    <w:rsid w:val="0043630D"/>
    <w:rsid w:val="00436E1E"/>
    <w:rsid w:val="004407CE"/>
    <w:rsid w:val="0044189F"/>
    <w:rsid w:val="004426D2"/>
    <w:rsid w:val="00443A0C"/>
    <w:rsid w:val="00444407"/>
    <w:rsid w:val="00445249"/>
    <w:rsid w:val="00445F55"/>
    <w:rsid w:val="00447F41"/>
    <w:rsid w:val="00450ED3"/>
    <w:rsid w:val="004545A0"/>
    <w:rsid w:val="00454E6C"/>
    <w:rsid w:val="004551C7"/>
    <w:rsid w:val="00457BF9"/>
    <w:rsid w:val="00457D78"/>
    <w:rsid w:val="00460645"/>
    <w:rsid w:val="004654F1"/>
    <w:rsid w:val="00465F0D"/>
    <w:rsid w:val="00466BFC"/>
    <w:rsid w:val="004719A9"/>
    <w:rsid w:val="00472C7A"/>
    <w:rsid w:val="00477D13"/>
    <w:rsid w:val="00481D5E"/>
    <w:rsid w:val="00482028"/>
    <w:rsid w:val="00486691"/>
    <w:rsid w:val="00486BBD"/>
    <w:rsid w:val="00486BD2"/>
    <w:rsid w:val="00487069"/>
    <w:rsid w:val="0048748F"/>
    <w:rsid w:val="004879A7"/>
    <w:rsid w:val="004908EF"/>
    <w:rsid w:val="004917A5"/>
    <w:rsid w:val="00497557"/>
    <w:rsid w:val="00497EB2"/>
    <w:rsid w:val="004A0AE6"/>
    <w:rsid w:val="004A0EBA"/>
    <w:rsid w:val="004A339D"/>
    <w:rsid w:val="004A5ED9"/>
    <w:rsid w:val="004A6B17"/>
    <w:rsid w:val="004B03AB"/>
    <w:rsid w:val="004B0F68"/>
    <w:rsid w:val="004B2C36"/>
    <w:rsid w:val="004B2FC2"/>
    <w:rsid w:val="004C153C"/>
    <w:rsid w:val="004C347A"/>
    <w:rsid w:val="004C4089"/>
    <w:rsid w:val="004D009E"/>
    <w:rsid w:val="004D1778"/>
    <w:rsid w:val="004D3A3D"/>
    <w:rsid w:val="004D3A65"/>
    <w:rsid w:val="004D579C"/>
    <w:rsid w:val="004D6138"/>
    <w:rsid w:val="004E078E"/>
    <w:rsid w:val="004E2F48"/>
    <w:rsid w:val="004E36E1"/>
    <w:rsid w:val="004E417A"/>
    <w:rsid w:val="004E4E3B"/>
    <w:rsid w:val="004E53E4"/>
    <w:rsid w:val="004E683B"/>
    <w:rsid w:val="004F0614"/>
    <w:rsid w:val="004F1E5A"/>
    <w:rsid w:val="004F254A"/>
    <w:rsid w:val="00500E4F"/>
    <w:rsid w:val="005015ED"/>
    <w:rsid w:val="00502921"/>
    <w:rsid w:val="00503064"/>
    <w:rsid w:val="005042FE"/>
    <w:rsid w:val="0050483B"/>
    <w:rsid w:val="005074B5"/>
    <w:rsid w:val="00507BE4"/>
    <w:rsid w:val="005103E0"/>
    <w:rsid w:val="005105FB"/>
    <w:rsid w:val="00522D84"/>
    <w:rsid w:val="00525020"/>
    <w:rsid w:val="0052585C"/>
    <w:rsid w:val="00526B15"/>
    <w:rsid w:val="005315BC"/>
    <w:rsid w:val="00531EF2"/>
    <w:rsid w:val="00532587"/>
    <w:rsid w:val="005326A6"/>
    <w:rsid w:val="00532A99"/>
    <w:rsid w:val="00532F2B"/>
    <w:rsid w:val="00536581"/>
    <w:rsid w:val="00536E36"/>
    <w:rsid w:val="00540336"/>
    <w:rsid w:val="00541C5B"/>
    <w:rsid w:val="00543487"/>
    <w:rsid w:val="00544FEA"/>
    <w:rsid w:val="005455B9"/>
    <w:rsid w:val="005457EF"/>
    <w:rsid w:val="0054634A"/>
    <w:rsid w:val="00546B25"/>
    <w:rsid w:val="0055234A"/>
    <w:rsid w:val="00554527"/>
    <w:rsid w:val="00555716"/>
    <w:rsid w:val="0055599C"/>
    <w:rsid w:val="00555EE0"/>
    <w:rsid w:val="0056108D"/>
    <w:rsid w:val="0056202F"/>
    <w:rsid w:val="005627BA"/>
    <w:rsid w:val="00564D52"/>
    <w:rsid w:val="00565909"/>
    <w:rsid w:val="0056670D"/>
    <w:rsid w:val="00570519"/>
    <w:rsid w:val="005716BC"/>
    <w:rsid w:val="00571F13"/>
    <w:rsid w:val="00573336"/>
    <w:rsid w:val="00574241"/>
    <w:rsid w:val="00574582"/>
    <w:rsid w:val="00576189"/>
    <w:rsid w:val="005771BA"/>
    <w:rsid w:val="00577551"/>
    <w:rsid w:val="00580028"/>
    <w:rsid w:val="005808E0"/>
    <w:rsid w:val="0058157E"/>
    <w:rsid w:val="0058296B"/>
    <w:rsid w:val="00582CE4"/>
    <w:rsid w:val="00583E7E"/>
    <w:rsid w:val="00587A0E"/>
    <w:rsid w:val="00590171"/>
    <w:rsid w:val="00593AC9"/>
    <w:rsid w:val="00594672"/>
    <w:rsid w:val="00594A76"/>
    <w:rsid w:val="005B10BE"/>
    <w:rsid w:val="005B1179"/>
    <w:rsid w:val="005B1657"/>
    <w:rsid w:val="005B292D"/>
    <w:rsid w:val="005B33DE"/>
    <w:rsid w:val="005B5E71"/>
    <w:rsid w:val="005B6791"/>
    <w:rsid w:val="005B70BA"/>
    <w:rsid w:val="005C14E4"/>
    <w:rsid w:val="005C1946"/>
    <w:rsid w:val="005C1F9F"/>
    <w:rsid w:val="005C20A9"/>
    <w:rsid w:val="005C2DD1"/>
    <w:rsid w:val="005C333F"/>
    <w:rsid w:val="005C4C05"/>
    <w:rsid w:val="005C6237"/>
    <w:rsid w:val="005C7FA6"/>
    <w:rsid w:val="005D2A72"/>
    <w:rsid w:val="005D350E"/>
    <w:rsid w:val="005D4B35"/>
    <w:rsid w:val="005D632D"/>
    <w:rsid w:val="005D7211"/>
    <w:rsid w:val="005D725D"/>
    <w:rsid w:val="005E20DC"/>
    <w:rsid w:val="005E282D"/>
    <w:rsid w:val="005E4385"/>
    <w:rsid w:val="005E7B08"/>
    <w:rsid w:val="005F00D9"/>
    <w:rsid w:val="005F2B4D"/>
    <w:rsid w:val="005F2CFD"/>
    <w:rsid w:val="005F401C"/>
    <w:rsid w:val="005F4BA3"/>
    <w:rsid w:val="005F4C53"/>
    <w:rsid w:val="005F76F2"/>
    <w:rsid w:val="0060211F"/>
    <w:rsid w:val="006023AA"/>
    <w:rsid w:val="006046E6"/>
    <w:rsid w:val="00605D8E"/>
    <w:rsid w:val="006114B7"/>
    <w:rsid w:val="00611AE4"/>
    <w:rsid w:val="00612756"/>
    <w:rsid w:val="00612B24"/>
    <w:rsid w:val="0061300A"/>
    <w:rsid w:val="00613478"/>
    <w:rsid w:val="00615987"/>
    <w:rsid w:val="006172C0"/>
    <w:rsid w:val="00620186"/>
    <w:rsid w:val="00620F64"/>
    <w:rsid w:val="00621251"/>
    <w:rsid w:val="00621657"/>
    <w:rsid w:val="006216CB"/>
    <w:rsid w:val="00623FB1"/>
    <w:rsid w:val="006248DC"/>
    <w:rsid w:val="00627B3C"/>
    <w:rsid w:val="00632703"/>
    <w:rsid w:val="00635677"/>
    <w:rsid w:val="006364A5"/>
    <w:rsid w:val="006365DD"/>
    <w:rsid w:val="00636788"/>
    <w:rsid w:val="00637AA2"/>
    <w:rsid w:val="00640061"/>
    <w:rsid w:val="00641395"/>
    <w:rsid w:val="006463B0"/>
    <w:rsid w:val="00650DF5"/>
    <w:rsid w:val="00653B7E"/>
    <w:rsid w:val="006612DE"/>
    <w:rsid w:val="00663084"/>
    <w:rsid w:val="00663848"/>
    <w:rsid w:val="00664CEB"/>
    <w:rsid w:val="00667D54"/>
    <w:rsid w:val="00670A3C"/>
    <w:rsid w:val="00670D0F"/>
    <w:rsid w:val="00670D41"/>
    <w:rsid w:val="00674DA3"/>
    <w:rsid w:val="00676999"/>
    <w:rsid w:val="0068111D"/>
    <w:rsid w:val="00681D68"/>
    <w:rsid w:val="00681DC6"/>
    <w:rsid w:val="00682502"/>
    <w:rsid w:val="00683829"/>
    <w:rsid w:val="00683B09"/>
    <w:rsid w:val="00683C69"/>
    <w:rsid w:val="00684143"/>
    <w:rsid w:val="00685AB2"/>
    <w:rsid w:val="00692149"/>
    <w:rsid w:val="006922CA"/>
    <w:rsid w:val="00693EBA"/>
    <w:rsid w:val="006940A3"/>
    <w:rsid w:val="006965F7"/>
    <w:rsid w:val="006977FF"/>
    <w:rsid w:val="006A1013"/>
    <w:rsid w:val="006A67AB"/>
    <w:rsid w:val="006B456A"/>
    <w:rsid w:val="006B4D7E"/>
    <w:rsid w:val="006B78F8"/>
    <w:rsid w:val="006C0219"/>
    <w:rsid w:val="006C10F6"/>
    <w:rsid w:val="006C1752"/>
    <w:rsid w:val="006C197A"/>
    <w:rsid w:val="006C4CBC"/>
    <w:rsid w:val="006D0031"/>
    <w:rsid w:val="006D23F0"/>
    <w:rsid w:val="006D359E"/>
    <w:rsid w:val="006D493A"/>
    <w:rsid w:val="006D6BEA"/>
    <w:rsid w:val="006D7007"/>
    <w:rsid w:val="006D715F"/>
    <w:rsid w:val="006D7756"/>
    <w:rsid w:val="006E2F0E"/>
    <w:rsid w:val="006E4729"/>
    <w:rsid w:val="006F0D46"/>
    <w:rsid w:val="006F11D7"/>
    <w:rsid w:val="006F26CC"/>
    <w:rsid w:val="006F4A20"/>
    <w:rsid w:val="006F4D30"/>
    <w:rsid w:val="006F5A2B"/>
    <w:rsid w:val="00701551"/>
    <w:rsid w:val="00702A2F"/>
    <w:rsid w:val="00702E91"/>
    <w:rsid w:val="00703198"/>
    <w:rsid w:val="00705612"/>
    <w:rsid w:val="00706DB2"/>
    <w:rsid w:val="007075CD"/>
    <w:rsid w:val="007104FB"/>
    <w:rsid w:val="00712467"/>
    <w:rsid w:val="00713F5C"/>
    <w:rsid w:val="00715EDD"/>
    <w:rsid w:val="0071659C"/>
    <w:rsid w:val="007202C3"/>
    <w:rsid w:val="007211E0"/>
    <w:rsid w:val="00726CDC"/>
    <w:rsid w:val="00727218"/>
    <w:rsid w:val="007305FB"/>
    <w:rsid w:val="00730AD1"/>
    <w:rsid w:val="00730B66"/>
    <w:rsid w:val="00733767"/>
    <w:rsid w:val="00735699"/>
    <w:rsid w:val="0073710F"/>
    <w:rsid w:val="007417CA"/>
    <w:rsid w:val="00743A15"/>
    <w:rsid w:val="00743A26"/>
    <w:rsid w:val="0074516F"/>
    <w:rsid w:val="00745F08"/>
    <w:rsid w:val="00750189"/>
    <w:rsid w:val="0075026F"/>
    <w:rsid w:val="00751C1F"/>
    <w:rsid w:val="00751EEF"/>
    <w:rsid w:val="00756465"/>
    <w:rsid w:val="00757319"/>
    <w:rsid w:val="00762500"/>
    <w:rsid w:val="00762723"/>
    <w:rsid w:val="007628E3"/>
    <w:rsid w:val="00765C7E"/>
    <w:rsid w:val="00766673"/>
    <w:rsid w:val="007713C5"/>
    <w:rsid w:val="0077155A"/>
    <w:rsid w:val="007718BF"/>
    <w:rsid w:val="00772E4D"/>
    <w:rsid w:val="00773A05"/>
    <w:rsid w:val="007747B0"/>
    <w:rsid w:val="0077492D"/>
    <w:rsid w:val="007751F6"/>
    <w:rsid w:val="0078056D"/>
    <w:rsid w:val="00785CFF"/>
    <w:rsid w:val="00787EB6"/>
    <w:rsid w:val="0079091F"/>
    <w:rsid w:val="00795409"/>
    <w:rsid w:val="007A0960"/>
    <w:rsid w:val="007A1BD8"/>
    <w:rsid w:val="007A3662"/>
    <w:rsid w:val="007A58B6"/>
    <w:rsid w:val="007A7E5D"/>
    <w:rsid w:val="007B0290"/>
    <w:rsid w:val="007B1182"/>
    <w:rsid w:val="007B1F6E"/>
    <w:rsid w:val="007B3F32"/>
    <w:rsid w:val="007B498F"/>
    <w:rsid w:val="007B6775"/>
    <w:rsid w:val="007B6DE9"/>
    <w:rsid w:val="007B7F35"/>
    <w:rsid w:val="007C09B4"/>
    <w:rsid w:val="007C14C8"/>
    <w:rsid w:val="007C5371"/>
    <w:rsid w:val="007C5CC4"/>
    <w:rsid w:val="007D145A"/>
    <w:rsid w:val="007D1948"/>
    <w:rsid w:val="007D24D1"/>
    <w:rsid w:val="007D4436"/>
    <w:rsid w:val="007D65EC"/>
    <w:rsid w:val="007D6ACF"/>
    <w:rsid w:val="007D6F2F"/>
    <w:rsid w:val="007D7507"/>
    <w:rsid w:val="007D7BD1"/>
    <w:rsid w:val="007E2006"/>
    <w:rsid w:val="007E2B18"/>
    <w:rsid w:val="007E4298"/>
    <w:rsid w:val="007E4B14"/>
    <w:rsid w:val="007E5635"/>
    <w:rsid w:val="007E5717"/>
    <w:rsid w:val="007E6782"/>
    <w:rsid w:val="007F1F7F"/>
    <w:rsid w:val="007F4BC3"/>
    <w:rsid w:val="007F5513"/>
    <w:rsid w:val="007F6B82"/>
    <w:rsid w:val="007F6F30"/>
    <w:rsid w:val="007F7FC1"/>
    <w:rsid w:val="00800F84"/>
    <w:rsid w:val="00803661"/>
    <w:rsid w:val="0080776B"/>
    <w:rsid w:val="0081117B"/>
    <w:rsid w:val="00814945"/>
    <w:rsid w:val="00814D6C"/>
    <w:rsid w:val="00816460"/>
    <w:rsid w:val="00816517"/>
    <w:rsid w:val="0082005E"/>
    <w:rsid w:val="00822E10"/>
    <w:rsid w:val="0082337D"/>
    <w:rsid w:val="008235D3"/>
    <w:rsid w:val="008251CD"/>
    <w:rsid w:val="00825AF0"/>
    <w:rsid w:val="008260A5"/>
    <w:rsid w:val="0082746A"/>
    <w:rsid w:val="008303DB"/>
    <w:rsid w:val="00830E53"/>
    <w:rsid w:val="008310F1"/>
    <w:rsid w:val="0083232E"/>
    <w:rsid w:val="008331BA"/>
    <w:rsid w:val="00835370"/>
    <w:rsid w:val="008439B1"/>
    <w:rsid w:val="008446FC"/>
    <w:rsid w:val="00845269"/>
    <w:rsid w:val="00847352"/>
    <w:rsid w:val="008474EB"/>
    <w:rsid w:val="008479E5"/>
    <w:rsid w:val="008526B7"/>
    <w:rsid w:val="00853166"/>
    <w:rsid w:val="0085662D"/>
    <w:rsid w:val="008570FA"/>
    <w:rsid w:val="00857C2E"/>
    <w:rsid w:val="00861C02"/>
    <w:rsid w:val="008639E8"/>
    <w:rsid w:val="00863CDE"/>
    <w:rsid w:val="00864008"/>
    <w:rsid w:val="008657F6"/>
    <w:rsid w:val="008664E2"/>
    <w:rsid w:val="00867AD6"/>
    <w:rsid w:val="00875011"/>
    <w:rsid w:val="0087764F"/>
    <w:rsid w:val="0088062D"/>
    <w:rsid w:val="00880C26"/>
    <w:rsid w:val="008854FD"/>
    <w:rsid w:val="00885F0B"/>
    <w:rsid w:val="008869C7"/>
    <w:rsid w:val="0088798B"/>
    <w:rsid w:val="00890EE8"/>
    <w:rsid w:val="00891810"/>
    <w:rsid w:val="0089516F"/>
    <w:rsid w:val="0089598E"/>
    <w:rsid w:val="008A139F"/>
    <w:rsid w:val="008A2862"/>
    <w:rsid w:val="008A4772"/>
    <w:rsid w:val="008A4CB2"/>
    <w:rsid w:val="008A7080"/>
    <w:rsid w:val="008B0829"/>
    <w:rsid w:val="008B0D79"/>
    <w:rsid w:val="008B1483"/>
    <w:rsid w:val="008B2DBC"/>
    <w:rsid w:val="008B35F9"/>
    <w:rsid w:val="008B5007"/>
    <w:rsid w:val="008C154A"/>
    <w:rsid w:val="008C18BD"/>
    <w:rsid w:val="008C1AFE"/>
    <w:rsid w:val="008C3420"/>
    <w:rsid w:val="008C3D6A"/>
    <w:rsid w:val="008C48A4"/>
    <w:rsid w:val="008C690F"/>
    <w:rsid w:val="008C6BBB"/>
    <w:rsid w:val="008C7CF3"/>
    <w:rsid w:val="008C7E9C"/>
    <w:rsid w:val="008C7EA0"/>
    <w:rsid w:val="008D2C70"/>
    <w:rsid w:val="008D72AE"/>
    <w:rsid w:val="008E2F44"/>
    <w:rsid w:val="008E423C"/>
    <w:rsid w:val="008E5943"/>
    <w:rsid w:val="008E5A2D"/>
    <w:rsid w:val="008E75CB"/>
    <w:rsid w:val="008F027B"/>
    <w:rsid w:val="008F06FE"/>
    <w:rsid w:val="008F423A"/>
    <w:rsid w:val="008F463F"/>
    <w:rsid w:val="008F5360"/>
    <w:rsid w:val="008F7C70"/>
    <w:rsid w:val="009005AA"/>
    <w:rsid w:val="00903500"/>
    <w:rsid w:val="00905602"/>
    <w:rsid w:val="009100AB"/>
    <w:rsid w:val="0091011D"/>
    <w:rsid w:val="00911207"/>
    <w:rsid w:val="009136EC"/>
    <w:rsid w:val="00913FDF"/>
    <w:rsid w:val="0091462A"/>
    <w:rsid w:val="00914A87"/>
    <w:rsid w:val="009150E0"/>
    <w:rsid w:val="00915BED"/>
    <w:rsid w:val="00916DDE"/>
    <w:rsid w:val="009172F4"/>
    <w:rsid w:val="00920E5B"/>
    <w:rsid w:val="00920FA3"/>
    <w:rsid w:val="00926F47"/>
    <w:rsid w:val="009301F3"/>
    <w:rsid w:val="00931959"/>
    <w:rsid w:val="00931D3A"/>
    <w:rsid w:val="00933B3B"/>
    <w:rsid w:val="009425FF"/>
    <w:rsid w:val="009429E4"/>
    <w:rsid w:val="00942A54"/>
    <w:rsid w:val="0094379A"/>
    <w:rsid w:val="009461AA"/>
    <w:rsid w:val="00950FB8"/>
    <w:rsid w:val="00960150"/>
    <w:rsid w:val="00961AF0"/>
    <w:rsid w:val="00964D84"/>
    <w:rsid w:val="009653B5"/>
    <w:rsid w:val="009673A8"/>
    <w:rsid w:val="00967B1D"/>
    <w:rsid w:val="00971C54"/>
    <w:rsid w:val="0097250F"/>
    <w:rsid w:val="009730BC"/>
    <w:rsid w:val="00974720"/>
    <w:rsid w:val="00975C53"/>
    <w:rsid w:val="00977C52"/>
    <w:rsid w:val="009802CB"/>
    <w:rsid w:val="00983284"/>
    <w:rsid w:val="00984F4A"/>
    <w:rsid w:val="00987E3F"/>
    <w:rsid w:val="00990C88"/>
    <w:rsid w:val="0099137B"/>
    <w:rsid w:val="00992A5A"/>
    <w:rsid w:val="009955AC"/>
    <w:rsid w:val="00996B5D"/>
    <w:rsid w:val="0099727D"/>
    <w:rsid w:val="00997AD0"/>
    <w:rsid w:val="009A210C"/>
    <w:rsid w:val="009A3B03"/>
    <w:rsid w:val="009B1241"/>
    <w:rsid w:val="009B3319"/>
    <w:rsid w:val="009B5104"/>
    <w:rsid w:val="009B6096"/>
    <w:rsid w:val="009B67CF"/>
    <w:rsid w:val="009B6EE8"/>
    <w:rsid w:val="009B7DED"/>
    <w:rsid w:val="009C46BB"/>
    <w:rsid w:val="009C60E8"/>
    <w:rsid w:val="009C6FC2"/>
    <w:rsid w:val="009D1CAF"/>
    <w:rsid w:val="009D407C"/>
    <w:rsid w:val="009D604F"/>
    <w:rsid w:val="009E4EF9"/>
    <w:rsid w:val="009E57EF"/>
    <w:rsid w:val="009E64EF"/>
    <w:rsid w:val="009E68CF"/>
    <w:rsid w:val="009F101F"/>
    <w:rsid w:val="009F12A8"/>
    <w:rsid w:val="00A06C9E"/>
    <w:rsid w:val="00A077E5"/>
    <w:rsid w:val="00A13E48"/>
    <w:rsid w:val="00A1461E"/>
    <w:rsid w:val="00A1551D"/>
    <w:rsid w:val="00A158F5"/>
    <w:rsid w:val="00A15BB8"/>
    <w:rsid w:val="00A17764"/>
    <w:rsid w:val="00A2103D"/>
    <w:rsid w:val="00A21267"/>
    <w:rsid w:val="00A2132E"/>
    <w:rsid w:val="00A2210F"/>
    <w:rsid w:val="00A23144"/>
    <w:rsid w:val="00A24FE0"/>
    <w:rsid w:val="00A27AE8"/>
    <w:rsid w:val="00A27FB0"/>
    <w:rsid w:val="00A32FCF"/>
    <w:rsid w:val="00A336C3"/>
    <w:rsid w:val="00A339A4"/>
    <w:rsid w:val="00A34F5B"/>
    <w:rsid w:val="00A40E5C"/>
    <w:rsid w:val="00A47563"/>
    <w:rsid w:val="00A50355"/>
    <w:rsid w:val="00A517AF"/>
    <w:rsid w:val="00A5186A"/>
    <w:rsid w:val="00A52BDE"/>
    <w:rsid w:val="00A539B9"/>
    <w:rsid w:val="00A55D6B"/>
    <w:rsid w:val="00A56917"/>
    <w:rsid w:val="00A572EE"/>
    <w:rsid w:val="00A60D20"/>
    <w:rsid w:val="00A60E98"/>
    <w:rsid w:val="00A633B4"/>
    <w:rsid w:val="00A656CC"/>
    <w:rsid w:val="00A66A7F"/>
    <w:rsid w:val="00A7274D"/>
    <w:rsid w:val="00A727A0"/>
    <w:rsid w:val="00A735FB"/>
    <w:rsid w:val="00A7693B"/>
    <w:rsid w:val="00A76A81"/>
    <w:rsid w:val="00A76B8E"/>
    <w:rsid w:val="00A77236"/>
    <w:rsid w:val="00A82991"/>
    <w:rsid w:val="00A84AB2"/>
    <w:rsid w:val="00A84B8C"/>
    <w:rsid w:val="00A85155"/>
    <w:rsid w:val="00A855C6"/>
    <w:rsid w:val="00A91144"/>
    <w:rsid w:val="00A92351"/>
    <w:rsid w:val="00A9392B"/>
    <w:rsid w:val="00A972F5"/>
    <w:rsid w:val="00A973CB"/>
    <w:rsid w:val="00A97CD5"/>
    <w:rsid w:val="00AA0662"/>
    <w:rsid w:val="00AA080F"/>
    <w:rsid w:val="00AA16C7"/>
    <w:rsid w:val="00AA2CB4"/>
    <w:rsid w:val="00AA563D"/>
    <w:rsid w:val="00AA6652"/>
    <w:rsid w:val="00AA7211"/>
    <w:rsid w:val="00AA7BE2"/>
    <w:rsid w:val="00AB01E4"/>
    <w:rsid w:val="00AB1867"/>
    <w:rsid w:val="00AB3603"/>
    <w:rsid w:val="00AB3A32"/>
    <w:rsid w:val="00AB60E5"/>
    <w:rsid w:val="00AC067E"/>
    <w:rsid w:val="00AC195D"/>
    <w:rsid w:val="00AC19A5"/>
    <w:rsid w:val="00AC3E81"/>
    <w:rsid w:val="00AC45B3"/>
    <w:rsid w:val="00AC47F8"/>
    <w:rsid w:val="00AD0D72"/>
    <w:rsid w:val="00AD161D"/>
    <w:rsid w:val="00AD3C41"/>
    <w:rsid w:val="00AD3E39"/>
    <w:rsid w:val="00AD4548"/>
    <w:rsid w:val="00AD5D7D"/>
    <w:rsid w:val="00AD6BF5"/>
    <w:rsid w:val="00AE34DF"/>
    <w:rsid w:val="00AE3F8D"/>
    <w:rsid w:val="00AE57F6"/>
    <w:rsid w:val="00AE7C14"/>
    <w:rsid w:val="00AF0D70"/>
    <w:rsid w:val="00AF227A"/>
    <w:rsid w:val="00AF2C47"/>
    <w:rsid w:val="00AF2ED1"/>
    <w:rsid w:val="00AF6CA6"/>
    <w:rsid w:val="00AF7DA1"/>
    <w:rsid w:val="00AF7EA7"/>
    <w:rsid w:val="00B044D9"/>
    <w:rsid w:val="00B0463F"/>
    <w:rsid w:val="00B07390"/>
    <w:rsid w:val="00B07AEE"/>
    <w:rsid w:val="00B11CD3"/>
    <w:rsid w:val="00B11EA6"/>
    <w:rsid w:val="00B157DE"/>
    <w:rsid w:val="00B16ED6"/>
    <w:rsid w:val="00B2023D"/>
    <w:rsid w:val="00B22162"/>
    <w:rsid w:val="00B242E6"/>
    <w:rsid w:val="00B249A0"/>
    <w:rsid w:val="00B25C19"/>
    <w:rsid w:val="00B302AD"/>
    <w:rsid w:val="00B3216A"/>
    <w:rsid w:val="00B3439B"/>
    <w:rsid w:val="00B34530"/>
    <w:rsid w:val="00B349B1"/>
    <w:rsid w:val="00B351D1"/>
    <w:rsid w:val="00B35202"/>
    <w:rsid w:val="00B353DB"/>
    <w:rsid w:val="00B37CCD"/>
    <w:rsid w:val="00B41214"/>
    <w:rsid w:val="00B422E7"/>
    <w:rsid w:val="00B461B8"/>
    <w:rsid w:val="00B47E9C"/>
    <w:rsid w:val="00B5002F"/>
    <w:rsid w:val="00B500D1"/>
    <w:rsid w:val="00B505B2"/>
    <w:rsid w:val="00B51940"/>
    <w:rsid w:val="00B51F58"/>
    <w:rsid w:val="00B54234"/>
    <w:rsid w:val="00B56F53"/>
    <w:rsid w:val="00B57141"/>
    <w:rsid w:val="00B60F75"/>
    <w:rsid w:val="00B632DA"/>
    <w:rsid w:val="00B6794F"/>
    <w:rsid w:val="00B70BB0"/>
    <w:rsid w:val="00B70D4F"/>
    <w:rsid w:val="00B70E0F"/>
    <w:rsid w:val="00B71EA3"/>
    <w:rsid w:val="00B720F1"/>
    <w:rsid w:val="00B727B5"/>
    <w:rsid w:val="00B73EA9"/>
    <w:rsid w:val="00B746B6"/>
    <w:rsid w:val="00B762DE"/>
    <w:rsid w:val="00B8052C"/>
    <w:rsid w:val="00B8214A"/>
    <w:rsid w:val="00B832A2"/>
    <w:rsid w:val="00B85DE4"/>
    <w:rsid w:val="00B86FB5"/>
    <w:rsid w:val="00B87B4B"/>
    <w:rsid w:val="00B92D76"/>
    <w:rsid w:val="00B93A34"/>
    <w:rsid w:val="00B9472F"/>
    <w:rsid w:val="00B95F1C"/>
    <w:rsid w:val="00B97870"/>
    <w:rsid w:val="00B97D48"/>
    <w:rsid w:val="00B97ED3"/>
    <w:rsid w:val="00B97EDE"/>
    <w:rsid w:val="00BA2DE5"/>
    <w:rsid w:val="00BA3209"/>
    <w:rsid w:val="00BA35E2"/>
    <w:rsid w:val="00BA5FD2"/>
    <w:rsid w:val="00BA74FE"/>
    <w:rsid w:val="00BA752E"/>
    <w:rsid w:val="00BB03B4"/>
    <w:rsid w:val="00BB0C46"/>
    <w:rsid w:val="00BB25C2"/>
    <w:rsid w:val="00BB65F8"/>
    <w:rsid w:val="00BC1E70"/>
    <w:rsid w:val="00BC5038"/>
    <w:rsid w:val="00BC6623"/>
    <w:rsid w:val="00BC7BCE"/>
    <w:rsid w:val="00BD08A5"/>
    <w:rsid w:val="00BD1C17"/>
    <w:rsid w:val="00BD463D"/>
    <w:rsid w:val="00BD714E"/>
    <w:rsid w:val="00BE0659"/>
    <w:rsid w:val="00BE347E"/>
    <w:rsid w:val="00BE56E9"/>
    <w:rsid w:val="00BF033C"/>
    <w:rsid w:val="00BF3EB6"/>
    <w:rsid w:val="00BF435B"/>
    <w:rsid w:val="00BF453A"/>
    <w:rsid w:val="00BF4AFB"/>
    <w:rsid w:val="00C00DA0"/>
    <w:rsid w:val="00C0116F"/>
    <w:rsid w:val="00C013AB"/>
    <w:rsid w:val="00C01881"/>
    <w:rsid w:val="00C019DB"/>
    <w:rsid w:val="00C021CA"/>
    <w:rsid w:val="00C023B3"/>
    <w:rsid w:val="00C03433"/>
    <w:rsid w:val="00C03639"/>
    <w:rsid w:val="00C04D7D"/>
    <w:rsid w:val="00C060FD"/>
    <w:rsid w:val="00C069F8"/>
    <w:rsid w:val="00C100C6"/>
    <w:rsid w:val="00C10DBB"/>
    <w:rsid w:val="00C12DB3"/>
    <w:rsid w:val="00C158E3"/>
    <w:rsid w:val="00C22727"/>
    <w:rsid w:val="00C23085"/>
    <w:rsid w:val="00C24A41"/>
    <w:rsid w:val="00C25EAA"/>
    <w:rsid w:val="00C266D5"/>
    <w:rsid w:val="00C311B9"/>
    <w:rsid w:val="00C31BD7"/>
    <w:rsid w:val="00C31D23"/>
    <w:rsid w:val="00C33A49"/>
    <w:rsid w:val="00C33E8E"/>
    <w:rsid w:val="00C3523B"/>
    <w:rsid w:val="00C43EC5"/>
    <w:rsid w:val="00C447CF"/>
    <w:rsid w:val="00C44DD5"/>
    <w:rsid w:val="00C45349"/>
    <w:rsid w:val="00C45A92"/>
    <w:rsid w:val="00C461D6"/>
    <w:rsid w:val="00C46D91"/>
    <w:rsid w:val="00C502B2"/>
    <w:rsid w:val="00C50331"/>
    <w:rsid w:val="00C514A8"/>
    <w:rsid w:val="00C52276"/>
    <w:rsid w:val="00C54AC2"/>
    <w:rsid w:val="00C61E16"/>
    <w:rsid w:val="00C64AE6"/>
    <w:rsid w:val="00C6598C"/>
    <w:rsid w:val="00C665E9"/>
    <w:rsid w:val="00C670B7"/>
    <w:rsid w:val="00C72929"/>
    <w:rsid w:val="00C72BA4"/>
    <w:rsid w:val="00C74F6E"/>
    <w:rsid w:val="00C764D3"/>
    <w:rsid w:val="00C803CA"/>
    <w:rsid w:val="00C81EEC"/>
    <w:rsid w:val="00C836C0"/>
    <w:rsid w:val="00C842A4"/>
    <w:rsid w:val="00C84348"/>
    <w:rsid w:val="00C84509"/>
    <w:rsid w:val="00C85F90"/>
    <w:rsid w:val="00C871FF"/>
    <w:rsid w:val="00C903B1"/>
    <w:rsid w:val="00C92871"/>
    <w:rsid w:val="00C92D74"/>
    <w:rsid w:val="00C931C7"/>
    <w:rsid w:val="00C9644E"/>
    <w:rsid w:val="00C9675C"/>
    <w:rsid w:val="00C96D8C"/>
    <w:rsid w:val="00CA2D17"/>
    <w:rsid w:val="00CA2D44"/>
    <w:rsid w:val="00CA2F8A"/>
    <w:rsid w:val="00CA360A"/>
    <w:rsid w:val="00CA578C"/>
    <w:rsid w:val="00CA7A6C"/>
    <w:rsid w:val="00CB0FAD"/>
    <w:rsid w:val="00CB1552"/>
    <w:rsid w:val="00CB15DB"/>
    <w:rsid w:val="00CB1667"/>
    <w:rsid w:val="00CB5842"/>
    <w:rsid w:val="00CB58A1"/>
    <w:rsid w:val="00CB7D63"/>
    <w:rsid w:val="00CC24A7"/>
    <w:rsid w:val="00CC4A6C"/>
    <w:rsid w:val="00CC5279"/>
    <w:rsid w:val="00CD1DA9"/>
    <w:rsid w:val="00CD55C1"/>
    <w:rsid w:val="00CE0433"/>
    <w:rsid w:val="00CE2F98"/>
    <w:rsid w:val="00CE32A2"/>
    <w:rsid w:val="00CE35AB"/>
    <w:rsid w:val="00CE3BCA"/>
    <w:rsid w:val="00CE4302"/>
    <w:rsid w:val="00CE47BA"/>
    <w:rsid w:val="00CE47C2"/>
    <w:rsid w:val="00CE71F8"/>
    <w:rsid w:val="00CF081F"/>
    <w:rsid w:val="00CF1A37"/>
    <w:rsid w:val="00CF1C0C"/>
    <w:rsid w:val="00D002EB"/>
    <w:rsid w:val="00D00BCA"/>
    <w:rsid w:val="00D0172C"/>
    <w:rsid w:val="00D01A1C"/>
    <w:rsid w:val="00D03755"/>
    <w:rsid w:val="00D05497"/>
    <w:rsid w:val="00D06BE3"/>
    <w:rsid w:val="00D07BBB"/>
    <w:rsid w:val="00D07F5F"/>
    <w:rsid w:val="00D109B9"/>
    <w:rsid w:val="00D121EF"/>
    <w:rsid w:val="00D15E97"/>
    <w:rsid w:val="00D20822"/>
    <w:rsid w:val="00D22262"/>
    <w:rsid w:val="00D242D8"/>
    <w:rsid w:val="00D25640"/>
    <w:rsid w:val="00D25C0D"/>
    <w:rsid w:val="00D31AFF"/>
    <w:rsid w:val="00D33A71"/>
    <w:rsid w:val="00D33B69"/>
    <w:rsid w:val="00D36B61"/>
    <w:rsid w:val="00D40794"/>
    <w:rsid w:val="00D416B7"/>
    <w:rsid w:val="00D41BFD"/>
    <w:rsid w:val="00D423E5"/>
    <w:rsid w:val="00D42F33"/>
    <w:rsid w:val="00D5078F"/>
    <w:rsid w:val="00D50B6E"/>
    <w:rsid w:val="00D51226"/>
    <w:rsid w:val="00D51B0A"/>
    <w:rsid w:val="00D5234A"/>
    <w:rsid w:val="00D536AE"/>
    <w:rsid w:val="00D53C88"/>
    <w:rsid w:val="00D5456C"/>
    <w:rsid w:val="00D5706B"/>
    <w:rsid w:val="00D6000D"/>
    <w:rsid w:val="00D627B3"/>
    <w:rsid w:val="00D62F21"/>
    <w:rsid w:val="00D63DD8"/>
    <w:rsid w:val="00D67E48"/>
    <w:rsid w:val="00D70E51"/>
    <w:rsid w:val="00D72F5F"/>
    <w:rsid w:val="00D731ED"/>
    <w:rsid w:val="00D75B68"/>
    <w:rsid w:val="00D7616D"/>
    <w:rsid w:val="00D76769"/>
    <w:rsid w:val="00D76DC4"/>
    <w:rsid w:val="00D772FB"/>
    <w:rsid w:val="00D853FE"/>
    <w:rsid w:val="00D85B8B"/>
    <w:rsid w:val="00D910C5"/>
    <w:rsid w:val="00D9461D"/>
    <w:rsid w:val="00D94DEB"/>
    <w:rsid w:val="00D96A4E"/>
    <w:rsid w:val="00DA1852"/>
    <w:rsid w:val="00DA1D84"/>
    <w:rsid w:val="00DA4C6A"/>
    <w:rsid w:val="00DB0944"/>
    <w:rsid w:val="00DB4D50"/>
    <w:rsid w:val="00DB5BE8"/>
    <w:rsid w:val="00DC2780"/>
    <w:rsid w:val="00DC55B7"/>
    <w:rsid w:val="00DC7C0F"/>
    <w:rsid w:val="00DD2AAA"/>
    <w:rsid w:val="00DD4943"/>
    <w:rsid w:val="00DD6168"/>
    <w:rsid w:val="00DD6FC4"/>
    <w:rsid w:val="00DD7ADB"/>
    <w:rsid w:val="00DE172E"/>
    <w:rsid w:val="00DE2895"/>
    <w:rsid w:val="00DE3784"/>
    <w:rsid w:val="00DE4072"/>
    <w:rsid w:val="00DE71FE"/>
    <w:rsid w:val="00DE7825"/>
    <w:rsid w:val="00DF138E"/>
    <w:rsid w:val="00DF3176"/>
    <w:rsid w:val="00DF39C9"/>
    <w:rsid w:val="00DF3E6C"/>
    <w:rsid w:val="00DF6393"/>
    <w:rsid w:val="00DF6B2A"/>
    <w:rsid w:val="00DF736D"/>
    <w:rsid w:val="00E00CA7"/>
    <w:rsid w:val="00E00E71"/>
    <w:rsid w:val="00E01AD1"/>
    <w:rsid w:val="00E01B07"/>
    <w:rsid w:val="00E02067"/>
    <w:rsid w:val="00E03268"/>
    <w:rsid w:val="00E0342A"/>
    <w:rsid w:val="00E06269"/>
    <w:rsid w:val="00E07295"/>
    <w:rsid w:val="00E11F22"/>
    <w:rsid w:val="00E1334D"/>
    <w:rsid w:val="00E1352A"/>
    <w:rsid w:val="00E14294"/>
    <w:rsid w:val="00E17574"/>
    <w:rsid w:val="00E20497"/>
    <w:rsid w:val="00E21CE7"/>
    <w:rsid w:val="00E25CF4"/>
    <w:rsid w:val="00E25FAB"/>
    <w:rsid w:val="00E30215"/>
    <w:rsid w:val="00E304D9"/>
    <w:rsid w:val="00E332D3"/>
    <w:rsid w:val="00E33603"/>
    <w:rsid w:val="00E33960"/>
    <w:rsid w:val="00E34CC9"/>
    <w:rsid w:val="00E35D89"/>
    <w:rsid w:val="00E36A6E"/>
    <w:rsid w:val="00E36A9B"/>
    <w:rsid w:val="00E41780"/>
    <w:rsid w:val="00E4294A"/>
    <w:rsid w:val="00E47BB7"/>
    <w:rsid w:val="00E506EC"/>
    <w:rsid w:val="00E556E7"/>
    <w:rsid w:val="00E55AD2"/>
    <w:rsid w:val="00E60369"/>
    <w:rsid w:val="00E607C9"/>
    <w:rsid w:val="00E62E61"/>
    <w:rsid w:val="00E63505"/>
    <w:rsid w:val="00E653B0"/>
    <w:rsid w:val="00E654E0"/>
    <w:rsid w:val="00E655B1"/>
    <w:rsid w:val="00E65707"/>
    <w:rsid w:val="00E67130"/>
    <w:rsid w:val="00E67460"/>
    <w:rsid w:val="00E67812"/>
    <w:rsid w:val="00E704CB"/>
    <w:rsid w:val="00E7055E"/>
    <w:rsid w:val="00E732AC"/>
    <w:rsid w:val="00E7567F"/>
    <w:rsid w:val="00E75D5E"/>
    <w:rsid w:val="00E75FDA"/>
    <w:rsid w:val="00E8051F"/>
    <w:rsid w:val="00E809E1"/>
    <w:rsid w:val="00E82A2E"/>
    <w:rsid w:val="00E84D3B"/>
    <w:rsid w:val="00E85D41"/>
    <w:rsid w:val="00E90A66"/>
    <w:rsid w:val="00E9214B"/>
    <w:rsid w:val="00EA314D"/>
    <w:rsid w:val="00EA3B80"/>
    <w:rsid w:val="00EA6070"/>
    <w:rsid w:val="00EB225E"/>
    <w:rsid w:val="00EB2591"/>
    <w:rsid w:val="00EB4292"/>
    <w:rsid w:val="00EB4F94"/>
    <w:rsid w:val="00EB5037"/>
    <w:rsid w:val="00EB6312"/>
    <w:rsid w:val="00EB795D"/>
    <w:rsid w:val="00EC2B3B"/>
    <w:rsid w:val="00EC37F2"/>
    <w:rsid w:val="00EC3A0D"/>
    <w:rsid w:val="00EC3D5D"/>
    <w:rsid w:val="00EC4198"/>
    <w:rsid w:val="00EC5C7B"/>
    <w:rsid w:val="00EC70AF"/>
    <w:rsid w:val="00EC72D7"/>
    <w:rsid w:val="00ED22FC"/>
    <w:rsid w:val="00ED2BBD"/>
    <w:rsid w:val="00ED3790"/>
    <w:rsid w:val="00ED40DB"/>
    <w:rsid w:val="00ED42F2"/>
    <w:rsid w:val="00ED4F86"/>
    <w:rsid w:val="00ED6C9D"/>
    <w:rsid w:val="00EE0975"/>
    <w:rsid w:val="00EE0ED8"/>
    <w:rsid w:val="00EE24B8"/>
    <w:rsid w:val="00EE4A85"/>
    <w:rsid w:val="00EE51AC"/>
    <w:rsid w:val="00EE59F6"/>
    <w:rsid w:val="00EE6934"/>
    <w:rsid w:val="00EE6B2A"/>
    <w:rsid w:val="00EF06FF"/>
    <w:rsid w:val="00EF3038"/>
    <w:rsid w:val="00EF619F"/>
    <w:rsid w:val="00EF7731"/>
    <w:rsid w:val="00F04822"/>
    <w:rsid w:val="00F04F36"/>
    <w:rsid w:val="00F061A1"/>
    <w:rsid w:val="00F0755D"/>
    <w:rsid w:val="00F0772C"/>
    <w:rsid w:val="00F117D0"/>
    <w:rsid w:val="00F1329D"/>
    <w:rsid w:val="00F135EB"/>
    <w:rsid w:val="00F138D9"/>
    <w:rsid w:val="00F13B4F"/>
    <w:rsid w:val="00F13CF8"/>
    <w:rsid w:val="00F16260"/>
    <w:rsid w:val="00F17B8B"/>
    <w:rsid w:val="00F210ED"/>
    <w:rsid w:val="00F21E4B"/>
    <w:rsid w:val="00F245F3"/>
    <w:rsid w:val="00F24BC9"/>
    <w:rsid w:val="00F25158"/>
    <w:rsid w:val="00F25C9A"/>
    <w:rsid w:val="00F260C6"/>
    <w:rsid w:val="00F26465"/>
    <w:rsid w:val="00F312C6"/>
    <w:rsid w:val="00F32AFE"/>
    <w:rsid w:val="00F333C4"/>
    <w:rsid w:val="00F33C1A"/>
    <w:rsid w:val="00F40612"/>
    <w:rsid w:val="00F410E8"/>
    <w:rsid w:val="00F4401B"/>
    <w:rsid w:val="00F44F11"/>
    <w:rsid w:val="00F46762"/>
    <w:rsid w:val="00F50C7E"/>
    <w:rsid w:val="00F553DA"/>
    <w:rsid w:val="00F55EC4"/>
    <w:rsid w:val="00F564F7"/>
    <w:rsid w:val="00F6074A"/>
    <w:rsid w:val="00F610FD"/>
    <w:rsid w:val="00F64DE5"/>
    <w:rsid w:val="00F71928"/>
    <w:rsid w:val="00F7374A"/>
    <w:rsid w:val="00F74B50"/>
    <w:rsid w:val="00F77377"/>
    <w:rsid w:val="00F815B2"/>
    <w:rsid w:val="00F81C91"/>
    <w:rsid w:val="00F8213D"/>
    <w:rsid w:val="00F82AF9"/>
    <w:rsid w:val="00F8412D"/>
    <w:rsid w:val="00F85617"/>
    <w:rsid w:val="00F86B78"/>
    <w:rsid w:val="00F93D20"/>
    <w:rsid w:val="00F94B8F"/>
    <w:rsid w:val="00F96F1B"/>
    <w:rsid w:val="00F9753F"/>
    <w:rsid w:val="00FA0E21"/>
    <w:rsid w:val="00FA1B40"/>
    <w:rsid w:val="00FA2816"/>
    <w:rsid w:val="00FA32D2"/>
    <w:rsid w:val="00FA3E5E"/>
    <w:rsid w:val="00FA51AB"/>
    <w:rsid w:val="00FB323E"/>
    <w:rsid w:val="00FC0BBF"/>
    <w:rsid w:val="00FC2BE7"/>
    <w:rsid w:val="00FC2F2A"/>
    <w:rsid w:val="00FC4186"/>
    <w:rsid w:val="00FC4506"/>
    <w:rsid w:val="00FC7E80"/>
    <w:rsid w:val="00FD2AAA"/>
    <w:rsid w:val="00FD32C9"/>
    <w:rsid w:val="00FD3514"/>
    <w:rsid w:val="00FD35C6"/>
    <w:rsid w:val="00FD69B9"/>
    <w:rsid w:val="00FD7A14"/>
    <w:rsid w:val="00FE30DD"/>
    <w:rsid w:val="00FE3E63"/>
    <w:rsid w:val="00FE6A9F"/>
    <w:rsid w:val="00FE7C59"/>
    <w:rsid w:val="00FF179C"/>
    <w:rsid w:val="00FF341F"/>
    <w:rsid w:val="00FF36D7"/>
    <w:rsid w:val="00FF3947"/>
    <w:rsid w:val="00FF5CCC"/>
    <w:rsid w:val="00FF5E5D"/>
    <w:rsid w:val="00FF6694"/>
    <w:rsid w:val="00FF782D"/>
    <w:rsid w:val="00FF7B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4"/>
    <o:shapelayout v:ext="edit">
      <o:idmap v:ext="edit" data="1"/>
    </o:shapelayout>
  </w:shapeDefaults>
  <w:decimalSymbol w:val=","/>
  <w:listSeparator w:val=";"/>
  <w14:docId w14:val="42A3601F"/>
  <w15:docId w15:val="{EA5637C5-A254-45B6-809B-6AFC3378F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E24B8"/>
    <w:pPr>
      <w:spacing w:after="200" w:line="276" w:lineRule="auto"/>
    </w:pPr>
    <w:rPr>
      <w:rFonts w:asciiTheme="minorHAnsi" w:hAnsiTheme="minorHAnsi" w:cstheme="minorBidi"/>
      <w:sz w:val="22"/>
      <w:szCs w:val="22"/>
    </w:rPr>
  </w:style>
  <w:style w:type="paragraph" w:styleId="Titolo1">
    <w:name w:val="heading 1"/>
    <w:basedOn w:val="Normale"/>
    <w:next w:val="Normale"/>
    <w:link w:val="Titolo1Carattere"/>
    <w:uiPriority w:val="99"/>
    <w:qFormat/>
    <w:rsid w:val="00330C32"/>
    <w:pPr>
      <w:keepNext/>
      <w:keepLines/>
      <w:spacing w:before="240" w:after="0"/>
      <w:jc w:val="both"/>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9"/>
    <w:qFormat/>
    <w:rsid w:val="00EE51AC"/>
    <w:pPr>
      <w:keepNext/>
      <w:keepLines/>
      <w:spacing w:after="0"/>
      <w:outlineLvl w:val="1"/>
    </w:pPr>
    <w:rPr>
      <w:rFonts w:eastAsiaTheme="majorEastAsia" w:cstheme="minorHAnsi"/>
      <w:b/>
      <w:color w:val="000000" w:themeColor="text1"/>
      <w:sz w:val="24"/>
      <w:szCs w:val="24"/>
    </w:rPr>
  </w:style>
  <w:style w:type="paragraph" w:styleId="Titolo3">
    <w:name w:val="heading 3"/>
    <w:basedOn w:val="Normale"/>
    <w:next w:val="Normale"/>
    <w:link w:val="Titolo3Carattere"/>
    <w:uiPriority w:val="99"/>
    <w:qFormat/>
    <w:rsid w:val="00381518"/>
    <w:pPr>
      <w:keepNext/>
      <w:tabs>
        <w:tab w:val="left" w:pos="1134"/>
      </w:tabs>
      <w:spacing w:before="240" w:after="60" w:line="240" w:lineRule="auto"/>
      <w:ind w:left="2268" w:hanging="708"/>
      <w:outlineLvl w:val="2"/>
    </w:pPr>
    <w:rPr>
      <w:rFonts w:ascii="Arial" w:eastAsia="Times New Roman" w:hAnsi="Arial" w:cs="Times New Roman"/>
      <w:i/>
      <w:sz w:val="24"/>
      <w:szCs w:val="20"/>
      <w:lang w:eastAsia="it-IT"/>
    </w:rPr>
  </w:style>
  <w:style w:type="paragraph" w:styleId="Titolo4">
    <w:name w:val="heading 4"/>
    <w:basedOn w:val="Normale"/>
    <w:next w:val="Normale"/>
    <w:link w:val="Titolo4Carattere"/>
    <w:uiPriority w:val="99"/>
    <w:qFormat/>
    <w:rsid w:val="00381518"/>
    <w:pPr>
      <w:keepNext/>
      <w:tabs>
        <w:tab w:val="left" w:pos="1134"/>
      </w:tabs>
      <w:spacing w:before="240" w:after="60" w:line="240" w:lineRule="auto"/>
      <w:ind w:left="1559" w:hanging="708"/>
      <w:outlineLvl w:val="3"/>
    </w:pPr>
    <w:rPr>
      <w:rFonts w:ascii="Arial" w:eastAsia="Times New Roman" w:hAnsi="Arial" w:cs="Times New Roman"/>
      <w:b/>
      <w:sz w:val="24"/>
      <w:szCs w:val="20"/>
      <w:lang w:eastAsia="it-IT"/>
    </w:rPr>
  </w:style>
  <w:style w:type="paragraph" w:styleId="Titolo5">
    <w:name w:val="heading 5"/>
    <w:basedOn w:val="Normale"/>
    <w:next w:val="Normale"/>
    <w:link w:val="Titolo5Carattere"/>
    <w:uiPriority w:val="99"/>
    <w:qFormat/>
    <w:rsid w:val="00381518"/>
    <w:pPr>
      <w:tabs>
        <w:tab w:val="left" w:pos="1134"/>
      </w:tabs>
      <w:spacing w:before="240" w:after="60" w:line="240" w:lineRule="auto"/>
      <w:ind w:left="3540" w:hanging="708"/>
      <w:outlineLvl w:val="4"/>
    </w:pPr>
    <w:rPr>
      <w:rFonts w:ascii="Arial" w:eastAsia="Times New Roman" w:hAnsi="Arial" w:cs="Times New Roman"/>
      <w:szCs w:val="20"/>
      <w:lang w:eastAsia="it-IT"/>
    </w:rPr>
  </w:style>
  <w:style w:type="paragraph" w:styleId="Titolo6">
    <w:name w:val="heading 6"/>
    <w:basedOn w:val="Normale"/>
    <w:next w:val="Normale"/>
    <w:link w:val="Titolo6Carattere"/>
    <w:uiPriority w:val="99"/>
    <w:qFormat/>
    <w:rsid w:val="00381518"/>
    <w:pPr>
      <w:tabs>
        <w:tab w:val="left" w:pos="1134"/>
      </w:tabs>
      <w:spacing w:before="240" w:after="60" w:line="240" w:lineRule="auto"/>
      <w:ind w:left="4248" w:hanging="708"/>
      <w:outlineLvl w:val="5"/>
    </w:pPr>
    <w:rPr>
      <w:rFonts w:ascii="Times New Roman" w:eastAsia="Times New Roman" w:hAnsi="Times New Roman" w:cs="Times New Roman"/>
      <w:i/>
      <w:szCs w:val="20"/>
      <w:lang w:eastAsia="it-IT"/>
    </w:rPr>
  </w:style>
  <w:style w:type="paragraph" w:styleId="Titolo7">
    <w:name w:val="heading 7"/>
    <w:basedOn w:val="Normale"/>
    <w:next w:val="Normale"/>
    <w:link w:val="Titolo7Carattere"/>
    <w:uiPriority w:val="99"/>
    <w:qFormat/>
    <w:rsid w:val="00381518"/>
    <w:pPr>
      <w:tabs>
        <w:tab w:val="left" w:pos="1134"/>
      </w:tabs>
      <w:spacing w:before="240" w:after="60" w:line="240" w:lineRule="auto"/>
      <w:ind w:left="4956" w:hanging="708"/>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uiPriority w:val="99"/>
    <w:qFormat/>
    <w:rsid w:val="00381518"/>
    <w:pPr>
      <w:tabs>
        <w:tab w:val="left" w:pos="1134"/>
      </w:tabs>
      <w:spacing w:before="240" w:after="60" w:line="240" w:lineRule="auto"/>
      <w:ind w:left="5664" w:hanging="708"/>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uiPriority w:val="99"/>
    <w:qFormat/>
    <w:rsid w:val="00381518"/>
    <w:pPr>
      <w:tabs>
        <w:tab w:val="left" w:pos="1134"/>
      </w:tabs>
      <w:spacing w:before="240" w:after="60" w:line="240" w:lineRule="auto"/>
      <w:ind w:left="6372" w:hanging="708"/>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517A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517AF"/>
    <w:rPr>
      <w:rFonts w:asciiTheme="minorHAnsi" w:hAnsiTheme="minorHAnsi" w:cstheme="minorBidi"/>
      <w:sz w:val="22"/>
      <w:szCs w:val="22"/>
    </w:rPr>
  </w:style>
  <w:style w:type="paragraph" w:styleId="Pidipagina">
    <w:name w:val="footer"/>
    <w:basedOn w:val="Normale"/>
    <w:link w:val="PidipaginaCarattere"/>
    <w:uiPriority w:val="99"/>
    <w:unhideWhenUsed/>
    <w:rsid w:val="00A517A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517AF"/>
    <w:rPr>
      <w:rFonts w:asciiTheme="minorHAnsi" w:hAnsiTheme="minorHAnsi" w:cstheme="minorBidi"/>
      <w:sz w:val="22"/>
      <w:szCs w:val="22"/>
    </w:rPr>
  </w:style>
  <w:style w:type="table" w:styleId="Grigliatabella">
    <w:name w:val="Table Grid"/>
    <w:basedOn w:val="Tabellanormale"/>
    <w:uiPriority w:val="39"/>
    <w:rsid w:val="00FA3E5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713C5"/>
    <w:pPr>
      <w:ind w:left="720"/>
      <w:contextualSpacing/>
    </w:pPr>
  </w:style>
  <w:style w:type="character" w:customStyle="1" w:styleId="Titolo1Carattere">
    <w:name w:val="Titolo 1 Carattere"/>
    <w:basedOn w:val="Carpredefinitoparagrafo"/>
    <w:link w:val="Titolo1"/>
    <w:uiPriority w:val="99"/>
    <w:rsid w:val="00330C32"/>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9"/>
    <w:rsid w:val="00EE24B8"/>
    <w:rPr>
      <w:rFonts w:asciiTheme="minorHAnsi" w:eastAsiaTheme="majorEastAsia" w:hAnsiTheme="minorHAnsi" w:cstheme="minorHAnsi"/>
      <w:b/>
      <w:color w:val="000000" w:themeColor="text1"/>
    </w:rPr>
  </w:style>
  <w:style w:type="paragraph" w:styleId="Titolosommario">
    <w:name w:val="TOC Heading"/>
    <w:basedOn w:val="Titolo1"/>
    <w:next w:val="Normale"/>
    <w:uiPriority w:val="39"/>
    <w:unhideWhenUsed/>
    <w:qFormat/>
    <w:rsid w:val="00B727B5"/>
    <w:pPr>
      <w:spacing w:line="259" w:lineRule="auto"/>
      <w:outlineLvl w:val="9"/>
    </w:pPr>
    <w:rPr>
      <w:lang w:eastAsia="it-IT"/>
    </w:rPr>
  </w:style>
  <w:style w:type="paragraph" w:styleId="Sommario1">
    <w:name w:val="toc 1"/>
    <w:basedOn w:val="Normale"/>
    <w:next w:val="Normale"/>
    <w:autoRedefine/>
    <w:uiPriority w:val="39"/>
    <w:unhideWhenUsed/>
    <w:rsid w:val="00B727B5"/>
    <w:pPr>
      <w:spacing w:after="100"/>
    </w:pPr>
  </w:style>
  <w:style w:type="paragraph" w:styleId="Sommario2">
    <w:name w:val="toc 2"/>
    <w:basedOn w:val="Normale"/>
    <w:next w:val="Normale"/>
    <w:autoRedefine/>
    <w:uiPriority w:val="39"/>
    <w:unhideWhenUsed/>
    <w:rsid w:val="00B727B5"/>
    <w:pPr>
      <w:spacing w:after="100"/>
      <w:ind w:left="220"/>
    </w:pPr>
  </w:style>
  <w:style w:type="character" w:styleId="Collegamentoipertestuale">
    <w:name w:val="Hyperlink"/>
    <w:basedOn w:val="Carpredefinitoparagrafo"/>
    <w:uiPriority w:val="99"/>
    <w:unhideWhenUsed/>
    <w:rsid w:val="00B727B5"/>
    <w:rPr>
      <w:color w:val="0563C1" w:themeColor="hyperlink"/>
      <w:u w:val="single"/>
    </w:rPr>
  </w:style>
  <w:style w:type="paragraph" w:styleId="Rientrocorpodeltesto2">
    <w:name w:val="Body Text Indent 2"/>
    <w:basedOn w:val="Normale"/>
    <w:link w:val="Rientrocorpodeltesto2Carattere"/>
    <w:uiPriority w:val="99"/>
    <w:rsid w:val="006E2F0E"/>
    <w:pPr>
      <w:spacing w:after="0" w:line="240" w:lineRule="auto"/>
      <w:ind w:left="708"/>
    </w:pPr>
    <w:rPr>
      <w:rFonts w:ascii="Arial" w:eastAsia="Times New Roman" w:hAnsi="Arial" w:cs="Times New Roman"/>
      <w:sz w:val="20"/>
      <w:szCs w:val="20"/>
      <w:lang w:eastAsia="it-IT"/>
    </w:rPr>
  </w:style>
  <w:style w:type="character" w:customStyle="1" w:styleId="Rientrocorpodeltesto2Carattere">
    <w:name w:val="Rientro corpo del testo 2 Carattere"/>
    <w:basedOn w:val="Carpredefinitoparagrafo"/>
    <w:link w:val="Rientrocorpodeltesto2"/>
    <w:uiPriority w:val="99"/>
    <w:rsid w:val="006E2F0E"/>
    <w:rPr>
      <w:rFonts w:ascii="Arial" w:eastAsia="Times New Roman" w:hAnsi="Arial"/>
      <w:sz w:val="20"/>
      <w:szCs w:val="20"/>
      <w:lang w:eastAsia="it-IT"/>
    </w:rPr>
  </w:style>
  <w:style w:type="paragraph" w:styleId="Testonotaapidipagina">
    <w:name w:val="footnote text"/>
    <w:basedOn w:val="Normale"/>
    <w:link w:val="TestonotaapidipaginaCarattere"/>
    <w:autoRedefine/>
    <w:uiPriority w:val="4"/>
    <w:rsid w:val="009E64EF"/>
    <w:pPr>
      <w:spacing w:after="0" w:line="240" w:lineRule="auto"/>
    </w:pPr>
    <w:rPr>
      <w:rFonts w:eastAsia="Times New Roman" w:cstheme="minorHAnsi"/>
      <w:sz w:val="16"/>
      <w:szCs w:val="16"/>
      <w:lang w:eastAsia="it-IT"/>
    </w:rPr>
  </w:style>
  <w:style w:type="character" w:customStyle="1" w:styleId="TestonotaapidipaginaCarattere">
    <w:name w:val="Testo nota a piè di pagina Carattere"/>
    <w:basedOn w:val="Carpredefinitoparagrafo"/>
    <w:link w:val="Testonotaapidipagina"/>
    <w:uiPriority w:val="4"/>
    <w:rsid w:val="009E64EF"/>
    <w:rPr>
      <w:rFonts w:asciiTheme="minorHAnsi" w:eastAsia="Times New Roman" w:hAnsiTheme="minorHAnsi" w:cstheme="minorHAnsi"/>
      <w:sz w:val="16"/>
      <w:szCs w:val="16"/>
      <w:lang w:eastAsia="it-IT"/>
    </w:rPr>
  </w:style>
  <w:style w:type="character" w:styleId="Rimandonotaapidipagina">
    <w:name w:val="footnote reference"/>
    <w:basedOn w:val="Carpredefinitoparagrafo"/>
    <w:uiPriority w:val="99"/>
    <w:rsid w:val="0082005E"/>
    <w:rPr>
      <w:vertAlign w:val="superscript"/>
    </w:rPr>
  </w:style>
  <w:style w:type="character" w:customStyle="1" w:styleId="Rientrocorpodeltesto2Carattere1">
    <w:name w:val="Rientro corpo del testo 2 Carattere1"/>
    <w:basedOn w:val="Carpredefinitoparagrafo"/>
    <w:uiPriority w:val="99"/>
    <w:locked/>
    <w:rsid w:val="00443A0C"/>
    <w:rPr>
      <w:rFonts w:ascii="Arial" w:hAnsi="Arial" w:cs="Times New Roman"/>
      <w:lang w:val="it-IT" w:eastAsia="it-IT"/>
    </w:rPr>
  </w:style>
  <w:style w:type="character" w:customStyle="1" w:styleId="object">
    <w:name w:val="object"/>
    <w:basedOn w:val="Carpredefinitoparagrafo"/>
    <w:rsid w:val="00443A0C"/>
    <w:rPr>
      <w:rFonts w:cs="Times New Roman"/>
    </w:rPr>
  </w:style>
  <w:style w:type="paragraph" w:customStyle="1" w:styleId="Default">
    <w:name w:val="Default"/>
    <w:rsid w:val="00565909"/>
    <w:pPr>
      <w:autoSpaceDE w:val="0"/>
      <w:autoSpaceDN w:val="0"/>
      <w:adjustRightInd w:val="0"/>
      <w:spacing w:after="0" w:line="240" w:lineRule="auto"/>
    </w:pPr>
    <w:rPr>
      <w:rFonts w:ascii="Garamond" w:eastAsia="Times New Roman" w:hAnsi="Garamond" w:cs="Garamond"/>
      <w:color w:val="000000"/>
      <w:lang w:eastAsia="it-IT"/>
    </w:rPr>
  </w:style>
  <w:style w:type="character" w:customStyle="1" w:styleId="s1">
    <w:name w:val="s1"/>
    <w:basedOn w:val="Carpredefinitoparagrafo"/>
    <w:uiPriority w:val="99"/>
    <w:rsid w:val="00565909"/>
    <w:rPr>
      <w:rFonts w:cs="Times New Roman"/>
    </w:rPr>
  </w:style>
  <w:style w:type="character" w:styleId="Numeropagina">
    <w:name w:val="page number"/>
    <w:basedOn w:val="Carpredefinitoparagrafo"/>
    <w:uiPriority w:val="99"/>
    <w:rsid w:val="005F2CFD"/>
    <w:rPr>
      <w:rFonts w:cs="Times New Roman"/>
    </w:rPr>
  </w:style>
  <w:style w:type="paragraph" w:styleId="Rientrocorpodeltesto">
    <w:name w:val="Body Text Indent"/>
    <w:basedOn w:val="Normale"/>
    <w:link w:val="RientrocorpodeltestoCarattere"/>
    <w:uiPriority w:val="99"/>
    <w:unhideWhenUsed/>
    <w:rsid w:val="00682502"/>
    <w:pPr>
      <w:spacing w:after="120"/>
      <w:ind w:left="283"/>
    </w:pPr>
  </w:style>
  <w:style w:type="character" w:customStyle="1" w:styleId="RientrocorpodeltestoCarattere">
    <w:name w:val="Rientro corpo del testo Carattere"/>
    <w:basedOn w:val="Carpredefinitoparagrafo"/>
    <w:link w:val="Rientrocorpodeltesto"/>
    <w:uiPriority w:val="99"/>
    <w:rsid w:val="00682502"/>
    <w:rPr>
      <w:rFonts w:asciiTheme="minorHAnsi" w:hAnsiTheme="minorHAnsi" w:cstheme="minorBidi"/>
      <w:sz w:val="22"/>
      <w:szCs w:val="22"/>
    </w:rPr>
  </w:style>
  <w:style w:type="character" w:styleId="Enfasigrassetto">
    <w:name w:val="Strong"/>
    <w:basedOn w:val="Carpredefinitoparagrafo"/>
    <w:uiPriority w:val="22"/>
    <w:qFormat/>
    <w:rsid w:val="0005558E"/>
    <w:rPr>
      <w:b/>
      <w:bCs/>
    </w:rPr>
  </w:style>
  <w:style w:type="character" w:customStyle="1" w:styleId="Titolo3Carattere">
    <w:name w:val="Titolo 3 Carattere"/>
    <w:basedOn w:val="Carpredefinitoparagrafo"/>
    <w:link w:val="Titolo3"/>
    <w:uiPriority w:val="99"/>
    <w:rsid w:val="00381518"/>
    <w:rPr>
      <w:rFonts w:ascii="Arial" w:eastAsia="Times New Roman" w:hAnsi="Arial"/>
      <w:i/>
      <w:szCs w:val="20"/>
      <w:lang w:eastAsia="it-IT"/>
    </w:rPr>
  </w:style>
  <w:style w:type="character" w:customStyle="1" w:styleId="Titolo4Carattere">
    <w:name w:val="Titolo 4 Carattere"/>
    <w:basedOn w:val="Carpredefinitoparagrafo"/>
    <w:link w:val="Titolo4"/>
    <w:uiPriority w:val="99"/>
    <w:rsid w:val="00381518"/>
    <w:rPr>
      <w:rFonts w:ascii="Arial" w:eastAsia="Times New Roman" w:hAnsi="Arial"/>
      <w:b/>
      <w:szCs w:val="20"/>
      <w:lang w:eastAsia="it-IT"/>
    </w:rPr>
  </w:style>
  <w:style w:type="character" w:customStyle="1" w:styleId="Titolo5Carattere">
    <w:name w:val="Titolo 5 Carattere"/>
    <w:basedOn w:val="Carpredefinitoparagrafo"/>
    <w:link w:val="Titolo5"/>
    <w:uiPriority w:val="99"/>
    <w:rsid w:val="00381518"/>
    <w:rPr>
      <w:rFonts w:ascii="Arial" w:eastAsia="Times New Roman" w:hAnsi="Arial"/>
      <w:sz w:val="22"/>
      <w:szCs w:val="20"/>
      <w:lang w:eastAsia="it-IT"/>
    </w:rPr>
  </w:style>
  <w:style w:type="character" w:customStyle="1" w:styleId="Titolo6Carattere">
    <w:name w:val="Titolo 6 Carattere"/>
    <w:basedOn w:val="Carpredefinitoparagrafo"/>
    <w:link w:val="Titolo6"/>
    <w:uiPriority w:val="99"/>
    <w:rsid w:val="00381518"/>
    <w:rPr>
      <w:rFonts w:eastAsia="Times New Roman"/>
      <w:i/>
      <w:sz w:val="22"/>
      <w:szCs w:val="20"/>
      <w:lang w:eastAsia="it-IT"/>
    </w:rPr>
  </w:style>
  <w:style w:type="character" w:customStyle="1" w:styleId="Titolo7Carattere">
    <w:name w:val="Titolo 7 Carattere"/>
    <w:basedOn w:val="Carpredefinitoparagrafo"/>
    <w:link w:val="Titolo7"/>
    <w:uiPriority w:val="99"/>
    <w:rsid w:val="00381518"/>
    <w:rPr>
      <w:rFonts w:ascii="Arial" w:eastAsia="Times New Roman" w:hAnsi="Arial"/>
      <w:sz w:val="20"/>
      <w:szCs w:val="20"/>
      <w:lang w:eastAsia="it-IT"/>
    </w:rPr>
  </w:style>
  <w:style w:type="character" w:customStyle="1" w:styleId="Titolo8Carattere">
    <w:name w:val="Titolo 8 Carattere"/>
    <w:basedOn w:val="Carpredefinitoparagrafo"/>
    <w:link w:val="Titolo8"/>
    <w:uiPriority w:val="99"/>
    <w:rsid w:val="00381518"/>
    <w:rPr>
      <w:rFonts w:ascii="Arial" w:eastAsia="Times New Roman" w:hAnsi="Arial"/>
      <w:i/>
      <w:sz w:val="20"/>
      <w:szCs w:val="20"/>
      <w:lang w:eastAsia="it-IT"/>
    </w:rPr>
  </w:style>
  <w:style w:type="character" w:customStyle="1" w:styleId="Titolo9Carattere">
    <w:name w:val="Titolo 9 Carattere"/>
    <w:basedOn w:val="Carpredefinitoparagrafo"/>
    <w:link w:val="Titolo9"/>
    <w:uiPriority w:val="99"/>
    <w:rsid w:val="00381518"/>
    <w:rPr>
      <w:rFonts w:ascii="Arial" w:eastAsia="Times New Roman" w:hAnsi="Arial"/>
      <w:b/>
      <w:i/>
      <w:sz w:val="18"/>
      <w:szCs w:val="20"/>
      <w:lang w:eastAsia="it-IT"/>
    </w:rPr>
  </w:style>
  <w:style w:type="paragraph" w:customStyle="1" w:styleId="rigaprocedura">
    <w:name w:val="riga procedura"/>
    <w:basedOn w:val="Normale"/>
    <w:uiPriority w:val="99"/>
    <w:rsid w:val="00381518"/>
    <w:pPr>
      <w:spacing w:after="0" w:line="240" w:lineRule="auto"/>
      <w:ind w:left="993" w:right="567"/>
      <w:jc w:val="both"/>
    </w:pPr>
    <w:rPr>
      <w:rFonts w:ascii="Arial" w:eastAsia="Times New Roman" w:hAnsi="Arial" w:cs="Times New Roman"/>
      <w:sz w:val="20"/>
      <w:szCs w:val="20"/>
      <w:lang w:eastAsia="it-IT"/>
    </w:rPr>
  </w:style>
  <w:style w:type="paragraph" w:styleId="Titolo">
    <w:name w:val="Title"/>
    <w:basedOn w:val="Normale"/>
    <w:link w:val="TitoloCarattere"/>
    <w:uiPriority w:val="99"/>
    <w:qFormat/>
    <w:rsid w:val="00381518"/>
    <w:pPr>
      <w:spacing w:before="120" w:after="240" w:line="240" w:lineRule="auto"/>
      <w:jc w:val="center"/>
    </w:pPr>
    <w:rPr>
      <w:rFonts w:ascii="Arial" w:eastAsia="Times New Roman" w:hAnsi="Arial" w:cs="Times New Roman"/>
      <w:b/>
      <w:sz w:val="28"/>
      <w:szCs w:val="20"/>
      <w:lang w:eastAsia="it-IT"/>
    </w:rPr>
  </w:style>
  <w:style w:type="character" w:customStyle="1" w:styleId="TitoloCarattere">
    <w:name w:val="Titolo Carattere"/>
    <w:basedOn w:val="Carpredefinitoparagrafo"/>
    <w:link w:val="Titolo"/>
    <w:uiPriority w:val="99"/>
    <w:rsid w:val="00381518"/>
    <w:rPr>
      <w:rFonts w:ascii="Arial" w:eastAsia="Times New Roman" w:hAnsi="Arial"/>
      <w:b/>
      <w:sz w:val="28"/>
      <w:szCs w:val="20"/>
      <w:lang w:eastAsia="it-IT"/>
    </w:rPr>
  </w:style>
  <w:style w:type="paragraph" w:styleId="Testodelblocco">
    <w:name w:val="Block Text"/>
    <w:basedOn w:val="Normale"/>
    <w:uiPriority w:val="99"/>
    <w:rsid w:val="00381518"/>
    <w:pPr>
      <w:spacing w:after="0" w:line="240" w:lineRule="auto"/>
      <w:ind w:left="708" w:right="-1"/>
      <w:jc w:val="both"/>
    </w:pPr>
    <w:rPr>
      <w:rFonts w:ascii="Arial" w:eastAsia="Times New Roman" w:hAnsi="Arial" w:cs="Times New Roman"/>
      <w:sz w:val="20"/>
      <w:szCs w:val="20"/>
      <w:lang w:eastAsia="it-IT"/>
    </w:rPr>
  </w:style>
  <w:style w:type="paragraph" w:styleId="Sommario3">
    <w:name w:val="toc 3"/>
    <w:basedOn w:val="Normale"/>
    <w:next w:val="Normale"/>
    <w:autoRedefine/>
    <w:uiPriority w:val="39"/>
    <w:rsid w:val="00381518"/>
    <w:pPr>
      <w:tabs>
        <w:tab w:val="left" w:pos="1200"/>
        <w:tab w:val="right" w:leader="dot" w:pos="10206"/>
      </w:tabs>
      <w:spacing w:after="0" w:line="240" w:lineRule="auto"/>
      <w:ind w:left="400"/>
    </w:pPr>
    <w:rPr>
      <w:rFonts w:ascii="Georgia" w:eastAsia="Times New Roman" w:hAnsi="Georgia" w:cs="Times New Roman"/>
      <w:noProof/>
      <w:color w:val="0000FF"/>
      <w:sz w:val="24"/>
      <w:szCs w:val="24"/>
      <w:lang w:eastAsia="it-IT"/>
    </w:rPr>
  </w:style>
  <w:style w:type="paragraph" w:styleId="Rientrocorpodeltesto3">
    <w:name w:val="Body Text Indent 3"/>
    <w:basedOn w:val="Normale"/>
    <w:link w:val="Rientrocorpodeltesto3Carattere"/>
    <w:uiPriority w:val="99"/>
    <w:rsid w:val="00381518"/>
    <w:pPr>
      <w:autoSpaceDE w:val="0"/>
      <w:autoSpaceDN w:val="0"/>
      <w:adjustRightInd w:val="0"/>
      <w:spacing w:after="0" w:line="240" w:lineRule="auto"/>
      <w:ind w:left="708"/>
      <w:jc w:val="both"/>
    </w:pPr>
    <w:rPr>
      <w:rFonts w:ascii="Arial" w:eastAsia="Times New Roman" w:hAnsi="Arial" w:cs="Times New Roman"/>
      <w:sz w:val="20"/>
      <w:szCs w:val="20"/>
      <w:lang w:eastAsia="it-IT"/>
    </w:rPr>
  </w:style>
  <w:style w:type="character" w:customStyle="1" w:styleId="Rientrocorpodeltesto3Carattere">
    <w:name w:val="Rientro corpo del testo 3 Carattere"/>
    <w:basedOn w:val="Carpredefinitoparagrafo"/>
    <w:link w:val="Rientrocorpodeltesto3"/>
    <w:uiPriority w:val="99"/>
    <w:rsid w:val="00381518"/>
    <w:rPr>
      <w:rFonts w:ascii="Arial" w:eastAsia="Times New Roman" w:hAnsi="Arial"/>
      <w:sz w:val="20"/>
      <w:szCs w:val="20"/>
      <w:lang w:eastAsia="it-IT"/>
    </w:rPr>
  </w:style>
  <w:style w:type="paragraph" w:styleId="Corpotesto">
    <w:name w:val="Body Text"/>
    <w:basedOn w:val="Normale"/>
    <w:link w:val="CorpotestoCarattere"/>
    <w:uiPriority w:val="99"/>
    <w:rsid w:val="00381518"/>
    <w:pPr>
      <w:spacing w:after="0" w:line="240" w:lineRule="auto"/>
    </w:pPr>
    <w:rPr>
      <w:rFonts w:ascii="Arial" w:eastAsia="Times New Roman" w:hAnsi="Arial" w:cs="Times New Roman"/>
      <w:sz w:val="24"/>
      <w:szCs w:val="24"/>
      <w:lang w:eastAsia="it-IT"/>
    </w:rPr>
  </w:style>
  <w:style w:type="character" w:customStyle="1" w:styleId="CorpotestoCarattere">
    <w:name w:val="Corpo testo Carattere"/>
    <w:basedOn w:val="Carpredefinitoparagrafo"/>
    <w:link w:val="Corpotesto"/>
    <w:uiPriority w:val="99"/>
    <w:rsid w:val="00381518"/>
    <w:rPr>
      <w:rFonts w:ascii="Arial" w:eastAsia="Times New Roman" w:hAnsi="Arial"/>
      <w:lang w:eastAsia="it-IT"/>
    </w:rPr>
  </w:style>
  <w:style w:type="paragraph" w:styleId="Corpodeltesto2">
    <w:name w:val="Body Text 2"/>
    <w:basedOn w:val="Normale"/>
    <w:link w:val="Corpodeltesto2Carattere"/>
    <w:uiPriority w:val="99"/>
    <w:rsid w:val="00381518"/>
    <w:pPr>
      <w:spacing w:after="0" w:line="240" w:lineRule="auto"/>
      <w:jc w:val="both"/>
    </w:pPr>
    <w:rPr>
      <w:rFonts w:ascii="Times New Roman" w:eastAsia="Times New Roman" w:hAnsi="Times New Roman" w:cs="Times New Roman"/>
      <w:sz w:val="24"/>
      <w:szCs w:val="24"/>
      <w:lang w:eastAsia="it-IT"/>
    </w:rPr>
  </w:style>
  <w:style w:type="character" w:customStyle="1" w:styleId="Corpodeltesto2Carattere">
    <w:name w:val="Corpo del testo 2 Carattere"/>
    <w:basedOn w:val="Carpredefinitoparagrafo"/>
    <w:link w:val="Corpodeltesto2"/>
    <w:uiPriority w:val="99"/>
    <w:rsid w:val="00381518"/>
    <w:rPr>
      <w:rFonts w:eastAsia="Times New Roman"/>
      <w:lang w:eastAsia="it-IT"/>
    </w:rPr>
  </w:style>
  <w:style w:type="paragraph" w:styleId="Testofumetto">
    <w:name w:val="Balloon Text"/>
    <w:basedOn w:val="Normale"/>
    <w:link w:val="TestofumettoCarattere"/>
    <w:uiPriority w:val="99"/>
    <w:semiHidden/>
    <w:rsid w:val="00381518"/>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uiPriority w:val="99"/>
    <w:semiHidden/>
    <w:rsid w:val="00381518"/>
    <w:rPr>
      <w:rFonts w:ascii="Tahoma" w:eastAsia="Times New Roman" w:hAnsi="Tahoma" w:cs="Tahoma"/>
      <w:sz w:val="16"/>
      <w:szCs w:val="16"/>
      <w:lang w:eastAsia="it-IT"/>
    </w:rPr>
  </w:style>
  <w:style w:type="character" w:customStyle="1" w:styleId="A7">
    <w:name w:val="A7"/>
    <w:uiPriority w:val="99"/>
    <w:rsid w:val="00381518"/>
    <w:rPr>
      <w:color w:val="000000"/>
      <w:sz w:val="20"/>
    </w:rPr>
  </w:style>
  <w:style w:type="paragraph" w:customStyle="1" w:styleId="Pa10">
    <w:name w:val="Pa10"/>
    <w:basedOn w:val="Normale"/>
    <w:next w:val="Normale"/>
    <w:uiPriority w:val="99"/>
    <w:rsid w:val="00381518"/>
    <w:pPr>
      <w:autoSpaceDE w:val="0"/>
      <w:autoSpaceDN w:val="0"/>
      <w:adjustRightInd w:val="0"/>
      <w:spacing w:after="0" w:line="280" w:lineRule="atLeast"/>
    </w:pPr>
    <w:rPr>
      <w:rFonts w:ascii="LHYEGP+FranklinGothic-Book" w:eastAsia="Times New Roman" w:hAnsi="LHYEGP+FranklinGothic-Book" w:cs="Times New Roman"/>
      <w:sz w:val="24"/>
      <w:szCs w:val="24"/>
      <w:lang w:eastAsia="it-IT"/>
    </w:rPr>
  </w:style>
  <w:style w:type="paragraph" w:customStyle="1" w:styleId="ListParagraph1">
    <w:name w:val="List Paragraph1"/>
    <w:basedOn w:val="Normale"/>
    <w:uiPriority w:val="99"/>
    <w:rsid w:val="00381518"/>
    <w:pPr>
      <w:spacing w:after="0" w:line="240" w:lineRule="auto"/>
      <w:ind w:left="720"/>
      <w:contextualSpacing/>
    </w:pPr>
    <w:rPr>
      <w:rFonts w:ascii="Times New Roman" w:eastAsia="Times New Roman" w:hAnsi="Times New Roman" w:cs="Times New Roman"/>
      <w:sz w:val="20"/>
      <w:szCs w:val="20"/>
      <w:lang w:eastAsia="it-IT"/>
    </w:rPr>
  </w:style>
  <w:style w:type="paragraph" w:styleId="NormaleWeb">
    <w:name w:val="Normal (Web)"/>
    <w:basedOn w:val="Normale"/>
    <w:uiPriority w:val="99"/>
    <w:rsid w:val="0038151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tileNeroMotivoTrasparenteColorepersonalizzatoRGB245">
    <w:name w:val="Stile Nero Motivo: Trasparente (Colore personalizzato(RGB(245"/>
    <w:aliases w:val="253,..."/>
    <w:basedOn w:val="Carpredefinitoparagrafo"/>
    <w:uiPriority w:val="99"/>
    <w:rsid w:val="00381518"/>
    <w:rPr>
      <w:rFonts w:cs="Times New Roman"/>
      <w:color w:val="000000"/>
      <w:shd w:val="clear" w:color="auto" w:fill="auto"/>
    </w:rPr>
  </w:style>
  <w:style w:type="character" w:customStyle="1" w:styleId="StileCorsivoNeroMotivoTrasparenteColorepersonalizzatoRGB">
    <w:name w:val="Stile Corsivo Nero Motivo: Trasparente (Colore personalizzato(RGB..."/>
    <w:basedOn w:val="Carpredefinitoparagrafo"/>
    <w:uiPriority w:val="99"/>
    <w:rsid w:val="00381518"/>
    <w:rPr>
      <w:rFonts w:cs="Times New Roman"/>
      <w:i/>
      <w:iCs/>
      <w:color w:val="000000"/>
      <w:shd w:val="clear" w:color="auto" w:fill="auto"/>
    </w:rPr>
  </w:style>
  <w:style w:type="paragraph" w:customStyle="1" w:styleId="BodyText21">
    <w:name w:val="Body Text 21"/>
    <w:basedOn w:val="Normale"/>
    <w:uiPriority w:val="99"/>
    <w:rsid w:val="00381518"/>
    <w:pPr>
      <w:widowControl w:val="0"/>
      <w:spacing w:after="0" w:line="240" w:lineRule="auto"/>
      <w:jc w:val="both"/>
    </w:pPr>
    <w:rPr>
      <w:rFonts w:ascii="Times New Roman" w:eastAsia="Times New Roman" w:hAnsi="Times New Roman" w:cs="Times New Roman"/>
      <w:sz w:val="28"/>
      <w:szCs w:val="20"/>
      <w:lang w:eastAsia="it-IT"/>
    </w:rPr>
  </w:style>
  <w:style w:type="character" w:customStyle="1" w:styleId="riferimento2">
    <w:name w:val="riferimento2"/>
    <w:basedOn w:val="Carpredefinitoparagrafo"/>
    <w:uiPriority w:val="99"/>
    <w:rsid w:val="00381518"/>
    <w:rPr>
      <w:rFonts w:cs="Times New Roman"/>
      <w:color w:val="4A970B"/>
    </w:rPr>
  </w:style>
  <w:style w:type="paragraph" w:customStyle="1" w:styleId="Standard">
    <w:name w:val="Standard"/>
    <w:rsid w:val="00381518"/>
    <w:pPr>
      <w:suppressAutoHyphens/>
      <w:autoSpaceDN w:val="0"/>
      <w:spacing w:after="0" w:line="240" w:lineRule="auto"/>
      <w:textAlignment w:val="baseline"/>
    </w:pPr>
    <w:rPr>
      <w:rFonts w:eastAsia="SimSun"/>
      <w:kern w:val="3"/>
      <w:lang w:eastAsia="zh-CN"/>
    </w:rPr>
  </w:style>
  <w:style w:type="character" w:styleId="Collegamentovisitato">
    <w:name w:val="FollowedHyperlink"/>
    <w:basedOn w:val="Carpredefinitoparagrafo"/>
    <w:uiPriority w:val="99"/>
    <w:rsid w:val="00381518"/>
    <w:rPr>
      <w:rFonts w:cs="Times New Roman"/>
      <w:color w:val="800080"/>
      <w:u w:val="single"/>
    </w:rPr>
  </w:style>
  <w:style w:type="character" w:customStyle="1" w:styleId="CarattereCarattere">
    <w:name w:val="Carattere Carattere"/>
    <w:uiPriority w:val="99"/>
    <w:locked/>
    <w:rsid w:val="00381518"/>
    <w:rPr>
      <w:lang w:val="it-IT" w:eastAsia="it-IT"/>
    </w:rPr>
  </w:style>
  <w:style w:type="character" w:customStyle="1" w:styleId="CarattereCarattere1">
    <w:name w:val="Carattere Carattere1"/>
    <w:uiPriority w:val="99"/>
    <w:rsid w:val="00381518"/>
    <w:rPr>
      <w:rFonts w:ascii="Arial" w:hAnsi="Arial"/>
      <w:lang w:val="it-IT" w:eastAsia="it-IT"/>
    </w:rPr>
  </w:style>
  <w:style w:type="character" w:styleId="Enfasicorsivo">
    <w:name w:val="Emphasis"/>
    <w:basedOn w:val="Carpredefinitoparagrafo"/>
    <w:uiPriority w:val="20"/>
    <w:qFormat/>
    <w:rsid w:val="00381518"/>
    <w:rPr>
      <w:rFonts w:cs="Times New Roman"/>
      <w:i/>
      <w:iCs/>
    </w:rPr>
  </w:style>
  <w:style w:type="character" w:customStyle="1" w:styleId="object3">
    <w:name w:val="object3"/>
    <w:basedOn w:val="Carpredefinitoparagrafo"/>
    <w:uiPriority w:val="99"/>
    <w:rsid w:val="00381518"/>
    <w:rPr>
      <w:rFonts w:cs="Times New Roman"/>
    </w:rPr>
  </w:style>
  <w:style w:type="character" w:customStyle="1" w:styleId="CommentSubjectChar1">
    <w:name w:val="Comment Subject Char1"/>
    <w:uiPriority w:val="99"/>
    <w:locked/>
    <w:rsid w:val="00381518"/>
    <w:rPr>
      <w:rFonts w:ascii="Arial" w:hAnsi="Arial"/>
      <w:lang w:val="it-IT" w:eastAsia="it-IT"/>
    </w:rPr>
  </w:style>
  <w:style w:type="paragraph" w:customStyle="1" w:styleId="Contenutotabella">
    <w:name w:val="Contenuto tabella"/>
    <w:basedOn w:val="Normale"/>
    <w:uiPriority w:val="99"/>
    <w:rsid w:val="00381518"/>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styleId="Testocommento">
    <w:name w:val="annotation text"/>
    <w:basedOn w:val="Normale"/>
    <w:link w:val="TestocommentoCarattere"/>
    <w:semiHidden/>
    <w:rsid w:val="00381518"/>
    <w:pPr>
      <w:spacing w:after="0" w:line="240" w:lineRule="auto"/>
    </w:pPr>
    <w:rPr>
      <w:rFonts w:ascii="Times New Roman" w:eastAsia="Times New Roman" w:hAnsi="Times New Roman" w:cs="Times New Roman"/>
      <w:sz w:val="20"/>
      <w:szCs w:val="20"/>
      <w:lang w:eastAsia="it-IT"/>
    </w:rPr>
  </w:style>
  <w:style w:type="character" w:customStyle="1" w:styleId="TestocommentoCarattere">
    <w:name w:val="Testo commento Carattere"/>
    <w:basedOn w:val="Carpredefinitoparagrafo"/>
    <w:link w:val="Testocommento"/>
    <w:semiHidden/>
    <w:rsid w:val="00381518"/>
    <w:rPr>
      <w:rFonts w:eastAsia="Times New Roman"/>
      <w:sz w:val="20"/>
      <w:szCs w:val="20"/>
      <w:lang w:eastAsia="it-IT"/>
    </w:rPr>
  </w:style>
  <w:style w:type="paragraph" w:styleId="Soggettocommento">
    <w:name w:val="annotation subject"/>
    <w:basedOn w:val="Testocommento"/>
    <w:next w:val="Testocommento"/>
    <w:link w:val="SoggettocommentoCarattere"/>
    <w:uiPriority w:val="99"/>
    <w:semiHidden/>
    <w:rsid w:val="00381518"/>
    <w:pPr>
      <w:widowControl w:val="0"/>
      <w:suppressAutoHyphens/>
    </w:pPr>
    <w:rPr>
      <w:rFonts w:ascii="Arial" w:hAnsi="Arial"/>
    </w:rPr>
  </w:style>
  <w:style w:type="character" w:customStyle="1" w:styleId="SoggettocommentoCarattere">
    <w:name w:val="Soggetto commento Carattere"/>
    <w:basedOn w:val="TestocommentoCarattere"/>
    <w:link w:val="Soggettocommento"/>
    <w:uiPriority w:val="99"/>
    <w:semiHidden/>
    <w:rsid w:val="00381518"/>
    <w:rPr>
      <w:rFonts w:ascii="Arial" w:eastAsia="Times New Roman" w:hAnsi="Arial"/>
      <w:sz w:val="20"/>
      <w:szCs w:val="20"/>
      <w:lang w:eastAsia="it-IT"/>
    </w:rPr>
  </w:style>
  <w:style w:type="character" w:customStyle="1" w:styleId="FootnoteTextChar1">
    <w:name w:val="Footnote Text Char1"/>
    <w:uiPriority w:val="99"/>
    <w:locked/>
    <w:rsid w:val="00381518"/>
    <w:rPr>
      <w:lang w:val="it-IT" w:eastAsia="it-IT"/>
    </w:rPr>
  </w:style>
  <w:style w:type="character" w:customStyle="1" w:styleId="CarattereCarattere2">
    <w:name w:val="Carattere Carattere2"/>
    <w:uiPriority w:val="99"/>
    <w:locked/>
    <w:rsid w:val="00381518"/>
    <w:rPr>
      <w:lang w:val="it-IT" w:eastAsia="it-IT"/>
    </w:rPr>
  </w:style>
  <w:style w:type="paragraph" w:customStyle="1" w:styleId="Aaoeeu">
    <w:name w:val="Aaoeeu"/>
    <w:semiHidden/>
    <w:rsid w:val="00381518"/>
    <w:pPr>
      <w:widowControl w:val="0"/>
      <w:spacing w:after="0" w:line="240" w:lineRule="auto"/>
    </w:pPr>
    <w:rPr>
      <w:rFonts w:eastAsia="Times New Roman"/>
      <w:sz w:val="20"/>
      <w:szCs w:val="20"/>
      <w:lang w:val="en-US" w:eastAsia="it-IT"/>
    </w:rPr>
  </w:style>
  <w:style w:type="paragraph" w:customStyle="1" w:styleId="OiaeaeiYiio2">
    <w:name w:val="O?ia eaeiYiio 2"/>
    <w:basedOn w:val="Aaoeeu"/>
    <w:semiHidden/>
    <w:rsid w:val="00381518"/>
    <w:pPr>
      <w:jc w:val="right"/>
    </w:pPr>
    <w:rPr>
      <w:i/>
      <w:sz w:val="16"/>
    </w:rPr>
  </w:style>
  <w:style w:type="character" w:customStyle="1" w:styleId="CarattereCarattere3">
    <w:name w:val="Carattere Carattere3"/>
    <w:uiPriority w:val="99"/>
    <w:locked/>
    <w:rsid w:val="00381518"/>
    <w:rPr>
      <w:lang w:val="it-IT" w:eastAsia="it-IT"/>
    </w:rPr>
  </w:style>
  <w:style w:type="paragraph" w:customStyle="1" w:styleId="Pa0">
    <w:name w:val="Pa0"/>
    <w:basedOn w:val="Default"/>
    <w:next w:val="Default"/>
    <w:uiPriority w:val="99"/>
    <w:rsid w:val="00381518"/>
    <w:pPr>
      <w:spacing w:line="241" w:lineRule="atLeast"/>
    </w:pPr>
    <w:rPr>
      <w:rFonts w:ascii="Texta Black" w:hAnsi="Texta Black" w:cs="Times New Roman"/>
      <w:color w:val="auto"/>
    </w:rPr>
  </w:style>
  <w:style w:type="character" w:customStyle="1" w:styleId="A0">
    <w:name w:val="A0"/>
    <w:uiPriority w:val="99"/>
    <w:rsid w:val="00381518"/>
    <w:rPr>
      <w:b/>
      <w:color w:val="000000"/>
      <w:sz w:val="30"/>
    </w:rPr>
  </w:style>
  <w:style w:type="character" w:customStyle="1" w:styleId="object-active2">
    <w:name w:val="object-active2"/>
    <w:basedOn w:val="Carpredefinitoparagrafo"/>
    <w:uiPriority w:val="99"/>
    <w:rsid w:val="00381518"/>
    <w:rPr>
      <w:rFonts w:cs="Times New Roman"/>
    </w:rPr>
  </w:style>
  <w:style w:type="paragraph" w:customStyle="1" w:styleId="bodytext">
    <w:name w:val="bodytext"/>
    <w:basedOn w:val="Normale"/>
    <w:uiPriority w:val="99"/>
    <w:rsid w:val="00381518"/>
    <w:pPr>
      <w:spacing w:after="71" w:line="240" w:lineRule="auto"/>
    </w:pPr>
    <w:rPr>
      <w:rFonts w:ascii="Times New Roman" w:eastAsia="Times New Roman" w:hAnsi="Times New Roman" w:cs="Times New Roman"/>
      <w:sz w:val="24"/>
      <w:szCs w:val="24"/>
      <w:lang w:eastAsia="it-IT"/>
    </w:rPr>
  </w:style>
  <w:style w:type="paragraph" w:styleId="PreformattatoHTML">
    <w:name w:val="HTML Preformatted"/>
    <w:basedOn w:val="Normale"/>
    <w:link w:val="PreformattatoHTMLCarattere"/>
    <w:uiPriority w:val="99"/>
    <w:rsid w:val="00381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eastAsia="ja-JP"/>
    </w:rPr>
  </w:style>
  <w:style w:type="character" w:customStyle="1" w:styleId="PreformattatoHTMLCarattere">
    <w:name w:val="Preformattato HTML Carattere"/>
    <w:basedOn w:val="Carpredefinitoparagrafo"/>
    <w:link w:val="PreformattatoHTML"/>
    <w:uiPriority w:val="99"/>
    <w:rsid w:val="00381518"/>
    <w:rPr>
      <w:rFonts w:ascii="Courier New" w:eastAsia="MS Mincho" w:hAnsi="Courier New" w:cs="Courier New"/>
      <w:sz w:val="20"/>
      <w:szCs w:val="20"/>
      <w:lang w:eastAsia="ja-JP"/>
    </w:rPr>
  </w:style>
  <w:style w:type="character" w:customStyle="1" w:styleId="WW8Num5z2">
    <w:name w:val="WW8Num5z2"/>
    <w:rsid w:val="00381518"/>
  </w:style>
  <w:style w:type="character" w:customStyle="1" w:styleId="object-active">
    <w:name w:val="object-active"/>
    <w:basedOn w:val="Carpredefinitoparagrafo"/>
    <w:rsid w:val="00381518"/>
  </w:style>
  <w:style w:type="character" w:customStyle="1" w:styleId="A2">
    <w:name w:val="A2"/>
    <w:uiPriority w:val="99"/>
    <w:rsid w:val="00381518"/>
    <w:rPr>
      <w:rFonts w:cs="Avenir Next"/>
      <w:color w:val="000000"/>
      <w:sz w:val="21"/>
      <w:szCs w:val="21"/>
    </w:rPr>
  </w:style>
  <w:style w:type="paragraph" w:customStyle="1" w:styleId="Pa1">
    <w:name w:val="Pa1"/>
    <w:basedOn w:val="Default"/>
    <w:next w:val="Default"/>
    <w:uiPriority w:val="99"/>
    <w:rsid w:val="00381518"/>
    <w:pPr>
      <w:spacing w:line="241" w:lineRule="atLeast"/>
    </w:pPr>
    <w:rPr>
      <w:rFonts w:ascii="Avenir Next" w:hAnsi="Avenir Next" w:cs="Times New Roman"/>
      <w:color w:val="auto"/>
    </w:rPr>
  </w:style>
  <w:style w:type="paragraph" w:customStyle="1" w:styleId="Pa2">
    <w:name w:val="Pa2"/>
    <w:basedOn w:val="Default"/>
    <w:next w:val="Default"/>
    <w:uiPriority w:val="99"/>
    <w:rsid w:val="00381518"/>
    <w:pPr>
      <w:spacing w:line="241" w:lineRule="atLeast"/>
    </w:pPr>
    <w:rPr>
      <w:rFonts w:ascii="Avenir Next" w:hAnsi="Avenir Next" w:cs="Times New Roman"/>
      <w:color w:val="auto"/>
    </w:rPr>
  </w:style>
  <w:style w:type="character" w:customStyle="1" w:styleId="A4">
    <w:name w:val="A4"/>
    <w:uiPriority w:val="99"/>
    <w:rsid w:val="00381518"/>
    <w:rPr>
      <w:rFonts w:ascii="Symbol" w:hAnsi="Symbol" w:cs="Symbol"/>
      <w:color w:val="FF0000"/>
      <w:sz w:val="21"/>
      <w:szCs w:val="21"/>
    </w:rPr>
  </w:style>
  <w:style w:type="character" w:customStyle="1" w:styleId="a8c37x1jni8dbmo4stjgntxsl9j0dhe7ltmttdrgg0qnabr5r8blr3vg">
    <w:name w:val="a8c37x1j ni8dbmo4 stjgntxs l9j0dhe7 ltmttdrg g0qnabr5 r8blr3vg"/>
    <w:uiPriority w:val="99"/>
    <w:rsid w:val="00381518"/>
    <w:rPr>
      <w:rFonts w:cs="Times New Roman"/>
    </w:rPr>
  </w:style>
  <w:style w:type="table" w:customStyle="1" w:styleId="Tabellagriglia1chiara-colore51">
    <w:name w:val="Tabella griglia 1 chiara - colore 51"/>
    <w:basedOn w:val="Tabellanormale"/>
    <w:uiPriority w:val="46"/>
    <w:rsid w:val="00381518"/>
    <w:pPr>
      <w:spacing w:after="0" w:line="240" w:lineRule="auto"/>
    </w:pPr>
    <w:rPr>
      <w:rFonts w:asciiTheme="minorHAnsi" w:hAnsiTheme="minorHAnsi" w:cstheme="minorBidi"/>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cdt4ke">
    <w:name w:val="cdt4ke"/>
    <w:basedOn w:val="Normale"/>
    <w:rsid w:val="0038151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one">
    <w:name w:val="done"/>
    <w:basedOn w:val="Normale"/>
    <w:rsid w:val="0083232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uiPriority w:val="99"/>
    <w:rsid w:val="0083232E"/>
    <w:pPr>
      <w:spacing w:after="0" w:line="240" w:lineRule="auto"/>
      <w:ind w:left="720"/>
      <w:contextualSpacing/>
    </w:pPr>
    <w:rPr>
      <w:rFonts w:ascii="Times New Roman" w:eastAsia="Times New Roman" w:hAnsi="Times New Roman" w:cs="Times New Roman"/>
      <w:sz w:val="20"/>
      <w:szCs w:val="20"/>
      <w:lang w:eastAsia="it-IT"/>
    </w:rPr>
  </w:style>
  <w:style w:type="paragraph" w:customStyle="1" w:styleId="sottotitolo-1">
    <w:name w:val="sottotitolo-1"/>
    <w:basedOn w:val="Normale"/>
    <w:rsid w:val="0083232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Rimandocommento">
    <w:name w:val="annotation reference"/>
    <w:basedOn w:val="Carpredefinitoparagrafo"/>
    <w:uiPriority w:val="99"/>
    <w:semiHidden/>
    <w:unhideWhenUsed/>
    <w:rsid w:val="00A539B9"/>
    <w:rPr>
      <w:sz w:val="16"/>
      <w:szCs w:val="16"/>
    </w:rPr>
  </w:style>
  <w:style w:type="table" w:customStyle="1" w:styleId="Grigliatabella1">
    <w:name w:val="Griglia tabella1"/>
    <w:basedOn w:val="Tabellanormale"/>
    <w:next w:val="Grigliatabella"/>
    <w:uiPriority w:val="39"/>
    <w:rsid w:val="00377FC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377FC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39"/>
    <w:rsid w:val="00745F0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343022"/>
    <w:pPr>
      <w:keepNext/>
      <w:spacing w:after="0" w:line="240" w:lineRule="auto"/>
    </w:pPr>
    <w:rPr>
      <w:b/>
      <w:i/>
      <w:iCs/>
      <w:color w:val="44546A" w:themeColor="text2"/>
      <w:sz w:val="18"/>
      <w:szCs w:val="18"/>
    </w:rPr>
  </w:style>
  <w:style w:type="table" w:customStyle="1" w:styleId="TableNormal">
    <w:name w:val="Table Normal"/>
    <w:uiPriority w:val="2"/>
    <w:semiHidden/>
    <w:unhideWhenUsed/>
    <w:qFormat/>
    <w:rsid w:val="008E5943"/>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8E5943"/>
    <w:pPr>
      <w:widowControl w:val="0"/>
      <w:autoSpaceDE w:val="0"/>
      <w:autoSpaceDN w:val="0"/>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17296">
      <w:bodyDiv w:val="1"/>
      <w:marLeft w:val="0"/>
      <w:marRight w:val="0"/>
      <w:marTop w:val="0"/>
      <w:marBottom w:val="0"/>
      <w:divBdr>
        <w:top w:val="none" w:sz="0" w:space="0" w:color="auto"/>
        <w:left w:val="none" w:sz="0" w:space="0" w:color="auto"/>
        <w:bottom w:val="none" w:sz="0" w:space="0" w:color="auto"/>
        <w:right w:val="none" w:sz="0" w:space="0" w:color="auto"/>
      </w:divBdr>
    </w:div>
    <w:div w:id="34743815">
      <w:bodyDiv w:val="1"/>
      <w:marLeft w:val="0"/>
      <w:marRight w:val="0"/>
      <w:marTop w:val="0"/>
      <w:marBottom w:val="0"/>
      <w:divBdr>
        <w:top w:val="none" w:sz="0" w:space="0" w:color="auto"/>
        <w:left w:val="none" w:sz="0" w:space="0" w:color="auto"/>
        <w:bottom w:val="none" w:sz="0" w:space="0" w:color="auto"/>
        <w:right w:val="none" w:sz="0" w:space="0" w:color="auto"/>
      </w:divBdr>
    </w:div>
    <w:div w:id="38557334">
      <w:bodyDiv w:val="1"/>
      <w:marLeft w:val="0"/>
      <w:marRight w:val="0"/>
      <w:marTop w:val="0"/>
      <w:marBottom w:val="0"/>
      <w:divBdr>
        <w:top w:val="none" w:sz="0" w:space="0" w:color="auto"/>
        <w:left w:val="none" w:sz="0" w:space="0" w:color="auto"/>
        <w:bottom w:val="none" w:sz="0" w:space="0" w:color="auto"/>
        <w:right w:val="none" w:sz="0" w:space="0" w:color="auto"/>
      </w:divBdr>
    </w:div>
    <w:div w:id="55475482">
      <w:bodyDiv w:val="1"/>
      <w:marLeft w:val="0"/>
      <w:marRight w:val="0"/>
      <w:marTop w:val="0"/>
      <w:marBottom w:val="0"/>
      <w:divBdr>
        <w:top w:val="none" w:sz="0" w:space="0" w:color="auto"/>
        <w:left w:val="none" w:sz="0" w:space="0" w:color="auto"/>
        <w:bottom w:val="none" w:sz="0" w:space="0" w:color="auto"/>
        <w:right w:val="none" w:sz="0" w:space="0" w:color="auto"/>
      </w:divBdr>
    </w:div>
    <w:div w:id="60718005">
      <w:bodyDiv w:val="1"/>
      <w:marLeft w:val="0"/>
      <w:marRight w:val="0"/>
      <w:marTop w:val="0"/>
      <w:marBottom w:val="0"/>
      <w:divBdr>
        <w:top w:val="none" w:sz="0" w:space="0" w:color="auto"/>
        <w:left w:val="none" w:sz="0" w:space="0" w:color="auto"/>
        <w:bottom w:val="none" w:sz="0" w:space="0" w:color="auto"/>
        <w:right w:val="none" w:sz="0" w:space="0" w:color="auto"/>
      </w:divBdr>
      <w:divsChild>
        <w:div w:id="749043164">
          <w:marLeft w:val="0"/>
          <w:marRight w:val="0"/>
          <w:marTop w:val="0"/>
          <w:marBottom w:val="0"/>
          <w:divBdr>
            <w:top w:val="none" w:sz="0" w:space="0" w:color="auto"/>
            <w:left w:val="none" w:sz="0" w:space="0" w:color="auto"/>
            <w:bottom w:val="none" w:sz="0" w:space="0" w:color="auto"/>
            <w:right w:val="none" w:sz="0" w:space="0" w:color="auto"/>
          </w:divBdr>
        </w:div>
        <w:div w:id="1858108903">
          <w:marLeft w:val="0"/>
          <w:marRight w:val="0"/>
          <w:marTop w:val="0"/>
          <w:marBottom w:val="0"/>
          <w:divBdr>
            <w:top w:val="none" w:sz="0" w:space="0" w:color="auto"/>
            <w:left w:val="none" w:sz="0" w:space="0" w:color="auto"/>
            <w:bottom w:val="none" w:sz="0" w:space="0" w:color="auto"/>
            <w:right w:val="none" w:sz="0" w:space="0" w:color="auto"/>
          </w:divBdr>
        </w:div>
      </w:divsChild>
    </w:div>
    <w:div w:id="64303273">
      <w:bodyDiv w:val="1"/>
      <w:marLeft w:val="0"/>
      <w:marRight w:val="0"/>
      <w:marTop w:val="0"/>
      <w:marBottom w:val="0"/>
      <w:divBdr>
        <w:top w:val="none" w:sz="0" w:space="0" w:color="auto"/>
        <w:left w:val="none" w:sz="0" w:space="0" w:color="auto"/>
        <w:bottom w:val="none" w:sz="0" w:space="0" w:color="auto"/>
        <w:right w:val="none" w:sz="0" w:space="0" w:color="auto"/>
      </w:divBdr>
    </w:div>
    <w:div w:id="70853985">
      <w:bodyDiv w:val="1"/>
      <w:marLeft w:val="0"/>
      <w:marRight w:val="0"/>
      <w:marTop w:val="0"/>
      <w:marBottom w:val="0"/>
      <w:divBdr>
        <w:top w:val="none" w:sz="0" w:space="0" w:color="auto"/>
        <w:left w:val="none" w:sz="0" w:space="0" w:color="auto"/>
        <w:bottom w:val="none" w:sz="0" w:space="0" w:color="auto"/>
        <w:right w:val="none" w:sz="0" w:space="0" w:color="auto"/>
      </w:divBdr>
    </w:div>
    <w:div w:id="75329994">
      <w:bodyDiv w:val="1"/>
      <w:marLeft w:val="0"/>
      <w:marRight w:val="0"/>
      <w:marTop w:val="0"/>
      <w:marBottom w:val="0"/>
      <w:divBdr>
        <w:top w:val="none" w:sz="0" w:space="0" w:color="auto"/>
        <w:left w:val="none" w:sz="0" w:space="0" w:color="auto"/>
        <w:bottom w:val="none" w:sz="0" w:space="0" w:color="auto"/>
        <w:right w:val="none" w:sz="0" w:space="0" w:color="auto"/>
      </w:divBdr>
    </w:div>
    <w:div w:id="119812482">
      <w:bodyDiv w:val="1"/>
      <w:marLeft w:val="0"/>
      <w:marRight w:val="0"/>
      <w:marTop w:val="0"/>
      <w:marBottom w:val="0"/>
      <w:divBdr>
        <w:top w:val="none" w:sz="0" w:space="0" w:color="auto"/>
        <w:left w:val="none" w:sz="0" w:space="0" w:color="auto"/>
        <w:bottom w:val="none" w:sz="0" w:space="0" w:color="auto"/>
        <w:right w:val="none" w:sz="0" w:space="0" w:color="auto"/>
      </w:divBdr>
    </w:div>
    <w:div w:id="120468172">
      <w:bodyDiv w:val="1"/>
      <w:marLeft w:val="0"/>
      <w:marRight w:val="0"/>
      <w:marTop w:val="0"/>
      <w:marBottom w:val="0"/>
      <w:divBdr>
        <w:top w:val="none" w:sz="0" w:space="0" w:color="auto"/>
        <w:left w:val="none" w:sz="0" w:space="0" w:color="auto"/>
        <w:bottom w:val="none" w:sz="0" w:space="0" w:color="auto"/>
        <w:right w:val="none" w:sz="0" w:space="0" w:color="auto"/>
      </w:divBdr>
    </w:div>
    <w:div w:id="155803228">
      <w:bodyDiv w:val="1"/>
      <w:marLeft w:val="0"/>
      <w:marRight w:val="0"/>
      <w:marTop w:val="0"/>
      <w:marBottom w:val="0"/>
      <w:divBdr>
        <w:top w:val="none" w:sz="0" w:space="0" w:color="auto"/>
        <w:left w:val="none" w:sz="0" w:space="0" w:color="auto"/>
        <w:bottom w:val="none" w:sz="0" w:space="0" w:color="auto"/>
        <w:right w:val="none" w:sz="0" w:space="0" w:color="auto"/>
      </w:divBdr>
    </w:div>
    <w:div w:id="157116863">
      <w:bodyDiv w:val="1"/>
      <w:marLeft w:val="0"/>
      <w:marRight w:val="0"/>
      <w:marTop w:val="0"/>
      <w:marBottom w:val="0"/>
      <w:divBdr>
        <w:top w:val="none" w:sz="0" w:space="0" w:color="auto"/>
        <w:left w:val="none" w:sz="0" w:space="0" w:color="auto"/>
        <w:bottom w:val="none" w:sz="0" w:space="0" w:color="auto"/>
        <w:right w:val="none" w:sz="0" w:space="0" w:color="auto"/>
      </w:divBdr>
    </w:div>
    <w:div w:id="164170728">
      <w:bodyDiv w:val="1"/>
      <w:marLeft w:val="0"/>
      <w:marRight w:val="0"/>
      <w:marTop w:val="0"/>
      <w:marBottom w:val="0"/>
      <w:divBdr>
        <w:top w:val="none" w:sz="0" w:space="0" w:color="auto"/>
        <w:left w:val="none" w:sz="0" w:space="0" w:color="auto"/>
        <w:bottom w:val="none" w:sz="0" w:space="0" w:color="auto"/>
        <w:right w:val="none" w:sz="0" w:space="0" w:color="auto"/>
      </w:divBdr>
    </w:div>
    <w:div w:id="168562870">
      <w:bodyDiv w:val="1"/>
      <w:marLeft w:val="0"/>
      <w:marRight w:val="0"/>
      <w:marTop w:val="0"/>
      <w:marBottom w:val="0"/>
      <w:divBdr>
        <w:top w:val="none" w:sz="0" w:space="0" w:color="auto"/>
        <w:left w:val="none" w:sz="0" w:space="0" w:color="auto"/>
        <w:bottom w:val="none" w:sz="0" w:space="0" w:color="auto"/>
        <w:right w:val="none" w:sz="0" w:space="0" w:color="auto"/>
      </w:divBdr>
    </w:div>
    <w:div w:id="174922633">
      <w:bodyDiv w:val="1"/>
      <w:marLeft w:val="0"/>
      <w:marRight w:val="0"/>
      <w:marTop w:val="0"/>
      <w:marBottom w:val="0"/>
      <w:divBdr>
        <w:top w:val="none" w:sz="0" w:space="0" w:color="auto"/>
        <w:left w:val="none" w:sz="0" w:space="0" w:color="auto"/>
        <w:bottom w:val="none" w:sz="0" w:space="0" w:color="auto"/>
        <w:right w:val="none" w:sz="0" w:space="0" w:color="auto"/>
      </w:divBdr>
    </w:div>
    <w:div w:id="204683271">
      <w:bodyDiv w:val="1"/>
      <w:marLeft w:val="0"/>
      <w:marRight w:val="0"/>
      <w:marTop w:val="0"/>
      <w:marBottom w:val="0"/>
      <w:divBdr>
        <w:top w:val="none" w:sz="0" w:space="0" w:color="auto"/>
        <w:left w:val="none" w:sz="0" w:space="0" w:color="auto"/>
        <w:bottom w:val="none" w:sz="0" w:space="0" w:color="auto"/>
        <w:right w:val="none" w:sz="0" w:space="0" w:color="auto"/>
      </w:divBdr>
    </w:div>
    <w:div w:id="214662940">
      <w:bodyDiv w:val="1"/>
      <w:marLeft w:val="0"/>
      <w:marRight w:val="0"/>
      <w:marTop w:val="0"/>
      <w:marBottom w:val="0"/>
      <w:divBdr>
        <w:top w:val="none" w:sz="0" w:space="0" w:color="auto"/>
        <w:left w:val="none" w:sz="0" w:space="0" w:color="auto"/>
        <w:bottom w:val="none" w:sz="0" w:space="0" w:color="auto"/>
        <w:right w:val="none" w:sz="0" w:space="0" w:color="auto"/>
      </w:divBdr>
    </w:div>
    <w:div w:id="215551132">
      <w:bodyDiv w:val="1"/>
      <w:marLeft w:val="0"/>
      <w:marRight w:val="0"/>
      <w:marTop w:val="0"/>
      <w:marBottom w:val="0"/>
      <w:divBdr>
        <w:top w:val="none" w:sz="0" w:space="0" w:color="auto"/>
        <w:left w:val="none" w:sz="0" w:space="0" w:color="auto"/>
        <w:bottom w:val="none" w:sz="0" w:space="0" w:color="auto"/>
        <w:right w:val="none" w:sz="0" w:space="0" w:color="auto"/>
      </w:divBdr>
    </w:div>
    <w:div w:id="234512745">
      <w:bodyDiv w:val="1"/>
      <w:marLeft w:val="0"/>
      <w:marRight w:val="0"/>
      <w:marTop w:val="0"/>
      <w:marBottom w:val="0"/>
      <w:divBdr>
        <w:top w:val="none" w:sz="0" w:space="0" w:color="auto"/>
        <w:left w:val="none" w:sz="0" w:space="0" w:color="auto"/>
        <w:bottom w:val="none" w:sz="0" w:space="0" w:color="auto"/>
        <w:right w:val="none" w:sz="0" w:space="0" w:color="auto"/>
      </w:divBdr>
    </w:div>
    <w:div w:id="239559070">
      <w:bodyDiv w:val="1"/>
      <w:marLeft w:val="0"/>
      <w:marRight w:val="0"/>
      <w:marTop w:val="0"/>
      <w:marBottom w:val="0"/>
      <w:divBdr>
        <w:top w:val="none" w:sz="0" w:space="0" w:color="auto"/>
        <w:left w:val="none" w:sz="0" w:space="0" w:color="auto"/>
        <w:bottom w:val="none" w:sz="0" w:space="0" w:color="auto"/>
        <w:right w:val="none" w:sz="0" w:space="0" w:color="auto"/>
      </w:divBdr>
    </w:div>
    <w:div w:id="248274975">
      <w:bodyDiv w:val="1"/>
      <w:marLeft w:val="0"/>
      <w:marRight w:val="0"/>
      <w:marTop w:val="0"/>
      <w:marBottom w:val="0"/>
      <w:divBdr>
        <w:top w:val="none" w:sz="0" w:space="0" w:color="auto"/>
        <w:left w:val="none" w:sz="0" w:space="0" w:color="auto"/>
        <w:bottom w:val="none" w:sz="0" w:space="0" w:color="auto"/>
        <w:right w:val="none" w:sz="0" w:space="0" w:color="auto"/>
      </w:divBdr>
    </w:div>
    <w:div w:id="257449242">
      <w:bodyDiv w:val="1"/>
      <w:marLeft w:val="0"/>
      <w:marRight w:val="0"/>
      <w:marTop w:val="0"/>
      <w:marBottom w:val="0"/>
      <w:divBdr>
        <w:top w:val="none" w:sz="0" w:space="0" w:color="auto"/>
        <w:left w:val="none" w:sz="0" w:space="0" w:color="auto"/>
        <w:bottom w:val="none" w:sz="0" w:space="0" w:color="auto"/>
        <w:right w:val="none" w:sz="0" w:space="0" w:color="auto"/>
      </w:divBdr>
    </w:div>
    <w:div w:id="296645604">
      <w:bodyDiv w:val="1"/>
      <w:marLeft w:val="0"/>
      <w:marRight w:val="0"/>
      <w:marTop w:val="0"/>
      <w:marBottom w:val="0"/>
      <w:divBdr>
        <w:top w:val="none" w:sz="0" w:space="0" w:color="auto"/>
        <w:left w:val="none" w:sz="0" w:space="0" w:color="auto"/>
        <w:bottom w:val="none" w:sz="0" w:space="0" w:color="auto"/>
        <w:right w:val="none" w:sz="0" w:space="0" w:color="auto"/>
      </w:divBdr>
    </w:div>
    <w:div w:id="299269617">
      <w:bodyDiv w:val="1"/>
      <w:marLeft w:val="0"/>
      <w:marRight w:val="0"/>
      <w:marTop w:val="0"/>
      <w:marBottom w:val="0"/>
      <w:divBdr>
        <w:top w:val="none" w:sz="0" w:space="0" w:color="auto"/>
        <w:left w:val="none" w:sz="0" w:space="0" w:color="auto"/>
        <w:bottom w:val="none" w:sz="0" w:space="0" w:color="auto"/>
        <w:right w:val="none" w:sz="0" w:space="0" w:color="auto"/>
      </w:divBdr>
    </w:div>
    <w:div w:id="310989806">
      <w:bodyDiv w:val="1"/>
      <w:marLeft w:val="0"/>
      <w:marRight w:val="0"/>
      <w:marTop w:val="0"/>
      <w:marBottom w:val="0"/>
      <w:divBdr>
        <w:top w:val="none" w:sz="0" w:space="0" w:color="auto"/>
        <w:left w:val="none" w:sz="0" w:space="0" w:color="auto"/>
        <w:bottom w:val="none" w:sz="0" w:space="0" w:color="auto"/>
        <w:right w:val="none" w:sz="0" w:space="0" w:color="auto"/>
      </w:divBdr>
    </w:div>
    <w:div w:id="329598903">
      <w:bodyDiv w:val="1"/>
      <w:marLeft w:val="0"/>
      <w:marRight w:val="0"/>
      <w:marTop w:val="0"/>
      <w:marBottom w:val="0"/>
      <w:divBdr>
        <w:top w:val="none" w:sz="0" w:space="0" w:color="auto"/>
        <w:left w:val="none" w:sz="0" w:space="0" w:color="auto"/>
        <w:bottom w:val="none" w:sz="0" w:space="0" w:color="auto"/>
        <w:right w:val="none" w:sz="0" w:space="0" w:color="auto"/>
      </w:divBdr>
    </w:div>
    <w:div w:id="367264604">
      <w:bodyDiv w:val="1"/>
      <w:marLeft w:val="0"/>
      <w:marRight w:val="0"/>
      <w:marTop w:val="0"/>
      <w:marBottom w:val="0"/>
      <w:divBdr>
        <w:top w:val="none" w:sz="0" w:space="0" w:color="auto"/>
        <w:left w:val="none" w:sz="0" w:space="0" w:color="auto"/>
        <w:bottom w:val="none" w:sz="0" w:space="0" w:color="auto"/>
        <w:right w:val="none" w:sz="0" w:space="0" w:color="auto"/>
      </w:divBdr>
    </w:div>
    <w:div w:id="375200193">
      <w:bodyDiv w:val="1"/>
      <w:marLeft w:val="0"/>
      <w:marRight w:val="0"/>
      <w:marTop w:val="0"/>
      <w:marBottom w:val="0"/>
      <w:divBdr>
        <w:top w:val="none" w:sz="0" w:space="0" w:color="auto"/>
        <w:left w:val="none" w:sz="0" w:space="0" w:color="auto"/>
        <w:bottom w:val="none" w:sz="0" w:space="0" w:color="auto"/>
        <w:right w:val="none" w:sz="0" w:space="0" w:color="auto"/>
      </w:divBdr>
    </w:div>
    <w:div w:id="394933708">
      <w:bodyDiv w:val="1"/>
      <w:marLeft w:val="0"/>
      <w:marRight w:val="0"/>
      <w:marTop w:val="0"/>
      <w:marBottom w:val="0"/>
      <w:divBdr>
        <w:top w:val="none" w:sz="0" w:space="0" w:color="auto"/>
        <w:left w:val="none" w:sz="0" w:space="0" w:color="auto"/>
        <w:bottom w:val="none" w:sz="0" w:space="0" w:color="auto"/>
        <w:right w:val="none" w:sz="0" w:space="0" w:color="auto"/>
      </w:divBdr>
    </w:div>
    <w:div w:id="408356424">
      <w:bodyDiv w:val="1"/>
      <w:marLeft w:val="0"/>
      <w:marRight w:val="0"/>
      <w:marTop w:val="0"/>
      <w:marBottom w:val="0"/>
      <w:divBdr>
        <w:top w:val="none" w:sz="0" w:space="0" w:color="auto"/>
        <w:left w:val="none" w:sz="0" w:space="0" w:color="auto"/>
        <w:bottom w:val="none" w:sz="0" w:space="0" w:color="auto"/>
        <w:right w:val="none" w:sz="0" w:space="0" w:color="auto"/>
      </w:divBdr>
    </w:div>
    <w:div w:id="429666130">
      <w:bodyDiv w:val="1"/>
      <w:marLeft w:val="0"/>
      <w:marRight w:val="0"/>
      <w:marTop w:val="0"/>
      <w:marBottom w:val="0"/>
      <w:divBdr>
        <w:top w:val="none" w:sz="0" w:space="0" w:color="auto"/>
        <w:left w:val="none" w:sz="0" w:space="0" w:color="auto"/>
        <w:bottom w:val="none" w:sz="0" w:space="0" w:color="auto"/>
        <w:right w:val="none" w:sz="0" w:space="0" w:color="auto"/>
      </w:divBdr>
    </w:div>
    <w:div w:id="435827897">
      <w:bodyDiv w:val="1"/>
      <w:marLeft w:val="0"/>
      <w:marRight w:val="0"/>
      <w:marTop w:val="0"/>
      <w:marBottom w:val="0"/>
      <w:divBdr>
        <w:top w:val="none" w:sz="0" w:space="0" w:color="auto"/>
        <w:left w:val="none" w:sz="0" w:space="0" w:color="auto"/>
        <w:bottom w:val="none" w:sz="0" w:space="0" w:color="auto"/>
        <w:right w:val="none" w:sz="0" w:space="0" w:color="auto"/>
      </w:divBdr>
    </w:div>
    <w:div w:id="438960725">
      <w:bodyDiv w:val="1"/>
      <w:marLeft w:val="0"/>
      <w:marRight w:val="0"/>
      <w:marTop w:val="0"/>
      <w:marBottom w:val="0"/>
      <w:divBdr>
        <w:top w:val="none" w:sz="0" w:space="0" w:color="auto"/>
        <w:left w:val="none" w:sz="0" w:space="0" w:color="auto"/>
        <w:bottom w:val="none" w:sz="0" w:space="0" w:color="auto"/>
        <w:right w:val="none" w:sz="0" w:space="0" w:color="auto"/>
      </w:divBdr>
    </w:div>
    <w:div w:id="452290274">
      <w:bodyDiv w:val="1"/>
      <w:marLeft w:val="0"/>
      <w:marRight w:val="0"/>
      <w:marTop w:val="0"/>
      <w:marBottom w:val="0"/>
      <w:divBdr>
        <w:top w:val="none" w:sz="0" w:space="0" w:color="auto"/>
        <w:left w:val="none" w:sz="0" w:space="0" w:color="auto"/>
        <w:bottom w:val="none" w:sz="0" w:space="0" w:color="auto"/>
        <w:right w:val="none" w:sz="0" w:space="0" w:color="auto"/>
      </w:divBdr>
    </w:div>
    <w:div w:id="453017115">
      <w:bodyDiv w:val="1"/>
      <w:marLeft w:val="0"/>
      <w:marRight w:val="0"/>
      <w:marTop w:val="0"/>
      <w:marBottom w:val="0"/>
      <w:divBdr>
        <w:top w:val="none" w:sz="0" w:space="0" w:color="auto"/>
        <w:left w:val="none" w:sz="0" w:space="0" w:color="auto"/>
        <w:bottom w:val="none" w:sz="0" w:space="0" w:color="auto"/>
        <w:right w:val="none" w:sz="0" w:space="0" w:color="auto"/>
      </w:divBdr>
    </w:div>
    <w:div w:id="488332853">
      <w:bodyDiv w:val="1"/>
      <w:marLeft w:val="0"/>
      <w:marRight w:val="0"/>
      <w:marTop w:val="0"/>
      <w:marBottom w:val="0"/>
      <w:divBdr>
        <w:top w:val="none" w:sz="0" w:space="0" w:color="auto"/>
        <w:left w:val="none" w:sz="0" w:space="0" w:color="auto"/>
        <w:bottom w:val="none" w:sz="0" w:space="0" w:color="auto"/>
        <w:right w:val="none" w:sz="0" w:space="0" w:color="auto"/>
      </w:divBdr>
    </w:div>
    <w:div w:id="506094125">
      <w:bodyDiv w:val="1"/>
      <w:marLeft w:val="0"/>
      <w:marRight w:val="0"/>
      <w:marTop w:val="0"/>
      <w:marBottom w:val="0"/>
      <w:divBdr>
        <w:top w:val="none" w:sz="0" w:space="0" w:color="auto"/>
        <w:left w:val="none" w:sz="0" w:space="0" w:color="auto"/>
        <w:bottom w:val="none" w:sz="0" w:space="0" w:color="auto"/>
        <w:right w:val="none" w:sz="0" w:space="0" w:color="auto"/>
      </w:divBdr>
    </w:div>
    <w:div w:id="514270477">
      <w:bodyDiv w:val="1"/>
      <w:marLeft w:val="0"/>
      <w:marRight w:val="0"/>
      <w:marTop w:val="0"/>
      <w:marBottom w:val="0"/>
      <w:divBdr>
        <w:top w:val="none" w:sz="0" w:space="0" w:color="auto"/>
        <w:left w:val="none" w:sz="0" w:space="0" w:color="auto"/>
        <w:bottom w:val="none" w:sz="0" w:space="0" w:color="auto"/>
        <w:right w:val="none" w:sz="0" w:space="0" w:color="auto"/>
      </w:divBdr>
    </w:div>
    <w:div w:id="565536267">
      <w:bodyDiv w:val="1"/>
      <w:marLeft w:val="0"/>
      <w:marRight w:val="0"/>
      <w:marTop w:val="0"/>
      <w:marBottom w:val="0"/>
      <w:divBdr>
        <w:top w:val="none" w:sz="0" w:space="0" w:color="auto"/>
        <w:left w:val="none" w:sz="0" w:space="0" w:color="auto"/>
        <w:bottom w:val="none" w:sz="0" w:space="0" w:color="auto"/>
        <w:right w:val="none" w:sz="0" w:space="0" w:color="auto"/>
      </w:divBdr>
    </w:div>
    <w:div w:id="566378122">
      <w:bodyDiv w:val="1"/>
      <w:marLeft w:val="0"/>
      <w:marRight w:val="0"/>
      <w:marTop w:val="0"/>
      <w:marBottom w:val="0"/>
      <w:divBdr>
        <w:top w:val="none" w:sz="0" w:space="0" w:color="auto"/>
        <w:left w:val="none" w:sz="0" w:space="0" w:color="auto"/>
        <w:bottom w:val="none" w:sz="0" w:space="0" w:color="auto"/>
        <w:right w:val="none" w:sz="0" w:space="0" w:color="auto"/>
      </w:divBdr>
    </w:div>
    <w:div w:id="575480214">
      <w:bodyDiv w:val="1"/>
      <w:marLeft w:val="0"/>
      <w:marRight w:val="0"/>
      <w:marTop w:val="0"/>
      <w:marBottom w:val="0"/>
      <w:divBdr>
        <w:top w:val="none" w:sz="0" w:space="0" w:color="auto"/>
        <w:left w:val="none" w:sz="0" w:space="0" w:color="auto"/>
        <w:bottom w:val="none" w:sz="0" w:space="0" w:color="auto"/>
        <w:right w:val="none" w:sz="0" w:space="0" w:color="auto"/>
      </w:divBdr>
    </w:div>
    <w:div w:id="582766296">
      <w:bodyDiv w:val="1"/>
      <w:marLeft w:val="0"/>
      <w:marRight w:val="0"/>
      <w:marTop w:val="0"/>
      <w:marBottom w:val="0"/>
      <w:divBdr>
        <w:top w:val="none" w:sz="0" w:space="0" w:color="auto"/>
        <w:left w:val="none" w:sz="0" w:space="0" w:color="auto"/>
        <w:bottom w:val="none" w:sz="0" w:space="0" w:color="auto"/>
        <w:right w:val="none" w:sz="0" w:space="0" w:color="auto"/>
      </w:divBdr>
    </w:div>
    <w:div w:id="594704223">
      <w:bodyDiv w:val="1"/>
      <w:marLeft w:val="0"/>
      <w:marRight w:val="0"/>
      <w:marTop w:val="0"/>
      <w:marBottom w:val="0"/>
      <w:divBdr>
        <w:top w:val="none" w:sz="0" w:space="0" w:color="auto"/>
        <w:left w:val="none" w:sz="0" w:space="0" w:color="auto"/>
        <w:bottom w:val="none" w:sz="0" w:space="0" w:color="auto"/>
        <w:right w:val="none" w:sz="0" w:space="0" w:color="auto"/>
      </w:divBdr>
    </w:div>
    <w:div w:id="595556278">
      <w:bodyDiv w:val="1"/>
      <w:marLeft w:val="0"/>
      <w:marRight w:val="0"/>
      <w:marTop w:val="0"/>
      <w:marBottom w:val="0"/>
      <w:divBdr>
        <w:top w:val="none" w:sz="0" w:space="0" w:color="auto"/>
        <w:left w:val="none" w:sz="0" w:space="0" w:color="auto"/>
        <w:bottom w:val="none" w:sz="0" w:space="0" w:color="auto"/>
        <w:right w:val="none" w:sz="0" w:space="0" w:color="auto"/>
      </w:divBdr>
    </w:div>
    <w:div w:id="598215187">
      <w:bodyDiv w:val="1"/>
      <w:marLeft w:val="0"/>
      <w:marRight w:val="0"/>
      <w:marTop w:val="0"/>
      <w:marBottom w:val="0"/>
      <w:divBdr>
        <w:top w:val="none" w:sz="0" w:space="0" w:color="auto"/>
        <w:left w:val="none" w:sz="0" w:space="0" w:color="auto"/>
        <w:bottom w:val="none" w:sz="0" w:space="0" w:color="auto"/>
        <w:right w:val="none" w:sz="0" w:space="0" w:color="auto"/>
      </w:divBdr>
    </w:div>
    <w:div w:id="645360925">
      <w:bodyDiv w:val="1"/>
      <w:marLeft w:val="0"/>
      <w:marRight w:val="0"/>
      <w:marTop w:val="0"/>
      <w:marBottom w:val="0"/>
      <w:divBdr>
        <w:top w:val="none" w:sz="0" w:space="0" w:color="auto"/>
        <w:left w:val="none" w:sz="0" w:space="0" w:color="auto"/>
        <w:bottom w:val="none" w:sz="0" w:space="0" w:color="auto"/>
        <w:right w:val="none" w:sz="0" w:space="0" w:color="auto"/>
      </w:divBdr>
    </w:div>
    <w:div w:id="651645728">
      <w:bodyDiv w:val="1"/>
      <w:marLeft w:val="0"/>
      <w:marRight w:val="0"/>
      <w:marTop w:val="0"/>
      <w:marBottom w:val="0"/>
      <w:divBdr>
        <w:top w:val="none" w:sz="0" w:space="0" w:color="auto"/>
        <w:left w:val="none" w:sz="0" w:space="0" w:color="auto"/>
        <w:bottom w:val="none" w:sz="0" w:space="0" w:color="auto"/>
        <w:right w:val="none" w:sz="0" w:space="0" w:color="auto"/>
      </w:divBdr>
    </w:div>
    <w:div w:id="654183158">
      <w:bodyDiv w:val="1"/>
      <w:marLeft w:val="0"/>
      <w:marRight w:val="0"/>
      <w:marTop w:val="0"/>
      <w:marBottom w:val="0"/>
      <w:divBdr>
        <w:top w:val="none" w:sz="0" w:space="0" w:color="auto"/>
        <w:left w:val="none" w:sz="0" w:space="0" w:color="auto"/>
        <w:bottom w:val="none" w:sz="0" w:space="0" w:color="auto"/>
        <w:right w:val="none" w:sz="0" w:space="0" w:color="auto"/>
      </w:divBdr>
    </w:div>
    <w:div w:id="658777144">
      <w:bodyDiv w:val="1"/>
      <w:marLeft w:val="0"/>
      <w:marRight w:val="0"/>
      <w:marTop w:val="0"/>
      <w:marBottom w:val="0"/>
      <w:divBdr>
        <w:top w:val="none" w:sz="0" w:space="0" w:color="auto"/>
        <w:left w:val="none" w:sz="0" w:space="0" w:color="auto"/>
        <w:bottom w:val="none" w:sz="0" w:space="0" w:color="auto"/>
        <w:right w:val="none" w:sz="0" w:space="0" w:color="auto"/>
      </w:divBdr>
    </w:div>
    <w:div w:id="670061208">
      <w:bodyDiv w:val="1"/>
      <w:marLeft w:val="0"/>
      <w:marRight w:val="0"/>
      <w:marTop w:val="0"/>
      <w:marBottom w:val="0"/>
      <w:divBdr>
        <w:top w:val="none" w:sz="0" w:space="0" w:color="auto"/>
        <w:left w:val="none" w:sz="0" w:space="0" w:color="auto"/>
        <w:bottom w:val="none" w:sz="0" w:space="0" w:color="auto"/>
        <w:right w:val="none" w:sz="0" w:space="0" w:color="auto"/>
      </w:divBdr>
    </w:div>
    <w:div w:id="670330959">
      <w:bodyDiv w:val="1"/>
      <w:marLeft w:val="0"/>
      <w:marRight w:val="0"/>
      <w:marTop w:val="0"/>
      <w:marBottom w:val="0"/>
      <w:divBdr>
        <w:top w:val="none" w:sz="0" w:space="0" w:color="auto"/>
        <w:left w:val="none" w:sz="0" w:space="0" w:color="auto"/>
        <w:bottom w:val="none" w:sz="0" w:space="0" w:color="auto"/>
        <w:right w:val="none" w:sz="0" w:space="0" w:color="auto"/>
      </w:divBdr>
    </w:div>
    <w:div w:id="686831245">
      <w:bodyDiv w:val="1"/>
      <w:marLeft w:val="0"/>
      <w:marRight w:val="0"/>
      <w:marTop w:val="0"/>
      <w:marBottom w:val="0"/>
      <w:divBdr>
        <w:top w:val="none" w:sz="0" w:space="0" w:color="auto"/>
        <w:left w:val="none" w:sz="0" w:space="0" w:color="auto"/>
        <w:bottom w:val="none" w:sz="0" w:space="0" w:color="auto"/>
        <w:right w:val="none" w:sz="0" w:space="0" w:color="auto"/>
      </w:divBdr>
    </w:div>
    <w:div w:id="707992301">
      <w:bodyDiv w:val="1"/>
      <w:marLeft w:val="0"/>
      <w:marRight w:val="0"/>
      <w:marTop w:val="0"/>
      <w:marBottom w:val="0"/>
      <w:divBdr>
        <w:top w:val="none" w:sz="0" w:space="0" w:color="auto"/>
        <w:left w:val="none" w:sz="0" w:space="0" w:color="auto"/>
        <w:bottom w:val="none" w:sz="0" w:space="0" w:color="auto"/>
        <w:right w:val="none" w:sz="0" w:space="0" w:color="auto"/>
      </w:divBdr>
    </w:div>
    <w:div w:id="732779125">
      <w:bodyDiv w:val="1"/>
      <w:marLeft w:val="0"/>
      <w:marRight w:val="0"/>
      <w:marTop w:val="0"/>
      <w:marBottom w:val="0"/>
      <w:divBdr>
        <w:top w:val="none" w:sz="0" w:space="0" w:color="auto"/>
        <w:left w:val="none" w:sz="0" w:space="0" w:color="auto"/>
        <w:bottom w:val="none" w:sz="0" w:space="0" w:color="auto"/>
        <w:right w:val="none" w:sz="0" w:space="0" w:color="auto"/>
      </w:divBdr>
    </w:div>
    <w:div w:id="735251352">
      <w:bodyDiv w:val="1"/>
      <w:marLeft w:val="0"/>
      <w:marRight w:val="0"/>
      <w:marTop w:val="0"/>
      <w:marBottom w:val="0"/>
      <w:divBdr>
        <w:top w:val="none" w:sz="0" w:space="0" w:color="auto"/>
        <w:left w:val="none" w:sz="0" w:space="0" w:color="auto"/>
        <w:bottom w:val="none" w:sz="0" w:space="0" w:color="auto"/>
        <w:right w:val="none" w:sz="0" w:space="0" w:color="auto"/>
      </w:divBdr>
    </w:div>
    <w:div w:id="747383237">
      <w:bodyDiv w:val="1"/>
      <w:marLeft w:val="0"/>
      <w:marRight w:val="0"/>
      <w:marTop w:val="0"/>
      <w:marBottom w:val="0"/>
      <w:divBdr>
        <w:top w:val="none" w:sz="0" w:space="0" w:color="auto"/>
        <w:left w:val="none" w:sz="0" w:space="0" w:color="auto"/>
        <w:bottom w:val="none" w:sz="0" w:space="0" w:color="auto"/>
        <w:right w:val="none" w:sz="0" w:space="0" w:color="auto"/>
      </w:divBdr>
    </w:div>
    <w:div w:id="749816265">
      <w:bodyDiv w:val="1"/>
      <w:marLeft w:val="0"/>
      <w:marRight w:val="0"/>
      <w:marTop w:val="0"/>
      <w:marBottom w:val="0"/>
      <w:divBdr>
        <w:top w:val="none" w:sz="0" w:space="0" w:color="auto"/>
        <w:left w:val="none" w:sz="0" w:space="0" w:color="auto"/>
        <w:bottom w:val="none" w:sz="0" w:space="0" w:color="auto"/>
        <w:right w:val="none" w:sz="0" w:space="0" w:color="auto"/>
      </w:divBdr>
      <w:divsChild>
        <w:div w:id="478421990">
          <w:marLeft w:val="0"/>
          <w:marRight w:val="0"/>
          <w:marTop w:val="0"/>
          <w:marBottom w:val="0"/>
          <w:divBdr>
            <w:top w:val="none" w:sz="0" w:space="0" w:color="auto"/>
            <w:left w:val="none" w:sz="0" w:space="0" w:color="auto"/>
            <w:bottom w:val="none" w:sz="0" w:space="0" w:color="auto"/>
            <w:right w:val="none" w:sz="0" w:space="0" w:color="auto"/>
          </w:divBdr>
        </w:div>
        <w:div w:id="685593219">
          <w:marLeft w:val="0"/>
          <w:marRight w:val="0"/>
          <w:marTop w:val="0"/>
          <w:marBottom w:val="0"/>
          <w:divBdr>
            <w:top w:val="none" w:sz="0" w:space="0" w:color="auto"/>
            <w:left w:val="none" w:sz="0" w:space="0" w:color="auto"/>
            <w:bottom w:val="none" w:sz="0" w:space="0" w:color="auto"/>
            <w:right w:val="none" w:sz="0" w:space="0" w:color="auto"/>
          </w:divBdr>
        </w:div>
        <w:div w:id="1211958876">
          <w:marLeft w:val="0"/>
          <w:marRight w:val="0"/>
          <w:marTop w:val="0"/>
          <w:marBottom w:val="0"/>
          <w:divBdr>
            <w:top w:val="none" w:sz="0" w:space="0" w:color="auto"/>
            <w:left w:val="none" w:sz="0" w:space="0" w:color="auto"/>
            <w:bottom w:val="none" w:sz="0" w:space="0" w:color="auto"/>
            <w:right w:val="none" w:sz="0" w:space="0" w:color="auto"/>
          </w:divBdr>
        </w:div>
        <w:div w:id="1236817100">
          <w:marLeft w:val="0"/>
          <w:marRight w:val="0"/>
          <w:marTop w:val="0"/>
          <w:marBottom w:val="0"/>
          <w:divBdr>
            <w:top w:val="none" w:sz="0" w:space="0" w:color="auto"/>
            <w:left w:val="none" w:sz="0" w:space="0" w:color="auto"/>
            <w:bottom w:val="none" w:sz="0" w:space="0" w:color="auto"/>
            <w:right w:val="none" w:sz="0" w:space="0" w:color="auto"/>
          </w:divBdr>
        </w:div>
        <w:div w:id="1975940536">
          <w:marLeft w:val="0"/>
          <w:marRight w:val="0"/>
          <w:marTop w:val="0"/>
          <w:marBottom w:val="0"/>
          <w:divBdr>
            <w:top w:val="none" w:sz="0" w:space="0" w:color="auto"/>
            <w:left w:val="none" w:sz="0" w:space="0" w:color="auto"/>
            <w:bottom w:val="none" w:sz="0" w:space="0" w:color="auto"/>
            <w:right w:val="none" w:sz="0" w:space="0" w:color="auto"/>
          </w:divBdr>
        </w:div>
      </w:divsChild>
    </w:div>
    <w:div w:id="761266414">
      <w:bodyDiv w:val="1"/>
      <w:marLeft w:val="0"/>
      <w:marRight w:val="0"/>
      <w:marTop w:val="0"/>
      <w:marBottom w:val="0"/>
      <w:divBdr>
        <w:top w:val="none" w:sz="0" w:space="0" w:color="auto"/>
        <w:left w:val="none" w:sz="0" w:space="0" w:color="auto"/>
        <w:bottom w:val="none" w:sz="0" w:space="0" w:color="auto"/>
        <w:right w:val="none" w:sz="0" w:space="0" w:color="auto"/>
      </w:divBdr>
    </w:div>
    <w:div w:id="764494372">
      <w:bodyDiv w:val="1"/>
      <w:marLeft w:val="0"/>
      <w:marRight w:val="0"/>
      <w:marTop w:val="0"/>
      <w:marBottom w:val="0"/>
      <w:divBdr>
        <w:top w:val="none" w:sz="0" w:space="0" w:color="auto"/>
        <w:left w:val="none" w:sz="0" w:space="0" w:color="auto"/>
        <w:bottom w:val="none" w:sz="0" w:space="0" w:color="auto"/>
        <w:right w:val="none" w:sz="0" w:space="0" w:color="auto"/>
      </w:divBdr>
    </w:div>
    <w:div w:id="779422237">
      <w:bodyDiv w:val="1"/>
      <w:marLeft w:val="0"/>
      <w:marRight w:val="0"/>
      <w:marTop w:val="0"/>
      <w:marBottom w:val="0"/>
      <w:divBdr>
        <w:top w:val="none" w:sz="0" w:space="0" w:color="auto"/>
        <w:left w:val="none" w:sz="0" w:space="0" w:color="auto"/>
        <w:bottom w:val="none" w:sz="0" w:space="0" w:color="auto"/>
        <w:right w:val="none" w:sz="0" w:space="0" w:color="auto"/>
      </w:divBdr>
    </w:div>
    <w:div w:id="781263487">
      <w:bodyDiv w:val="1"/>
      <w:marLeft w:val="0"/>
      <w:marRight w:val="0"/>
      <w:marTop w:val="0"/>
      <w:marBottom w:val="0"/>
      <w:divBdr>
        <w:top w:val="none" w:sz="0" w:space="0" w:color="auto"/>
        <w:left w:val="none" w:sz="0" w:space="0" w:color="auto"/>
        <w:bottom w:val="none" w:sz="0" w:space="0" w:color="auto"/>
        <w:right w:val="none" w:sz="0" w:space="0" w:color="auto"/>
      </w:divBdr>
    </w:div>
    <w:div w:id="786654964">
      <w:bodyDiv w:val="1"/>
      <w:marLeft w:val="0"/>
      <w:marRight w:val="0"/>
      <w:marTop w:val="0"/>
      <w:marBottom w:val="0"/>
      <w:divBdr>
        <w:top w:val="none" w:sz="0" w:space="0" w:color="auto"/>
        <w:left w:val="none" w:sz="0" w:space="0" w:color="auto"/>
        <w:bottom w:val="none" w:sz="0" w:space="0" w:color="auto"/>
        <w:right w:val="none" w:sz="0" w:space="0" w:color="auto"/>
      </w:divBdr>
    </w:div>
    <w:div w:id="803620498">
      <w:bodyDiv w:val="1"/>
      <w:marLeft w:val="0"/>
      <w:marRight w:val="0"/>
      <w:marTop w:val="0"/>
      <w:marBottom w:val="0"/>
      <w:divBdr>
        <w:top w:val="none" w:sz="0" w:space="0" w:color="auto"/>
        <w:left w:val="none" w:sz="0" w:space="0" w:color="auto"/>
        <w:bottom w:val="none" w:sz="0" w:space="0" w:color="auto"/>
        <w:right w:val="none" w:sz="0" w:space="0" w:color="auto"/>
      </w:divBdr>
    </w:div>
    <w:div w:id="804127400">
      <w:bodyDiv w:val="1"/>
      <w:marLeft w:val="0"/>
      <w:marRight w:val="0"/>
      <w:marTop w:val="0"/>
      <w:marBottom w:val="0"/>
      <w:divBdr>
        <w:top w:val="none" w:sz="0" w:space="0" w:color="auto"/>
        <w:left w:val="none" w:sz="0" w:space="0" w:color="auto"/>
        <w:bottom w:val="none" w:sz="0" w:space="0" w:color="auto"/>
        <w:right w:val="none" w:sz="0" w:space="0" w:color="auto"/>
      </w:divBdr>
      <w:divsChild>
        <w:div w:id="283658597">
          <w:marLeft w:val="0"/>
          <w:marRight w:val="0"/>
          <w:marTop w:val="0"/>
          <w:marBottom w:val="0"/>
          <w:divBdr>
            <w:top w:val="none" w:sz="0" w:space="0" w:color="auto"/>
            <w:left w:val="none" w:sz="0" w:space="0" w:color="auto"/>
            <w:bottom w:val="none" w:sz="0" w:space="0" w:color="auto"/>
            <w:right w:val="none" w:sz="0" w:space="0" w:color="auto"/>
          </w:divBdr>
          <w:divsChild>
            <w:div w:id="1891840040">
              <w:marLeft w:val="0"/>
              <w:marRight w:val="0"/>
              <w:marTop w:val="0"/>
              <w:marBottom w:val="0"/>
              <w:divBdr>
                <w:top w:val="none" w:sz="0" w:space="0" w:color="auto"/>
                <w:left w:val="none" w:sz="0" w:space="0" w:color="auto"/>
                <w:bottom w:val="none" w:sz="0" w:space="0" w:color="auto"/>
                <w:right w:val="none" w:sz="0" w:space="0" w:color="auto"/>
              </w:divBdr>
            </w:div>
          </w:divsChild>
        </w:div>
        <w:div w:id="926042765">
          <w:marLeft w:val="0"/>
          <w:marRight w:val="0"/>
          <w:marTop w:val="0"/>
          <w:marBottom w:val="0"/>
          <w:divBdr>
            <w:top w:val="none" w:sz="0" w:space="0" w:color="auto"/>
            <w:left w:val="none" w:sz="0" w:space="0" w:color="auto"/>
            <w:bottom w:val="none" w:sz="0" w:space="0" w:color="auto"/>
            <w:right w:val="none" w:sz="0" w:space="0" w:color="auto"/>
          </w:divBdr>
        </w:div>
        <w:div w:id="1744986148">
          <w:marLeft w:val="0"/>
          <w:marRight w:val="0"/>
          <w:marTop w:val="0"/>
          <w:marBottom w:val="0"/>
          <w:divBdr>
            <w:top w:val="none" w:sz="0" w:space="0" w:color="auto"/>
            <w:left w:val="none" w:sz="0" w:space="0" w:color="auto"/>
            <w:bottom w:val="none" w:sz="0" w:space="0" w:color="auto"/>
            <w:right w:val="none" w:sz="0" w:space="0" w:color="auto"/>
          </w:divBdr>
        </w:div>
      </w:divsChild>
    </w:div>
    <w:div w:id="805783621">
      <w:bodyDiv w:val="1"/>
      <w:marLeft w:val="0"/>
      <w:marRight w:val="0"/>
      <w:marTop w:val="0"/>
      <w:marBottom w:val="0"/>
      <w:divBdr>
        <w:top w:val="none" w:sz="0" w:space="0" w:color="auto"/>
        <w:left w:val="none" w:sz="0" w:space="0" w:color="auto"/>
        <w:bottom w:val="none" w:sz="0" w:space="0" w:color="auto"/>
        <w:right w:val="none" w:sz="0" w:space="0" w:color="auto"/>
      </w:divBdr>
    </w:div>
    <w:div w:id="811092718">
      <w:bodyDiv w:val="1"/>
      <w:marLeft w:val="0"/>
      <w:marRight w:val="0"/>
      <w:marTop w:val="0"/>
      <w:marBottom w:val="0"/>
      <w:divBdr>
        <w:top w:val="none" w:sz="0" w:space="0" w:color="auto"/>
        <w:left w:val="none" w:sz="0" w:space="0" w:color="auto"/>
        <w:bottom w:val="none" w:sz="0" w:space="0" w:color="auto"/>
        <w:right w:val="none" w:sz="0" w:space="0" w:color="auto"/>
      </w:divBdr>
    </w:div>
    <w:div w:id="811600759">
      <w:bodyDiv w:val="1"/>
      <w:marLeft w:val="0"/>
      <w:marRight w:val="0"/>
      <w:marTop w:val="0"/>
      <w:marBottom w:val="0"/>
      <w:divBdr>
        <w:top w:val="none" w:sz="0" w:space="0" w:color="auto"/>
        <w:left w:val="none" w:sz="0" w:space="0" w:color="auto"/>
        <w:bottom w:val="none" w:sz="0" w:space="0" w:color="auto"/>
        <w:right w:val="none" w:sz="0" w:space="0" w:color="auto"/>
      </w:divBdr>
    </w:div>
    <w:div w:id="835265720">
      <w:bodyDiv w:val="1"/>
      <w:marLeft w:val="0"/>
      <w:marRight w:val="0"/>
      <w:marTop w:val="0"/>
      <w:marBottom w:val="0"/>
      <w:divBdr>
        <w:top w:val="none" w:sz="0" w:space="0" w:color="auto"/>
        <w:left w:val="none" w:sz="0" w:space="0" w:color="auto"/>
        <w:bottom w:val="none" w:sz="0" w:space="0" w:color="auto"/>
        <w:right w:val="none" w:sz="0" w:space="0" w:color="auto"/>
      </w:divBdr>
    </w:div>
    <w:div w:id="843665855">
      <w:bodyDiv w:val="1"/>
      <w:marLeft w:val="0"/>
      <w:marRight w:val="0"/>
      <w:marTop w:val="0"/>
      <w:marBottom w:val="0"/>
      <w:divBdr>
        <w:top w:val="none" w:sz="0" w:space="0" w:color="auto"/>
        <w:left w:val="none" w:sz="0" w:space="0" w:color="auto"/>
        <w:bottom w:val="none" w:sz="0" w:space="0" w:color="auto"/>
        <w:right w:val="none" w:sz="0" w:space="0" w:color="auto"/>
      </w:divBdr>
    </w:div>
    <w:div w:id="848298467">
      <w:bodyDiv w:val="1"/>
      <w:marLeft w:val="0"/>
      <w:marRight w:val="0"/>
      <w:marTop w:val="0"/>
      <w:marBottom w:val="0"/>
      <w:divBdr>
        <w:top w:val="none" w:sz="0" w:space="0" w:color="auto"/>
        <w:left w:val="none" w:sz="0" w:space="0" w:color="auto"/>
        <w:bottom w:val="none" w:sz="0" w:space="0" w:color="auto"/>
        <w:right w:val="none" w:sz="0" w:space="0" w:color="auto"/>
      </w:divBdr>
    </w:div>
    <w:div w:id="862786895">
      <w:bodyDiv w:val="1"/>
      <w:marLeft w:val="0"/>
      <w:marRight w:val="0"/>
      <w:marTop w:val="0"/>
      <w:marBottom w:val="0"/>
      <w:divBdr>
        <w:top w:val="none" w:sz="0" w:space="0" w:color="auto"/>
        <w:left w:val="none" w:sz="0" w:space="0" w:color="auto"/>
        <w:bottom w:val="none" w:sz="0" w:space="0" w:color="auto"/>
        <w:right w:val="none" w:sz="0" w:space="0" w:color="auto"/>
      </w:divBdr>
    </w:div>
    <w:div w:id="895434028">
      <w:bodyDiv w:val="1"/>
      <w:marLeft w:val="0"/>
      <w:marRight w:val="0"/>
      <w:marTop w:val="0"/>
      <w:marBottom w:val="0"/>
      <w:divBdr>
        <w:top w:val="none" w:sz="0" w:space="0" w:color="auto"/>
        <w:left w:val="none" w:sz="0" w:space="0" w:color="auto"/>
        <w:bottom w:val="none" w:sz="0" w:space="0" w:color="auto"/>
        <w:right w:val="none" w:sz="0" w:space="0" w:color="auto"/>
      </w:divBdr>
    </w:div>
    <w:div w:id="902760028">
      <w:bodyDiv w:val="1"/>
      <w:marLeft w:val="0"/>
      <w:marRight w:val="0"/>
      <w:marTop w:val="0"/>
      <w:marBottom w:val="0"/>
      <w:divBdr>
        <w:top w:val="none" w:sz="0" w:space="0" w:color="auto"/>
        <w:left w:val="none" w:sz="0" w:space="0" w:color="auto"/>
        <w:bottom w:val="none" w:sz="0" w:space="0" w:color="auto"/>
        <w:right w:val="none" w:sz="0" w:space="0" w:color="auto"/>
      </w:divBdr>
    </w:div>
    <w:div w:id="913244634">
      <w:bodyDiv w:val="1"/>
      <w:marLeft w:val="0"/>
      <w:marRight w:val="0"/>
      <w:marTop w:val="0"/>
      <w:marBottom w:val="0"/>
      <w:divBdr>
        <w:top w:val="none" w:sz="0" w:space="0" w:color="auto"/>
        <w:left w:val="none" w:sz="0" w:space="0" w:color="auto"/>
        <w:bottom w:val="none" w:sz="0" w:space="0" w:color="auto"/>
        <w:right w:val="none" w:sz="0" w:space="0" w:color="auto"/>
      </w:divBdr>
    </w:div>
    <w:div w:id="920993736">
      <w:bodyDiv w:val="1"/>
      <w:marLeft w:val="0"/>
      <w:marRight w:val="0"/>
      <w:marTop w:val="0"/>
      <w:marBottom w:val="0"/>
      <w:divBdr>
        <w:top w:val="none" w:sz="0" w:space="0" w:color="auto"/>
        <w:left w:val="none" w:sz="0" w:space="0" w:color="auto"/>
        <w:bottom w:val="none" w:sz="0" w:space="0" w:color="auto"/>
        <w:right w:val="none" w:sz="0" w:space="0" w:color="auto"/>
      </w:divBdr>
    </w:div>
    <w:div w:id="922450273">
      <w:bodyDiv w:val="1"/>
      <w:marLeft w:val="0"/>
      <w:marRight w:val="0"/>
      <w:marTop w:val="0"/>
      <w:marBottom w:val="0"/>
      <w:divBdr>
        <w:top w:val="none" w:sz="0" w:space="0" w:color="auto"/>
        <w:left w:val="none" w:sz="0" w:space="0" w:color="auto"/>
        <w:bottom w:val="none" w:sz="0" w:space="0" w:color="auto"/>
        <w:right w:val="none" w:sz="0" w:space="0" w:color="auto"/>
      </w:divBdr>
    </w:div>
    <w:div w:id="941495864">
      <w:bodyDiv w:val="1"/>
      <w:marLeft w:val="0"/>
      <w:marRight w:val="0"/>
      <w:marTop w:val="0"/>
      <w:marBottom w:val="0"/>
      <w:divBdr>
        <w:top w:val="none" w:sz="0" w:space="0" w:color="auto"/>
        <w:left w:val="none" w:sz="0" w:space="0" w:color="auto"/>
        <w:bottom w:val="none" w:sz="0" w:space="0" w:color="auto"/>
        <w:right w:val="none" w:sz="0" w:space="0" w:color="auto"/>
      </w:divBdr>
    </w:div>
    <w:div w:id="954943032">
      <w:bodyDiv w:val="1"/>
      <w:marLeft w:val="0"/>
      <w:marRight w:val="0"/>
      <w:marTop w:val="0"/>
      <w:marBottom w:val="0"/>
      <w:divBdr>
        <w:top w:val="none" w:sz="0" w:space="0" w:color="auto"/>
        <w:left w:val="none" w:sz="0" w:space="0" w:color="auto"/>
        <w:bottom w:val="none" w:sz="0" w:space="0" w:color="auto"/>
        <w:right w:val="none" w:sz="0" w:space="0" w:color="auto"/>
      </w:divBdr>
    </w:div>
    <w:div w:id="976228455">
      <w:bodyDiv w:val="1"/>
      <w:marLeft w:val="0"/>
      <w:marRight w:val="0"/>
      <w:marTop w:val="0"/>
      <w:marBottom w:val="0"/>
      <w:divBdr>
        <w:top w:val="none" w:sz="0" w:space="0" w:color="auto"/>
        <w:left w:val="none" w:sz="0" w:space="0" w:color="auto"/>
        <w:bottom w:val="none" w:sz="0" w:space="0" w:color="auto"/>
        <w:right w:val="none" w:sz="0" w:space="0" w:color="auto"/>
      </w:divBdr>
      <w:divsChild>
        <w:div w:id="1101142029">
          <w:marLeft w:val="547"/>
          <w:marRight w:val="0"/>
          <w:marTop w:val="130"/>
          <w:marBottom w:val="0"/>
          <w:divBdr>
            <w:top w:val="none" w:sz="0" w:space="0" w:color="auto"/>
            <w:left w:val="none" w:sz="0" w:space="0" w:color="auto"/>
            <w:bottom w:val="none" w:sz="0" w:space="0" w:color="auto"/>
            <w:right w:val="none" w:sz="0" w:space="0" w:color="auto"/>
          </w:divBdr>
        </w:div>
      </w:divsChild>
    </w:div>
    <w:div w:id="1007319520">
      <w:bodyDiv w:val="1"/>
      <w:marLeft w:val="0"/>
      <w:marRight w:val="0"/>
      <w:marTop w:val="0"/>
      <w:marBottom w:val="0"/>
      <w:divBdr>
        <w:top w:val="none" w:sz="0" w:space="0" w:color="auto"/>
        <w:left w:val="none" w:sz="0" w:space="0" w:color="auto"/>
        <w:bottom w:val="none" w:sz="0" w:space="0" w:color="auto"/>
        <w:right w:val="none" w:sz="0" w:space="0" w:color="auto"/>
      </w:divBdr>
    </w:div>
    <w:div w:id="1059593544">
      <w:bodyDiv w:val="1"/>
      <w:marLeft w:val="0"/>
      <w:marRight w:val="0"/>
      <w:marTop w:val="0"/>
      <w:marBottom w:val="0"/>
      <w:divBdr>
        <w:top w:val="none" w:sz="0" w:space="0" w:color="auto"/>
        <w:left w:val="none" w:sz="0" w:space="0" w:color="auto"/>
        <w:bottom w:val="none" w:sz="0" w:space="0" w:color="auto"/>
        <w:right w:val="none" w:sz="0" w:space="0" w:color="auto"/>
      </w:divBdr>
    </w:div>
    <w:div w:id="1095513791">
      <w:bodyDiv w:val="1"/>
      <w:marLeft w:val="0"/>
      <w:marRight w:val="0"/>
      <w:marTop w:val="0"/>
      <w:marBottom w:val="0"/>
      <w:divBdr>
        <w:top w:val="none" w:sz="0" w:space="0" w:color="auto"/>
        <w:left w:val="none" w:sz="0" w:space="0" w:color="auto"/>
        <w:bottom w:val="none" w:sz="0" w:space="0" w:color="auto"/>
        <w:right w:val="none" w:sz="0" w:space="0" w:color="auto"/>
      </w:divBdr>
    </w:div>
    <w:div w:id="1139422525">
      <w:bodyDiv w:val="1"/>
      <w:marLeft w:val="0"/>
      <w:marRight w:val="0"/>
      <w:marTop w:val="0"/>
      <w:marBottom w:val="0"/>
      <w:divBdr>
        <w:top w:val="none" w:sz="0" w:space="0" w:color="auto"/>
        <w:left w:val="none" w:sz="0" w:space="0" w:color="auto"/>
        <w:bottom w:val="none" w:sz="0" w:space="0" w:color="auto"/>
        <w:right w:val="none" w:sz="0" w:space="0" w:color="auto"/>
      </w:divBdr>
    </w:div>
    <w:div w:id="1142574601">
      <w:bodyDiv w:val="1"/>
      <w:marLeft w:val="0"/>
      <w:marRight w:val="0"/>
      <w:marTop w:val="0"/>
      <w:marBottom w:val="0"/>
      <w:divBdr>
        <w:top w:val="none" w:sz="0" w:space="0" w:color="auto"/>
        <w:left w:val="none" w:sz="0" w:space="0" w:color="auto"/>
        <w:bottom w:val="none" w:sz="0" w:space="0" w:color="auto"/>
        <w:right w:val="none" w:sz="0" w:space="0" w:color="auto"/>
      </w:divBdr>
    </w:div>
    <w:div w:id="1178345475">
      <w:bodyDiv w:val="1"/>
      <w:marLeft w:val="0"/>
      <w:marRight w:val="0"/>
      <w:marTop w:val="0"/>
      <w:marBottom w:val="0"/>
      <w:divBdr>
        <w:top w:val="none" w:sz="0" w:space="0" w:color="auto"/>
        <w:left w:val="none" w:sz="0" w:space="0" w:color="auto"/>
        <w:bottom w:val="none" w:sz="0" w:space="0" w:color="auto"/>
        <w:right w:val="none" w:sz="0" w:space="0" w:color="auto"/>
      </w:divBdr>
    </w:div>
    <w:div w:id="1183519241">
      <w:bodyDiv w:val="1"/>
      <w:marLeft w:val="0"/>
      <w:marRight w:val="0"/>
      <w:marTop w:val="0"/>
      <w:marBottom w:val="0"/>
      <w:divBdr>
        <w:top w:val="none" w:sz="0" w:space="0" w:color="auto"/>
        <w:left w:val="none" w:sz="0" w:space="0" w:color="auto"/>
        <w:bottom w:val="none" w:sz="0" w:space="0" w:color="auto"/>
        <w:right w:val="none" w:sz="0" w:space="0" w:color="auto"/>
      </w:divBdr>
    </w:div>
    <w:div w:id="1196305427">
      <w:bodyDiv w:val="1"/>
      <w:marLeft w:val="0"/>
      <w:marRight w:val="0"/>
      <w:marTop w:val="0"/>
      <w:marBottom w:val="0"/>
      <w:divBdr>
        <w:top w:val="none" w:sz="0" w:space="0" w:color="auto"/>
        <w:left w:val="none" w:sz="0" w:space="0" w:color="auto"/>
        <w:bottom w:val="none" w:sz="0" w:space="0" w:color="auto"/>
        <w:right w:val="none" w:sz="0" w:space="0" w:color="auto"/>
      </w:divBdr>
    </w:div>
    <w:div w:id="1211072096">
      <w:bodyDiv w:val="1"/>
      <w:marLeft w:val="0"/>
      <w:marRight w:val="0"/>
      <w:marTop w:val="0"/>
      <w:marBottom w:val="0"/>
      <w:divBdr>
        <w:top w:val="none" w:sz="0" w:space="0" w:color="auto"/>
        <w:left w:val="none" w:sz="0" w:space="0" w:color="auto"/>
        <w:bottom w:val="none" w:sz="0" w:space="0" w:color="auto"/>
        <w:right w:val="none" w:sz="0" w:space="0" w:color="auto"/>
      </w:divBdr>
    </w:div>
    <w:div w:id="1221558223">
      <w:bodyDiv w:val="1"/>
      <w:marLeft w:val="0"/>
      <w:marRight w:val="0"/>
      <w:marTop w:val="0"/>
      <w:marBottom w:val="0"/>
      <w:divBdr>
        <w:top w:val="none" w:sz="0" w:space="0" w:color="auto"/>
        <w:left w:val="none" w:sz="0" w:space="0" w:color="auto"/>
        <w:bottom w:val="none" w:sz="0" w:space="0" w:color="auto"/>
        <w:right w:val="none" w:sz="0" w:space="0" w:color="auto"/>
      </w:divBdr>
    </w:div>
    <w:div w:id="1241406380">
      <w:bodyDiv w:val="1"/>
      <w:marLeft w:val="0"/>
      <w:marRight w:val="0"/>
      <w:marTop w:val="0"/>
      <w:marBottom w:val="0"/>
      <w:divBdr>
        <w:top w:val="none" w:sz="0" w:space="0" w:color="auto"/>
        <w:left w:val="none" w:sz="0" w:space="0" w:color="auto"/>
        <w:bottom w:val="none" w:sz="0" w:space="0" w:color="auto"/>
        <w:right w:val="none" w:sz="0" w:space="0" w:color="auto"/>
      </w:divBdr>
    </w:div>
    <w:div w:id="1262372563">
      <w:bodyDiv w:val="1"/>
      <w:marLeft w:val="0"/>
      <w:marRight w:val="0"/>
      <w:marTop w:val="0"/>
      <w:marBottom w:val="0"/>
      <w:divBdr>
        <w:top w:val="none" w:sz="0" w:space="0" w:color="auto"/>
        <w:left w:val="none" w:sz="0" w:space="0" w:color="auto"/>
        <w:bottom w:val="none" w:sz="0" w:space="0" w:color="auto"/>
        <w:right w:val="none" w:sz="0" w:space="0" w:color="auto"/>
      </w:divBdr>
    </w:div>
    <w:div w:id="1299653612">
      <w:bodyDiv w:val="1"/>
      <w:marLeft w:val="0"/>
      <w:marRight w:val="0"/>
      <w:marTop w:val="0"/>
      <w:marBottom w:val="0"/>
      <w:divBdr>
        <w:top w:val="none" w:sz="0" w:space="0" w:color="auto"/>
        <w:left w:val="none" w:sz="0" w:space="0" w:color="auto"/>
        <w:bottom w:val="none" w:sz="0" w:space="0" w:color="auto"/>
        <w:right w:val="none" w:sz="0" w:space="0" w:color="auto"/>
      </w:divBdr>
    </w:div>
    <w:div w:id="1303538405">
      <w:bodyDiv w:val="1"/>
      <w:marLeft w:val="0"/>
      <w:marRight w:val="0"/>
      <w:marTop w:val="0"/>
      <w:marBottom w:val="0"/>
      <w:divBdr>
        <w:top w:val="none" w:sz="0" w:space="0" w:color="auto"/>
        <w:left w:val="none" w:sz="0" w:space="0" w:color="auto"/>
        <w:bottom w:val="none" w:sz="0" w:space="0" w:color="auto"/>
        <w:right w:val="none" w:sz="0" w:space="0" w:color="auto"/>
      </w:divBdr>
    </w:div>
    <w:div w:id="1317957606">
      <w:bodyDiv w:val="1"/>
      <w:marLeft w:val="0"/>
      <w:marRight w:val="0"/>
      <w:marTop w:val="0"/>
      <w:marBottom w:val="0"/>
      <w:divBdr>
        <w:top w:val="none" w:sz="0" w:space="0" w:color="auto"/>
        <w:left w:val="none" w:sz="0" w:space="0" w:color="auto"/>
        <w:bottom w:val="none" w:sz="0" w:space="0" w:color="auto"/>
        <w:right w:val="none" w:sz="0" w:space="0" w:color="auto"/>
      </w:divBdr>
    </w:div>
    <w:div w:id="1321228508">
      <w:bodyDiv w:val="1"/>
      <w:marLeft w:val="0"/>
      <w:marRight w:val="0"/>
      <w:marTop w:val="0"/>
      <w:marBottom w:val="0"/>
      <w:divBdr>
        <w:top w:val="none" w:sz="0" w:space="0" w:color="auto"/>
        <w:left w:val="none" w:sz="0" w:space="0" w:color="auto"/>
        <w:bottom w:val="none" w:sz="0" w:space="0" w:color="auto"/>
        <w:right w:val="none" w:sz="0" w:space="0" w:color="auto"/>
      </w:divBdr>
    </w:div>
    <w:div w:id="1343125934">
      <w:bodyDiv w:val="1"/>
      <w:marLeft w:val="0"/>
      <w:marRight w:val="0"/>
      <w:marTop w:val="0"/>
      <w:marBottom w:val="0"/>
      <w:divBdr>
        <w:top w:val="none" w:sz="0" w:space="0" w:color="auto"/>
        <w:left w:val="none" w:sz="0" w:space="0" w:color="auto"/>
        <w:bottom w:val="none" w:sz="0" w:space="0" w:color="auto"/>
        <w:right w:val="none" w:sz="0" w:space="0" w:color="auto"/>
      </w:divBdr>
    </w:div>
    <w:div w:id="1357342769">
      <w:bodyDiv w:val="1"/>
      <w:marLeft w:val="0"/>
      <w:marRight w:val="0"/>
      <w:marTop w:val="0"/>
      <w:marBottom w:val="0"/>
      <w:divBdr>
        <w:top w:val="none" w:sz="0" w:space="0" w:color="auto"/>
        <w:left w:val="none" w:sz="0" w:space="0" w:color="auto"/>
        <w:bottom w:val="none" w:sz="0" w:space="0" w:color="auto"/>
        <w:right w:val="none" w:sz="0" w:space="0" w:color="auto"/>
      </w:divBdr>
    </w:div>
    <w:div w:id="1358967877">
      <w:bodyDiv w:val="1"/>
      <w:marLeft w:val="0"/>
      <w:marRight w:val="0"/>
      <w:marTop w:val="0"/>
      <w:marBottom w:val="0"/>
      <w:divBdr>
        <w:top w:val="none" w:sz="0" w:space="0" w:color="auto"/>
        <w:left w:val="none" w:sz="0" w:space="0" w:color="auto"/>
        <w:bottom w:val="none" w:sz="0" w:space="0" w:color="auto"/>
        <w:right w:val="none" w:sz="0" w:space="0" w:color="auto"/>
      </w:divBdr>
    </w:div>
    <w:div w:id="1366562646">
      <w:bodyDiv w:val="1"/>
      <w:marLeft w:val="0"/>
      <w:marRight w:val="0"/>
      <w:marTop w:val="0"/>
      <w:marBottom w:val="0"/>
      <w:divBdr>
        <w:top w:val="none" w:sz="0" w:space="0" w:color="auto"/>
        <w:left w:val="none" w:sz="0" w:space="0" w:color="auto"/>
        <w:bottom w:val="none" w:sz="0" w:space="0" w:color="auto"/>
        <w:right w:val="none" w:sz="0" w:space="0" w:color="auto"/>
      </w:divBdr>
    </w:div>
    <w:div w:id="1406151152">
      <w:bodyDiv w:val="1"/>
      <w:marLeft w:val="0"/>
      <w:marRight w:val="0"/>
      <w:marTop w:val="0"/>
      <w:marBottom w:val="0"/>
      <w:divBdr>
        <w:top w:val="none" w:sz="0" w:space="0" w:color="auto"/>
        <w:left w:val="none" w:sz="0" w:space="0" w:color="auto"/>
        <w:bottom w:val="none" w:sz="0" w:space="0" w:color="auto"/>
        <w:right w:val="none" w:sz="0" w:space="0" w:color="auto"/>
      </w:divBdr>
    </w:div>
    <w:div w:id="1415663596">
      <w:bodyDiv w:val="1"/>
      <w:marLeft w:val="0"/>
      <w:marRight w:val="0"/>
      <w:marTop w:val="0"/>
      <w:marBottom w:val="0"/>
      <w:divBdr>
        <w:top w:val="none" w:sz="0" w:space="0" w:color="auto"/>
        <w:left w:val="none" w:sz="0" w:space="0" w:color="auto"/>
        <w:bottom w:val="none" w:sz="0" w:space="0" w:color="auto"/>
        <w:right w:val="none" w:sz="0" w:space="0" w:color="auto"/>
      </w:divBdr>
    </w:div>
    <w:div w:id="1441414633">
      <w:bodyDiv w:val="1"/>
      <w:marLeft w:val="0"/>
      <w:marRight w:val="0"/>
      <w:marTop w:val="0"/>
      <w:marBottom w:val="0"/>
      <w:divBdr>
        <w:top w:val="none" w:sz="0" w:space="0" w:color="auto"/>
        <w:left w:val="none" w:sz="0" w:space="0" w:color="auto"/>
        <w:bottom w:val="none" w:sz="0" w:space="0" w:color="auto"/>
        <w:right w:val="none" w:sz="0" w:space="0" w:color="auto"/>
      </w:divBdr>
    </w:div>
    <w:div w:id="1446462189">
      <w:bodyDiv w:val="1"/>
      <w:marLeft w:val="0"/>
      <w:marRight w:val="0"/>
      <w:marTop w:val="0"/>
      <w:marBottom w:val="0"/>
      <w:divBdr>
        <w:top w:val="none" w:sz="0" w:space="0" w:color="auto"/>
        <w:left w:val="none" w:sz="0" w:space="0" w:color="auto"/>
        <w:bottom w:val="none" w:sz="0" w:space="0" w:color="auto"/>
        <w:right w:val="none" w:sz="0" w:space="0" w:color="auto"/>
      </w:divBdr>
    </w:div>
    <w:div w:id="1463306526">
      <w:bodyDiv w:val="1"/>
      <w:marLeft w:val="0"/>
      <w:marRight w:val="0"/>
      <w:marTop w:val="0"/>
      <w:marBottom w:val="0"/>
      <w:divBdr>
        <w:top w:val="none" w:sz="0" w:space="0" w:color="auto"/>
        <w:left w:val="none" w:sz="0" w:space="0" w:color="auto"/>
        <w:bottom w:val="none" w:sz="0" w:space="0" w:color="auto"/>
        <w:right w:val="none" w:sz="0" w:space="0" w:color="auto"/>
      </w:divBdr>
    </w:div>
    <w:div w:id="1470636292">
      <w:bodyDiv w:val="1"/>
      <w:marLeft w:val="0"/>
      <w:marRight w:val="0"/>
      <w:marTop w:val="0"/>
      <w:marBottom w:val="0"/>
      <w:divBdr>
        <w:top w:val="none" w:sz="0" w:space="0" w:color="auto"/>
        <w:left w:val="none" w:sz="0" w:space="0" w:color="auto"/>
        <w:bottom w:val="none" w:sz="0" w:space="0" w:color="auto"/>
        <w:right w:val="none" w:sz="0" w:space="0" w:color="auto"/>
      </w:divBdr>
    </w:div>
    <w:div w:id="1515997154">
      <w:bodyDiv w:val="1"/>
      <w:marLeft w:val="0"/>
      <w:marRight w:val="0"/>
      <w:marTop w:val="0"/>
      <w:marBottom w:val="0"/>
      <w:divBdr>
        <w:top w:val="none" w:sz="0" w:space="0" w:color="auto"/>
        <w:left w:val="none" w:sz="0" w:space="0" w:color="auto"/>
        <w:bottom w:val="none" w:sz="0" w:space="0" w:color="auto"/>
        <w:right w:val="none" w:sz="0" w:space="0" w:color="auto"/>
      </w:divBdr>
    </w:div>
    <w:div w:id="1520243953">
      <w:bodyDiv w:val="1"/>
      <w:marLeft w:val="0"/>
      <w:marRight w:val="0"/>
      <w:marTop w:val="0"/>
      <w:marBottom w:val="0"/>
      <w:divBdr>
        <w:top w:val="none" w:sz="0" w:space="0" w:color="auto"/>
        <w:left w:val="none" w:sz="0" w:space="0" w:color="auto"/>
        <w:bottom w:val="none" w:sz="0" w:space="0" w:color="auto"/>
        <w:right w:val="none" w:sz="0" w:space="0" w:color="auto"/>
      </w:divBdr>
    </w:div>
    <w:div w:id="1521968029">
      <w:bodyDiv w:val="1"/>
      <w:marLeft w:val="0"/>
      <w:marRight w:val="0"/>
      <w:marTop w:val="0"/>
      <w:marBottom w:val="0"/>
      <w:divBdr>
        <w:top w:val="none" w:sz="0" w:space="0" w:color="auto"/>
        <w:left w:val="none" w:sz="0" w:space="0" w:color="auto"/>
        <w:bottom w:val="none" w:sz="0" w:space="0" w:color="auto"/>
        <w:right w:val="none" w:sz="0" w:space="0" w:color="auto"/>
      </w:divBdr>
    </w:div>
    <w:div w:id="1523398098">
      <w:bodyDiv w:val="1"/>
      <w:marLeft w:val="0"/>
      <w:marRight w:val="0"/>
      <w:marTop w:val="0"/>
      <w:marBottom w:val="0"/>
      <w:divBdr>
        <w:top w:val="none" w:sz="0" w:space="0" w:color="auto"/>
        <w:left w:val="none" w:sz="0" w:space="0" w:color="auto"/>
        <w:bottom w:val="none" w:sz="0" w:space="0" w:color="auto"/>
        <w:right w:val="none" w:sz="0" w:space="0" w:color="auto"/>
      </w:divBdr>
    </w:div>
    <w:div w:id="1542981341">
      <w:bodyDiv w:val="1"/>
      <w:marLeft w:val="0"/>
      <w:marRight w:val="0"/>
      <w:marTop w:val="0"/>
      <w:marBottom w:val="0"/>
      <w:divBdr>
        <w:top w:val="none" w:sz="0" w:space="0" w:color="auto"/>
        <w:left w:val="none" w:sz="0" w:space="0" w:color="auto"/>
        <w:bottom w:val="none" w:sz="0" w:space="0" w:color="auto"/>
        <w:right w:val="none" w:sz="0" w:space="0" w:color="auto"/>
      </w:divBdr>
    </w:div>
    <w:div w:id="1544516334">
      <w:bodyDiv w:val="1"/>
      <w:marLeft w:val="0"/>
      <w:marRight w:val="0"/>
      <w:marTop w:val="0"/>
      <w:marBottom w:val="0"/>
      <w:divBdr>
        <w:top w:val="none" w:sz="0" w:space="0" w:color="auto"/>
        <w:left w:val="none" w:sz="0" w:space="0" w:color="auto"/>
        <w:bottom w:val="none" w:sz="0" w:space="0" w:color="auto"/>
        <w:right w:val="none" w:sz="0" w:space="0" w:color="auto"/>
      </w:divBdr>
    </w:div>
    <w:div w:id="1549295818">
      <w:bodyDiv w:val="1"/>
      <w:marLeft w:val="0"/>
      <w:marRight w:val="0"/>
      <w:marTop w:val="0"/>
      <w:marBottom w:val="0"/>
      <w:divBdr>
        <w:top w:val="none" w:sz="0" w:space="0" w:color="auto"/>
        <w:left w:val="none" w:sz="0" w:space="0" w:color="auto"/>
        <w:bottom w:val="none" w:sz="0" w:space="0" w:color="auto"/>
        <w:right w:val="none" w:sz="0" w:space="0" w:color="auto"/>
      </w:divBdr>
    </w:div>
    <w:div w:id="1566911612">
      <w:bodyDiv w:val="1"/>
      <w:marLeft w:val="0"/>
      <w:marRight w:val="0"/>
      <w:marTop w:val="0"/>
      <w:marBottom w:val="0"/>
      <w:divBdr>
        <w:top w:val="none" w:sz="0" w:space="0" w:color="auto"/>
        <w:left w:val="none" w:sz="0" w:space="0" w:color="auto"/>
        <w:bottom w:val="none" w:sz="0" w:space="0" w:color="auto"/>
        <w:right w:val="none" w:sz="0" w:space="0" w:color="auto"/>
      </w:divBdr>
    </w:div>
    <w:div w:id="1567765696">
      <w:bodyDiv w:val="1"/>
      <w:marLeft w:val="0"/>
      <w:marRight w:val="0"/>
      <w:marTop w:val="0"/>
      <w:marBottom w:val="0"/>
      <w:divBdr>
        <w:top w:val="none" w:sz="0" w:space="0" w:color="auto"/>
        <w:left w:val="none" w:sz="0" w:space="0" w:color="auto"/>
        <w:bottom w:val="none" w:sz="0" w:space="0" w:color="auto"/>
        <w:right w:val="none" w:sz="0" w:space="0" w:color="auto"/>
      </w:divBdr>
    </w:div>
    <w:div w:id="1581212826">
      <w:bodyDiv w:val="1"/>
      <w:marLeft w:val="0"/>
      <w:marRight w:val="0"/>
      <w:marTop w:val="0"/>
      <w:marBottom w:val="0"/>
      <w:divBdr>
        <w:top w:val="none" w:sz="0" w:space="0" w:color="auto"/>
        <w:left w:val="none" w:sz="0" w:space="0" w:color="auto"/>
        <w:bottom w:val="none" w:sz="0" w:space="0" w:color="auto"/>
        <w:right w:val="none" w:sz="0" w:space="0" w:color="auto"/>
      </w:divBdr>
    </w:div>
    <w:div w:id="1609702283">
      <w:bodyDiv w:val="1"/>
      <w:marLeft w:val="0"/>
      <w:marRight w:val="0"/>
      <w:marTop w:val="0"/>
      <w:marBottom w:val="0"/>
      <w:divBdr>
        <w:top w:val="none" w:sz="0" w:space="0" w:color="auto"/>
        <w:left w:val="none" w:sz="0" w:space="0" w:color="auto"/>
        <w:bottom w:val="none" w:sz="0" w:space="0" w:color="auto"/>
        <w:right w:val="none" w:sz="0" w:space="0" w:color="auto"/>
      </w:divBdr>
    </w:div>
    <w:div w:id="1614897590">
      <w:bodyDiv w:val="1"/>
      <w:marLeft w:val="0"/>
      <w:marRight w:val="0"/>
      <w:marTop w:val="0"/>
      <w:marBottom w:val="0"/>
      <w:divBdr>
        <w:top w:val="none" w:sz="0" w:space="0" w:color="auto"/>
        <w:left w:val="none" w:sz="0" w:space="0" w:color="auto"/>
        <w:bottom w:val="none" w:sz="0" w:space="0" w:color="auto"/>
        <w:right w:val="none" w:sz="0" w:space="0" w:color="auto"/>
      </w:divBdr>
    </w:div>
    <w:div w:id="1648438808">
      <w:bodyDiv w:val="1"/>
      <w:marLeft w:val="0"/>
      <w:marRight w:val="0"/>
      <w:marTop w:val="0"/>
      <w:marBottom w:val="0"/>
      <w:divBdr>
        <w:top w:val="none" w:sz="0" w:space="0" w:color="auto"/>
        <w:left w:val="none" w:sz="0" w:space="0" w:color="auto"/>
        <w:bottom w:val="none" w:sz="0" w:space="0" w:color="auto"/>
        <w:right w:val="none" w:sz="0" w:space="0" w:color="auto"/>
      </w:divBdr>
    </w:div>
    <w:div w:id="1659840139">
      <w:bodyDiv w:val="1"/>
      <w:marLeft w:val="0"/>
      <w:marRight w:val="0"/>
      <w:marTop w:val="0"/>
      <w:marBottom w:val="0"/>
      <w:divBdr>
        <w:top w:val="none" w:sz="0" w:space="0" w:color="auto"/>
        <w:left w:val="none" w:sz="0" w:space="0" w:color="auto"/>
        <w:bottom w:val="none" w:sz="0" w:space="0" w:color="auto"/>
        <w:right w:val="none" w:sz="0" w:space="0" w:color="auto"/>
      </w:divBdr>
    </w:div>
    <w:div w:id="1675910193">
      <w:bodyDiv w:val="1"/>
      <w:marLeft w:val="0"/>
      <w:marRight w:val="0"/>
      <w:marTop w:val="0"/>
      <w:marBottom w:val="0"/>
      <w:divBdr>
        <w:top w:val="none" w:sz="0" w:space="0" w:color="auto"/>
        <w:left w:val="none" w:sz="0" w:space="0" w:color="auto"/>
        <w:bottom w:val="none" w:sz="0" w:space="0" w:color="auto"/>
        <w:right w:val="none" w:sz="0" w:space="0" w:color="auto"/>
      </w:divBdr>
      <w:divsChild>
        <w:div w:id="314184989">
          <w:marLeft w:val="0"/>
          <w:marRight w:val="0"/>
          <w:marTop w:val="0"/>
          <w:marBottom w:val="0"/>
          <w:divBdr>
            <w:top w:val="none" w:sz="0" w:space="0" w:color="auto"/>
            <w:left w:val="none" w:sz="0" w:space="0" w:color="auto"/>
            <w:bottom w:val="none" w:sz="0" w:space="0" w:color="auto"/>
            <w:right w:val="none" w:sz="0" w:space="0" w:color="auto"/>
          </w:divBdr>
        </w:div>
        <w:div w:id="2048404783">
          <w:marLeft w:val="0"/>
          <w:marRight w:val="0"/>
          <w:marTop w:val="0"/>
          <w:marBottom w:val="0"/>
          <w:divBdr>
            <w:top w:val="none" w:sz="0" w:space="0" w:color="auto"/>
            <w:left w:val="none" w:sz="0" w:space="0" w:color="auto"/>
            <w:bottom w:val="none" w:sz="0" w:space="0" w:color="auto"/>
            <w:right w:val="none" w:sz="0" w:space="0" w:color="auto"/>
          </w:divBdr>
        </w:div>
        <w:div w:id="10956846">
          <w:marLeft w:val="0"/>
          <w:marRight w:val="0"/>
          <w:marTop w:val="0"/>
          <w:marBottom w:val="0"/>
          <w:divBdr>
            <w:top w:val="none" w:sz="0" w:space="0" w:color="auto"/>
            <w:left w:val="none" w:sz="0" w:space="0" w:color="auto"/>
            <w:bottom w:val="none" w:sz="0" w:space="0" w:color="auto"/>
            <w:right w:val="none" w:sz="0" w:space="0" w:color="auto"/>
          </w:divBdr>
        </w:div>
        <w:div w:id="1938098017">
          <w:marLeft w:val="0"/>
          <w:marRight w:val="0"/>
          <w:marTop w:val="0"/>
          <w:marBottom w:val="0"/>
          <w:divBdr>
            <w:top w:val="none" w:sz="0" w:space="0" w:color="auto"/>
            <w:left w:val="none" w:sz="0" w:space="0" w:color="auto"/>
            <w:bottom w:val="none" w:sz="0" w:space="0" w:color="auto"/>
            <w:right w:val="none" w:sz="0" w:space="0" w:color="auto"/>
          </w:divBdr>
        </w:div>
        <w:div w:id="487868136">
          <w:marLeft w:val="0"/>
          <w:marRight w:val="0"/>
          <w:marTop w:val="0"/>
          <w:marBottom w:val="0"/>
          <w:divBdr>
            <w:top w:val="none" w:sz="0" w:space="0" w:color="auto"/>
            <w:left w:val="none" w:sz="0" w:space="0" w:color="auto"/>
            <w:bottom w:val="none" w:sz="0" w:space="0" w:color="auto"/>
            <w:right w:val="none" w:sz="0" w:space="0" w:color="auto"/>
          </w:divBdr>
        </w:div>
        <w:div w:id="1041133348">
          <w:marLeft w:val="0"/>
          <w:marRight w:val="0"/>
          <w:marTop w:val="0"/>
          <w:marBottom w:val="0"/>
          <w:divBdr>
            <w:top w:val="none" w:sz="0" w:space="0" w:color="auto"/>
            <w:left w:val="none" w:sz="0" w:space="0" w:color="auto"/>
            <w:bottom w:val="none" w:sz="0" w:space="0" w:color="auto"/>
            <w:right w:val="none" w:sz="0" w:space="0" w:color="auto"/>
          </w:divBdr>
        </w:div>
        <w:div w:id="1617177491">
          <w:marLeft w:val="0"/>
          <w:marRight w:val="0"/>
          <w:marTop w:val="0"/>
          <w:marBottom w:val="0"/>
          <w:divBdr>
            <w:top w:val="none" w:sz="0" w:space="0" w:color="auto"/>
            <w:left w:val="none" w:sz="0" w:space="0" w:color="auto"/>
            <w:bottom w:val="none" w:sz="0" w:space="0" w:color="auto"/>
            <w:right w:val="none" w:sz="0" w:space="0" w:color="auto"/>
          </w:divBdr>
        </w:div>
        <w:div w:id="1105032895">
          <w:marLeft w:val="0"/>
          <w:marRight w:val="0"/>
          <w:marTop w:val="0"/>
          <w:marBottom w:val="0"/>
          <w:divBdr>
            <w:top w:val="none" w:sz="0" w:space="0" w:color="auto"/>
            <w:left w:val="none" w:sz="0" w:space="0" w:color="auto"/>
            <w:bottom w:val="none" w:sz="0" w:space="0" w:color="auto"/>
            <w:right w:val="none" w:sz="0" w:space="0" w:color="auto"/>
          </w:divBdr>
        </w:div>
        <w:div w:id="764035593">
          <w:marLeft w:val="0"/>
          <w:marRight w:val="0"/>
          <w:marTop w:val="0"/>
          <w:marBottom w:val="0"/>
          <w:divBdr>
            <w:top w:val="none" w:sz="0" w:space="0" w:color="auto"/>
            <w:left w:val="none" w:sz="0" w:space="0" w:color="auto"/>
            <w:bottom w:val="none" w:sz="0" w:space="0" w:color="auto"/>
            <w:right w:val="none" w:sz="0" w:space="0" w:color="auto"/>
          </w:divBdr>
        </w:div>
      </w:divsChild>
    </w:div>
    <w:div w:id="1677687522">
      <w:bodyDiv w:val="1"/>
      <w:marLeft w:val="0"/>
      <w:marRight w:val="0"/>
      <w:marTop w:val="0"/>
      <w:marBottom w:val="0"/>
      <w:divBdr>
        <w:top w:val="none" w:sz="0" w:space="0" w:color="auto"/>
        <w:left w:val="none" w:sz="0" w:space="0" w:color="auto"/>
        <w:bottom w:val="none" w:sz="0" w:space="0" w:color="auto"/>
        <w:right w:val="none" w:sz="0" w:space="0" w:color="auto"/>
      </w:divBdr>
    </w:div>
    <w:div w:id="1686126570">
      <w:bodyDiv w:val="1"/>
      <w:marLeft w:val="0"/>
      <w:marRight w:val="0"/>
      <w:marTop w:val="0"/>
      <w:marBottom w:val="0"/>
      <w:divBdr>
        <w:top w:val="none" w:sz="0" w:space="0" w:color="auto"/>
        <w:left w:val="none" w:sz="0" w:space="0" w:color="auto"/>
        <w:bottom w:val="none" w:sz="0" w:space="0" w:color="auto"/>
        <w:right w:val="none" w:sz="0" w:space="0" w:color="auto"/>
      </w:divBdr>
      <w:divsChild>
        <w:div w:id="1435707010">
          <w:marLeft w:val="547"/>
          <w:marRight w:val="0"/>
          <w:marTop w:val="154"/>
          <w:marBottom w:val="0"/>
          <w:divBdr>
            <w:top w:val="none" w:sz="0" w:space="0" w:color="auto"/>
            <w:left w:val="none" w:sz="0" w:space="0" w:color="auto"/>
            <w:bottom w:val="none" w:sz="0" w:space="0" w:color="auto"/>
            <w:right w:val="none" w:sz="0" w:space="0" w:color="auto"/>
          </w:divBdr>
        </w:div>
      </w:divsChild>
    </w:div>
    <w:div w:id="1692609016">
      <w:bodyDiv w:val="1"/>
      <w:marLeft w:val="0"/>
      <w:marRight w:val="0"/>
      <w:marTop w:val="0"/>
      <w:marBottom w:val="0"/>
      <w:divBdr>
        <w:top w:val="none" w:sz="0" w:space="0" w:color="auto"/>
        <w:left w:val="none" w:sz="0" w:space="0" w:color="auto"/>
        <w:bottom w:val="none" w:sz="0" w:space="0" w:color="auto"/>
        <w:right w:val="none" w:sz="0" w:space="0" w:color="auto"/>
      </w:divBdr>
    </w:div>
    <w:div w:id="1721712553">
      <w:bodyDiv w:val="1"/>
      <w:marLeft w:val="0"/>
      <w:marRight w:val="0"/>
      <w:marTop w:val="0"/>
      <w:marBottom w:val="0"/>
      <w:divBdr>
        <w:top w:val="none" w:sz="0" w:space="0" w:color="auto"/>
        <w:left w:val="none" w:sz="0" w:space="0" w:color="auto"/>
        <w:bottom w:val="none" w:sz="0" w:space="0" w:color="auto"/>
        <w:right w:val="none" w:sz="0" w:space="0" w:color="auto"/>
      </w:divBdr>
    </w:div>
    <w:div w:id="1736975987">
      <w:bodyDiv w:val="1"/>
      <w:marLeft w:val="0"/>
      <w:marRight w:val="0"/>
      <w:marTop w:val="0"/>
      <w:marBottom w:val="0"/>
      <w:divBdr>
        <w:top w:val="none" w:sz="0" w:space="0" w:color="auto"/>
        <w:left w:val="none" w:sz="0" w:space="0" w:color="auto"/>
        <w:bottom w:val="none" w:sz="0" w:space="0" w:color="auto"/>
        <w:right w:val="none" w:sz="0" w:space="0" w:color="auto"/>
      </w:divBdr>
    </w:div>
    <w:div w:id="1751463594">
      <w:bodyDiv w:val="1"/>
      <w:marLeft w:val="0"/>
      <w:marRight w:val="0"/>
      <w:marTop w:val="0"/>
      <w:marBottom w:val="0"/>
      <w:divBdr>
        <w:top w:val="none" w:sz="0" w:space="0" w:color="auto"/>
        <w:left w:val="none" w:sz="0" w:space="0" w:color="auto"/>
        <w:bottom w:val="none" w:sz="0" w:space="0" w:color="auto"/>
        <w:right w:val="none" w:sz="0" w:space="0" w:color="auto"/>
      </w:divBdr>
    </w:div>
    <w:div w:id="1779106016">
      <w:bodyDiv w:val="1"/>
      <w:marLeft w:val="0"/>
      <w:marRight w:val="0"/>
      <w:marTop w:val="0"/>
      <w:marBottom w:val="0"/>
      <w:divBdr>
        <w:top w:val="none" w:sz="0" w:space="0" w:color="auto"/>
        <w:left w:val="none" w:sz="0" w:space="0" w:color="auto"/>
        <w:bottom w:val="none" w:sz="0" w:space="0" w:color="auto"/>
        <w:right w:val="none" w:sz="0" w:space="0" w:color="auto"/>
      </w:divBdr>
    </w:div>
    <w:div w:id="1813013110">
      <w:bodyDiv w:val="1"/>
      <w:marLeft w:val="0"/>
      <w:marRight w:val="0"/>
      <w:marTop w:val="0"/>
      <w:marBottom w:val="0"/>
      <w:divBdr>
        <w:top w:val="none" w:sz="0" w:space="0" w:color="auto"/>
        <w:left w:val="none" w:sz="0" w:space="0" w:color="auto"/>
        <w:bottom w:val="none" w:sz="0" w:space="0" w:color="auto"/>
        <w:right w:val="none" w:sz="0" w:space="0" w:color="auto"/>
      </w:divBdr>
    </w:div>
    <w:div w:id="1816797641">
      <w:bodyDiv w:val="1"/>
      <w:marLeft w:val="0"/>
      <w:marRight w:val="0"/>
      <w:marTop w:val="0"/>
      <w:marBottom w:val="0"/>
      <w:divBdr>
        <w:top w:val="none" w:sz="0" w:space="0" w:color="auto"/>
        <w:left w:val="none" w:sz="0" w:space="0" w:color="auto"/>
        <w:bottom w:val="none" w:sz="0" w:space="0" w:color="auto"/>
        <w:right w:val="none" w:sz="0" w:space="0" w:color="auto"/>
      </w:divBdr>
    </w:div>
    <w:div w:id="1819298863">
      <w:bodyDiv w:val="1"/>
      <w:marLeft w:val="0"/>
      <w:marRight w:val="0"/>
      <w:marTop w:val="0"/>
      <w:marBottom w:val="0"/>
      <w:divBdr>
        <w:top w:val="none" w:sz="0" w:space="0" w:color="auto"/>
        <w:left w:val="none" w:sz="0" w:space="0" w:color="auto"/>
        <w:bottom w:val="none" w:sz="0" w:space="0" w:color="auto"/>
        <w:right w:val="none" w:sz="0" w:space="0" w:color="auto"/>
      </w:divBdr>
    </w:div>
    <w:div w:id="1826360131">
      <w:bodyDiv w:val="1"/>
      <w:marLeft w:val="0"/>
      <w:marRight w:val="0"/>
      <w:marTop w:val="0"/>
      <w:marBottom w:val="0"/>
      <w:divBdr>
        <w:top w:val="none" w:sz="0" w:space="0" w:color="auto"/>
        <w:left w:val="none" w:sz="0" w:space="0" w:color="auto"/>
        <w:bottom w:val="none" w:sz="0" w:space="0" w:color="auto"/>
        <w:right w:val="none" w:sz="0" w:space="0" w:color="auto"/>
      </w:divBdr>
    </w:div>
    <w:div w:id="1832477250">
      <w:bodyDiv w:val="1"/>
      <w:marLeft w:val="0"/>
      <w:marRight w:val="0"/>
      <w:marTop w:val="0"/>
      <w:marBottom w:val="0"/>
      <w:divBdr>
        <w:top w:val="none" w:sz="0" w:space="0" w:color="auto"/>
        <w:left w:val="none" w:sz="0" w:space="0" w:color="auto"/>
        <w:bottom w:val="none" w:sz="0" w:space="0" w:color="auto"/>
        <w:right w:val="none" w:sz="0" w:space="0" w:color="auto"/>
      </w:divBdr>
    </w:div>
    <w:div w:id="1836454610">
      <w:bodyDiv w:val="1"/>
      <w:marLeft w:val="0"/>
      <w:marRight w:val="0"/>
      <w:marTop w:val="0"/>
      <w:marBottom w:val="0"/>
      <w:divBdr>
        <w:top w:val="none" w:sz="0" w:space="0" w:color="auto"/>
        <w:left w:val="none" w:sz="0" w:space="0" w:color="auto"/>
        <w:bottom w:val="none" w:sz="0" w:space="0" w:color="auto"/>
        <w:right w:val="none" w:sz="0" w:space="0" w:color="auto"/>
      </w:divBdr>
    </w:div>
    <w:div w:id="1844583788">
      <w:bodyDiv w:val="1"/>
      <w:marLeft w:val="0"/>
      <w:marRight w:val="0"/>
      <w:marTop w:val="0"/>
      <w:marBottom w:val="0"/>
      <w:divBdr>
        <w:top w:val="none" w:sz="0" w:space="0" w:color="auto"/>
        <w:left w:val="none" w:sz="0" w:space="0" w:color="auto"/>
        <w:bottom w:val="none" w:sz="0" w:space="0" w:color="auto"/>
        <w:right w:val="none" w:sz="0" w:space="0" w:color="auto"/>
      </w:divBdr>
    </w:div>
    <w:div w:id="1849557558">
      <w:bodyDiv w:val="1"/>
      <w:marLeft w:val="0"/>
      <w:marRight w:val="0"/>
      <w:marTop w:val="0"/>
      <w:marBottom w:val="0"/>
      <w:divBdr>
        <w:top w:val="none" w:sz="0" w:space="0" w:color="auto"/>
        <w:left w:val="none" w:sz="0" w:space="0" w:color="auto"/>
        <w:bottom w:val="none" w:sz="0" w:space="0" w:color="auto"/>
        <w:right w:val="none" w:sz="0" w:space="0" w:color="auto"/>
      </w:divBdr>
    </w:div>
    <w:div w:id="1857889365">
      <w:bodyDiv w:val="1"/>
      <w:marLeft w:val="0"/>
      <w:marRight w:val="0"/>
      <w:marTop w:val="0"/>
      <w:marBottom w:val="0"/>
      <w:divBdr>
        <w:top w:val="none" w:sz="0" w:space="0" w:color="auto"/>
        <w:left w:val="none" w:sz="0" w:space="0" w:color="auto"/>
        <w:bottom w:val="none" w:sz="0" w:space="0" w:color="auto"/>
        <w:right w:val="none" w:sz="0" w:space="0" w:color="auto"/>
      </w:divBdr>
    </w:div>
    <w:div w:id="1883706588">
      <w:bodyDiv w:val="1"/>
      <w:marLeft w:val="0"/>
      <w:marRight w:val="0"/>
      <w:marTop w:val="0"/>
      <w:marBottom w:val="0"/>
      <w:divBdr>
        <w:top w:val="none" w:sz="0" w:space="0" w:color="auto"/>
        <w:left w:val="none" w:sz="0" w:space="0" w:color="auto"/>
        <w:bottom w:val="none" w:sz="0" w:space="0" w:color="auto"/>
        <w:right w:val="none" w:sz="0" w:space="0" w:color="auto"/>
      </w:divBdr>
    </w:div>
    <w:div w:id="1897233503">
      <w:bodyDiv w:val="1"/>
      <w:marLeft w:val="0"/>
      <w:marRight w:val="0"/>
      <w:marTop w:val="0"/>
      <w:marBottom w:val="0"/>
      <w:divBdr>
        <w:top w:val="none" w:sz="0" w:space="0" w:color="auto"/>
        <w:left w:val="none" w:sz="0" w:space="0" w:color="auto"/>
        <w:bottom w:val="none" w:sz="0" w:space="0" w:color="auto"/>
        <w:right w:val="none" w:sz="0" w:space="0" w:color="auto"/>
      </w:divBdr>
    </w:div>
    <w:div w:id="1908298493">
      <w:bodyDiv w:val="1"/>
      <w:marLeft w:val="0"/>
      <w:marRight w:val="0"/>
      <w:marTop w:val="0"/>
      <w:marBottom w:val="0"/>
      <w:divBdr>
        <w:top w:val="none" w:sz="0" w:space="0" w:color="auto"/>
        <w:left w:val="none" w:sz="0" w:space="0" w:color="auto"/>
        <w:bottom w:val="none" w:sz="0" w:space="0" w:color="auto"/>
        <w:right w:val="none" w:sz="0" w:space="0" w:color="auto"/>
      </w:divBdr>
    </w:div>
    <w:div w:id="1909340422">
      <w:bodyDiv w:val="1"/>
      <w:marLeft w:val="0"/>
      <w:marRight w:val="0"/>
      <w:marTop w:val="0"/>
      <w:marBottom w:val="0"/>
      <w:divBdr>
        <w:top w:val="none" w:sz="0" w:space="0" w:color="auto"/>
        <w:left w:val="none" w:sz="0" w:space="0" w:color="auto"/>
        <w:bottom w:val="none" w:sz="0" w:space="0" w:color="auto"/>
        <w:right w:val="none" w:sz="0" w:space="0" w:color="auto"/>
      </w:divBdr>
    </w:div>
    <w:div w:id="1934632790">
      <w:bodyDiv w:val="1"/>
      <w:marLeft w:val="0"/>
      <w:marRight w:val="0"/>
      <w:marTop w:val="0"/>
      <w:marBottom w:val="0"/>
      <w:divBdr>
        <w:top w:val="none" w:sz="0" w:space="0" w:color="auto"/>
        <w:left w:val="none" w:sz="0" w:space="0" w:color="auto"/>
        <w:bottom w:val="none" w:sz="0" w:space="0" w:color="auto"/>
        <w:right w:val="none" w:sz="0" w:space="0" w:color="auto"/>
      </w:divBdr>
    </w:div>
    <w:div w:id="1950549743">
      <w:bodyDiv w:val="1"/>
      <w:marLeft w:val="0"/>
      <w:marRight w:val="0"/>
      <w:marTop w:val="0"/>
      <w:marBottom w:val="0"/>
      <w:divBdr>
        <w:top w:val="none" w:sz="0" w:space="0" w:color="auto"/>
        <w:left w:val="none" w:sz="0" w:space="0" w:color="auto"/>
        <w:bottom w:val="none" w:sz="0" w:space="0" w:color="auto"/>
        <w:right w:val="none" w:sz="0" w:space="0" w:color="auto"/>
      </w:divBdr>
    </w:div>
    <w:div w:id="1960140231">
      <w:bodyDiv w:val="1"/>
      <w:marLeft w:val="0"/>
      <w:marRight w:val="0"/>
      <w:marTop w:val="0"/>
      <w:marBottom w:val="0"/>
      <w:divBdr>
        <w:top w:val="none" w:sz="0" w:space="0" w:color="auto"/>
        <w:left w:val="none" w:sz="0" w:space="0" w:color="auto"/>
        <w:bottom w:val="none" w:sz="0" w:space="0" w:color="auto"/>
        <w:right w:val="none" w:sz="0" w:space="0" w:color="auto"/>
      </w:divBdr>
    </w:div>
    <w:div w:id="1970940742">
      <w:bodyDiv w:val="1"/>
      <w:marLeft w:val="0"/>
      <w:marRight w:val="0"/>
      <w:marTop w:val="0"/>
      <w:marBottom w:val="0"/>
      <w:divBdr>
        <w:top w:val="none" w:sz="0" w:space="0" w:color="auto"/>
        <w:left w:val="none" w:sz="0" w:space="0" w:color="auto"/>
        <w:bottom w:val="none" w:sz="0" w:space="0" w:color="auto"/>
        <w:right w:val="none" w:sz="0" w:space="0" w:color="auto"/>
      </w:divBdr>
    </w:div>
    <w:div w:id="1972402632">
      <w:bodyDiv w:val="1"/>
      <w:marLeft w:val="0"/>
      <w:marRight w:val="0"/>
      <w:marTop w:val="0"/>
      <w:marBottom w:val="0"/>
      <w:divBdr>
        <w:top w:val="none" w:sz="0" w:space="0" w:color="auto"/>
        <w:left w:val="none" w:sz="0" w:space="0" w:color="auto"/>
        <w:bottom w:val="none" w:sz="0" w:space="0" w:color="auto"/>
        <w:right w:val="none" w:sz="0" w:space="0" w:color="auto"/>
      </w:divBdr>
    </w:div>
    <w:div w:id="1997494600">
      <w:bodyDiv w:val="1"/>
      <w:marLeft w:val="0"/>
      <w:marRight w:val="0"/>
      <w:marTop w:val="0"/>
      <w:marBottom w:val="0"/>
      <w:divBdr>
        <w:top w:val="none" w:sz="0" w:space="0" w:color="auto"/>
        <w:left w:val="none" w:sz="0" w:space="0" w:color="auto"/>
        <w:bottom w:val="none" w:sz="0" w:space="0" w:color="auto"/>
        <w:right w:val="none" w:sz="0" w:space="0" w:color="auto"/>
      </w:divBdr>
    </w:div>
    <w:div w:id="1999769825">
      <w:bodyDiv w:val="1"/>
      <w:marLeft w:val="0"/>
      <w:marRight w:val="0"/>
      <w:marTop w:val="0"/>
      <w:marBottom w:val="0"/>
      <w:divBdr>
        <w:top w:val="none" w:sz="0" w:space="0" w:color="auto"/>
        <w:left w:val="none" w:sz="0" w:space="0" w:color="auto"/>
        <w:bottom w:val="none" w:sz="0" w:space="0" w:color="auto"/>
        <w:right w:val="none" w:sz="0" w:space="0" w:color="auto"/>
      </w:divBdr>
    </w:div>
    <w:div w:id="2021614034">
      <w:bodyDiv w:val="1"/>
      <w:marLeft w:val="0"/>
      <w:marRight w:val="0"/>
      <w:marTop w:val="0"/>
      <w:marBottom w:val="0"/>
      <w:divBdr>
        <w:top w:val="none" w:sz="0" w:space="0" w:color="auto"/>
        <w:left w:val="none" w:sz="0" w:space="0" w:color="auto"/>
        <w:bottom w:val="none" w:sz="0" w:space="0" w:color="auto"/>
        <w:right w:val="none" w:sz="0" w:space="0" w:color="auto"/>
      </w:divBdr>
    </w:div>
    <w:div w:id="2022586036">
      <w:bodyDiv w:val="1"/>
      <w:marLeft w:val="0"/>
      <w:marRight w:val="0"/>
      <w:marTop w:val="0"/>
      <w:marBottom w:val="0"/>
      <w:divBdr>
        <w:top w:val="none" w:sz="0" w:space="0" w:color="auto"/>
        <w:left w:val="none" w:sz="0" w:space="0" w:color="auto"/>
        <w:bottom w:val="none" w:sz="0" w:space="0" w:color="auto"/>
        <w:right w:val="none" w:sz="0" w:space="0" w:color="auto"/>
      </w:divBdr>
    </w:div>
    <w:div w:id="2045475264">
      <w:bodyDiv w:val="1"/>
      <w:marLeft w:val="0"/>
      <w:marRight w:val="0"/>
      <w:marTop w:val="0"/>
      <w:marBottom w:val="0"/>
      <w:divBdr>
        <w:top w:val="none" w:sz="0" w:space="0" w:color="auto"/>
        <w:left w:val="none" w:sz="0" w:space="0" w:color="auto"/>
        <w:bottom w:val="none" w:sz="0" w:space="0" w:color="auto"/>
        <w:right w:val="none" w:sz="0" w:space="0" w:color="auto"/>
      </w:divBdr>
    </w:div>
    <w:div w:id="2059818748">
      <w:bodyDiv w:val="1"/>
      <w:marLeft w:val="0"/>
      <w:marRight w:val="0"/>
      <w:marTop w:val="0"/>
      <w:marBottom w:val="0"/>
      <w:divBdr>
        <w:top w:val="none" w:sz="0" w:space="0" w:color="auto"/>
        <w:left w:val="none" w:sz="0" w:space="0" w:color="auto"/>
        <w:bottom w:val="none" w:sz="0" w:space="0" w:color="auto"/>
        <w:right w:val="none" w:sz="0" w:space="0" w:color="auto"/>
      </w:divBdr>
    </w:div>
    <w:div w:id="2066100710">
      <w:bodyDiv w:val="1"/>
      <w:marLeft w:val="0"/>
      <w:marRight w:val="0"/>
      <w:marTop w:val="0"/>
      <w:marBottom w:val="0"/>
      <w:divBdr>
        <w:top w:val="none" w:sz="0" w:space="0" w:color="auto"/>
        <w:left w:val="none" w:sz="0" w:space="0" w:color="auto"/>
        <w:bottom w:val="none" w:sz="0" w:space="0" w:color="auto"/>
        <w:right w:val="none" w:sz="0" w:space="0" w:color="auto"/>
      </w:divBdr>
    </w:div>
    <w:div w:id="2074618883">
      <w:bodyDiv w:val="1"/>
      <w:marLeft w:val="0"/>
      <w:marRight w:val="0"/>
      <w:marTop w:val="0"/>
      <w:marBottom w:val="0"/>
      <w:divBdr>
        <w:top w:val="none" w:sz="0" w:space="0" w:color="auto"/>
        <w:left w:val="none" w:sz="0" w:space="0" w:color="auto"/>
        <w:bottom w:val="none" w:sz="0" w:space="0" w:color="auto"/>
        <w:right w:val="none" w:sz="0" w:space="0" w:color="auto"/>
      </w:divBdr>
    </w:div>
    <w:div w:id="2078670978">
      <w:bodyDiv w:val="1"/>
      <w:marLeft w:val="0"/>
      <w:marRight w:val="0"/>
      <w:marTop w:val="0"/>
      <w:marBottom w:val="0"/>
      <w:divBdr>
        <w:top w:val="none" w:sz="0" w:space="0" w:color="auto"/>
        <w:left w:val="none" w:sz="0" w:space="0" w:color="auto"/>
        <w:bottom w:val="none" w:sz="0" w:space="0" w:color="auto"/>
        <w:right w:val="none" w:sz="0" w:space="0" w:color="auto"/>
      </w:divBdr>
    </w:div>
    <w:div w:id="2092001946">
      <w:bodyDiv w:val="1"/>
      <w:marLeft w:val="0"/>
      <w:marRight w:val="0"/>
      <w:marTop w:val="0"/>
      <w:marBottom w:val="0"/>
      <w:divBdr>
        <w:top w:val="none" w:sz="0" w:space="0" w:color="auto"/>
        <w:left w:val="none" w:sz="0" w:space="0" w:color="auto"/>
        <w:bottom w:val="none" w:sz="0" w:space="0" w:color="auto"/>
        <w:right w:val="none" w:sz="0" w:space="0" w:color="auto"/>
      </w:divBdr>
    </w:div>
    <w:div w:id="2101949016">
      <w:bodyDiv w:val="1"/>
      <w:marLeft w:val="0"/>
      <w:marRight w:val="0"/>
      <w:marTop w:val="0"/>
      <w:marBottom w:val="0"/>
      <w:divBdr>
        <w:top w:val="none" w:sz="0" w:space="0" w:color="auto"/>
        <w:left w:val="none" w:sz="0" w:space="0" w:color="auto"/>
        <w:bottom w:val="none" w:sz="0" w:space="0" w:color="auto"/>
        <w:right w:val="none" w:sz="0" w:space="0" w:color="auto"/>
      </w:divBdr>
      <w:divsChild>
        <w:div w:id="722876412">
          <w:marLeft w:val="0"/>
          <w:marRight w:val="0"/>
          <w:marTop w:val="0"/>
          <w:marBottom w:val="0"/>
          <w:divBdr>
            <w:top w:val="none" w:sz="0" w:space="0" w:color="auto"/>
            <w:left w:val="none" w:sz="0" w:space="0" w:color="auto"/>
            <w:bottom w:val="none" w:sz="0" w:space="0" w:color="auto"/>
            <w:right w:val="none" w:sz="0" w:space="0" w:color="auto"/>
          </w:divBdr>
        </w:div>
        <w:div w:id="1002970347">
          <w:marLeft w:val="0"/>
          <w:marRight w:val="0"/>
          <w:marTop w:val="0"/>
          <w:marBottom w:val="0"/>
          <w:divBdr>
            <w:top w:val="none" w:sz="0" w:space="0" w:color="auto"/>
            <w:left w:val="none" w:sz="0" w:space="0" w:color="auto"/>
            <w:bottom w:val="none" w:sz="0" w:space="0" w:color="auto"/>
            <w:right w:val="none" w:sz="0" w:space="0" w:color="auto"/>
          </w:divBdr>
        </w:div>
        <w:div w:id="1638416278">
          <w:marLeft w:val="0"/>
          <w:marRight w:val="0"/>
          <w:marTop w:val="0"/>
          <w:marBottom w:val="0"/>
          <w:divBdr>
            <w:top w:val="none" w:sz="0" w:space="0" w:color="auto"/>
            <w:left w:val="none" w:sz="0" w:space="0" w:color="auto"/>
            <w:bottom w:val="none" w:sz="0" w:space="0" w:color="auto"/>
            <w:right w:val="none" w:sz="0" w:space="0" w:color="auto"/>
          </w:divBdr>
        </w:div>
        <w:div w:id="1702123764">
          <w:marLeft w:val="0"/>
          <w:marRight w:val="0"/>
          <w:marTop w:val="0"/>
          <w:marBottom w:val="0"/>
          <w:divBdr>
            <w:top w:val="none" w:sz="0" w:space="0" w:color="auto"/>
            <w:left w:val="none" w:sz="0" w:space="0" w:color="auto"/>
            <w:bottom w:val="none" w:sz="0" w:space="0" w:color="auto"/>
            <w:right w:val="none" w:sz="0" w:space="0" w:color="auto"/>
          </w:divBdr>
        </w:div>
      </w:divsChild>
    </w:div>
    <w:div w:id="2106148331">
      <w:bodyDiv w:val="1"/>
      <w:marLeft w:val="0"/>
      <w:marRight w:val="0"/>
      <w:marTop w:val="0"/>
      <w:marBottom w:val="0"/>
      <w:divBdr>
        <w:top w:val="none" w:sz="0" w:space="0" w:color="auto"/>
        <w:left w:val="none" w:sz="0" w:space="0" w:color="auto"/>
        <w:bottom w:val="none" w:sz="0" w:space="0" w:color="auto"/>
        <w:right w:val="none" w:sz="0" w:space="0" w:color="auto"/>
      </w:divBdr>
    </w:div>
    <w:div w:id="2109154781">
      <w:bodyDiv w:val="1"/>
      <w:marLeft w:val="0"/>
      <w:marRight w:val="0"/>
      <w:marTop w:val="0"/>
      <w:marBottom w:val="0"/>
      <w:divBdr>
        <w:top w:val="none" w:sz="0" w:space="0" w:color="auto"/>
        <w:left w:val="none" w:sz="0" w:space="0" w:color="auto"/>
        <w:bottom w:val="none" w:sz="0" w:space="0" w:color="auto"/>
        <w:right w:val="none" w:sz="0" w:space="0" w:color="auto"/>
      </w:divBdr>
    </w:div>
    <w:div w:id="2121874777">
      <w:bodyDiv w:val="1"/>
      <w:marLeft w:val="0"/>
      <w:marRight w:val="0"/>
      <w:marTop w:val="0"/>
      <w:marBottom w:val="0"/>
      <w:divBdr>
        <w:top w:val="none" w:sz="0" w:space="0" w:color="auto"/>
        <w:left w:val="none" w:sz="0" w:space="0" w:color="auto"/>
        <w:bottom w:val="none" w:sz="0" w:space="0" w:color="auto"/>
        <w:right w:val="none" w:sz="0" w:space="0" w:color="auto"/>
      </w:divBdr>
    </w:div>
    <w:div w:id="2126189728">
      <w:bodyDiv w:val="1"/>
      <w:marLeft w:val="0"/>
      <w:marRight w:val="0"/>
      <w:marTop w:val="0"/>
      <w:marBottom w:val="0"/>
      <w:divBdr>
        <w:top w:val="none" w:sz="0" w:space="0" w:color="auto"/>
        <w:left w:val="none" w:sz="0" w:space="0" w:color="auto"/>
        <w:bottom w:val="none" w:sz="0" w:space="0" w:color="auto"/>
        <w:right w:val="none" w:sz="0" w:space="0" w:color="auto"/>
      </w:divBdr>
    </w:div>
    <w:div w:id="2129735156">
      <w:bodyDiv w:val="1"/>
      <w:marLeft w:val="0"/>
      <w:marRight w:val="0"/>
      <w:marTop w:val="0"/>
      <w:marBottom w:val="0"/>
      <w:divBdr>
        <w:top w:val="none" w:sz="0" w:space="0" w:color="auto"/>
        <w:left w:val="none" w:sz="0" w:space="0" w:color="auto"/>
        <w:bottom w:val="none" w:sz="0" w:space="0" w:color="auto"/>
        <w:right w:val="none" w:sz="0" w:space="0" w:color="auto"/>
      </w:divBdr>
    </w:div>
    <w:div w:id="213683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ospedale.cuneo.it" TargetMode="External"/><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ospedale.cuneo.i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ospedale.cuneo.it/fileadmin/user_upload/Procedura_segnalazioni_disagio_e_discriminazione.pdf" TargetMode="External"/><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mail.ospedale.cuneo.it/zimbra/mail" TargetMode="External"/><Relationship Id="rId4" Type="http://schemas.openxmlformats.org/officeDocument/2006/relationships/settings" Target="settings.xml"/><Relationship Id="rId9" Type="http://schemas.openxmlformats.org/officeDocument/2006/relationships/hyperlink" Target="mailto:aso.cuneo@cert-legalmail.i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image" Target="media/image18.emf"/><Relationship Id="rId35" Type="http://schemas.openxmlformats.org/officeDocument/2006/relationships/header" Target="header3.xml"/><Relationship Id="rId8" Type="http://schemas.openxmlformats.org/officeDocument/2006/relationships/image" Target="media/image1.tif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6" Type="http://schemas.openxmlformats.org/officeDocument/2006/relationships/hyperlink" Target="http://www.ospedale.cuneo.it/amministrazione-trasparente/performance/" TargetMode="External"/><Relationship Id="rId21" Type="http://schemas.openxmlformats.org/officeDocument/2006/relationships/hyperlink" Target="http://www.ospedale.cuneo.it/ufficio-relazioni-con-il-pubblico/carta-dei-servizi/" TargetMode="External"/><Relationship Id="rId42" Type="http://schemas.openxmlformats.org/officeDocument/2006/relationships/hyperlink" Target="http://www.ospedale.cuneo.it/amministrazione_trasparente/bandi_di_gara_e_contratti/" TargetMode="External"/><Relationship Id="rId47" Type="http://schemas.openxmlformats.org/officeDocument/2006/relationships/hyperlink" Target="http://www.ospedale.cuneo.it/amministrazione_trasparente/disposizioni_generali/atti_generali/" TargetMode="External"/><Relationship Id="rId63" Type="http://schemas.openxmlformats.org/officeDocument/2006/relationships/hyperlink" Target="http://www.ospedale.cuneo.it/fileadmin/user_upload/Piano_di_organizzazione.pdf" TargetMode="External"/><Relationship Id="rId68" Type="http://schemas.openxmlformats.org/officeDocument/2006/relationships/hyperlink" Target="http://www.ospedale.cuneo.it/index.php?id=1007" TargetMode="External"/><Relationship Id="rId84" Type="http://schemas.openxmlformats.org/officeDocument/2006/relationships/hyperlink" Target="http://www.ospedale.cuneo.it/index.php?id=1007" TargetMode="External"/><Relationship Id="rId89" Type="http://schemas.openxmlformats.org/officeDocument/2006/relationships/hyperlink" Target="http://www.ospedale.cuneo.it/amministrazione-trasparente/altri-contenuti/prevenzione-della-corruzione/" TargetMode="External"/><Relationship Id="rId16" Type="http://schemas.openxmlformats.org/officeDocument/2006/relationships/hyperlink" Target="file:///C:\Users\somale_n\Downloads\Allegato_3b_Del._520-2018_del_27_12_2018_Piano_Cronicita.pdf" TargetMode="External"/><Relationship Id="rId11" Type="http://schemas.openxmlformats.org/officeDocument/2006/relationships/hyperlink" Target="http://www.ospedale.cuneo.it/azienda/il-direttore-sanitario/" TargetMode="External"/><Relationship Id="rId32" Type="http://schemas.openxmlformats.org/officeDocument/2006/relationships/hyperlink" Target="file:///C:\Users\somale_n\Downloads\Allegato_3b_Del._520-2018_del_27_12_2018_Piano_Cronicita.pdf" TargetMode="External"/><Relationship Id="rId37" Type="http://schemas.openxmlformats.org/officeDocument/2006/relationships/hyperlink" Target="http://95.110.213.190/PNEed15/" TargetMode="External"/><Relationship Id="rId53" Type="http://schemas.openxmlformats.org/officeDocument/2006/relationships/hyperlink" Target="http://www.ospedale.cuneo.it/amministrazione-trasparente/disposizioni-generali/atti-generali/atti-amministrativi-generali/" TargetMode="External"/><Relationship Id="rId58" Type="http://schemas.openxmlformats.org/officeDocument/2006/relationships/hyperlink" Target="http://www.ospedale.cuneo.it/amministrazione-trasparente/altri-contenuti/prevenzione-della-corruzione/" TargetMode="External"/><Relationship Id="rId74" Type="http://schemas.openxmlformats.org/officeDocument/2006/relationships/hyperlink" Target="http://www.unito.it" TargetMode="External"/><Relationship Id="rId79" Type="http://schemas.openxmlformats.org/officeDocument/2006/relationships/hyperlink" Target="http://www.ospedale.cuneo.it/index.php?id=1041" TargetMode="External"/><Relationship Id="rId5" Type="http://schemas.openxmlformats.org/officeDocument/2006/relationships/hyperlink" Target="http://www.ospedale.cuneo.it" TargetMode="External"/><Relationship Id="rId90" Type="http://schemas.openxmlformats.org/officeDocument/2006/relationships/hyperlink" Target="https://www.anticorruzione.it/-/delibera-n.-582-del-13-dicembre-2023-adozione-comunicato-relativo-avvio-processo-digitalizzazione" TargetMode="External"/><Relationship Id="rId22" Type="http://schemas.openxmlformats.org/officeDocument/2006/relationships/hyperlink" Target="https://www.istat.it/it/benessere-e-sostenibilit%C3%A0/la-misurazione-del-benessere-(bes)-/gli-indicatori-del-bes" TargetMode="External"/><Relationship Id="rId27" Type="http://schemas.openxmlformats.org/officeDocument/2006/relationships/hyperlink" Target="http://www.aslcn1.it/amministrazione-trasparente/performance/" TargetMode="External"/><Relationship Id="rId43" Type="http://schemas.openxmlformats.org/officeDocument/2006/relationships/hyperlink" Target="http://www.ospedale.cuneo.it/amministrazione_trasparente/opere_pubbliche/" TargetMode="External"/><Relationship Id="rId48" Type="http://schemas.openxmlformats.org/officeDocument/2006/relationships/hyperlink" Target="http://intranet.scroce.loc/applicativi/gestdoc/GestDoc.asp?NomeCartella=D:\Documentazione\trasparenza\Formazione%20Codice%20di%20comportamento%20autunno%202018&amp;NomeStruttura=Trasparenza" TargetMode="External"/><Relationship Id="rId64" Type="http://schemas.openxmlformats.org/officeDocument/2006/relationships/hyperlink" Target="http://www.ospedale.cuneo.it/amministrazione-trasparente/personale/titolari-di-incarichi-dirigenziali/" TargetMode="External"/><Relationship Id="rId69" Type="http://schemas.openxmlformats.org/officeDocument/2006/relationships/hyperlink" Target="http://www.ospedale.cuneo.it/approfondimenti/sportello_sociale/" TargetMode="External"/><Relationship Id="rId8" Type="http://schemas.openxmlformats.org/officeDocument/2006/relationships/hyperlink" Target="http://www.ospedale.cuneo.it/index.php?id=230" TargetMode="External"/><Relationship Id="rId51" Type="http://schemas.openxmlformats.org/officeDocument/2006/relationships/hyperlink" Target="http://www.ospedale.cuneo.it/amministrazione-trasparente/altri-contenuti/prevenzione-della-corruzione/" TargetMode="External"/><Relationship Id="rId72" Type="http://schemas.openxmlformats.org/officeDocument/2006/relationships/hyperlink" Target="http://www.ospedale.cuneo.it/amministrazione_trasparente/consulenti_e_collaboratori/" TargetMode="External"/><Relationship Id="rId80" Type="http://schemas.openxmlformats.org/officeDocument/2006/relationships/hyperlink" Target="http://www.ospedale.cuneo.it/index.php?id=976" TargetMode="External"/><Relationship Id="rId85" Type="http://schemas.openxmlformats.org/officeDocument/2006/relationships/hyperlink" Target="http://www.ospedale.cuneo.it/index.php?id=56" TargetMode="External"/><Relationship Id="rId93" Type="http://schemas.openxmlformats.org/officeDocument/2006/relationships/hyperlink" Target="https://www.anticorruzione.it/-/appalti-interfaccia-web-esteso-anche-agli-affidamenti-diretti-di-importo-inferiore-a-5.000-euro" TargetMode="External"/><Relationship Id="rId3" Type="http://schemas.openxmlformats.org/officeDocument/2006/relationships/hyperlink" Target="http://www.ospedale.cuneo.it/amministrazione-trasparente/performance/piao-1/" TargetMode="External"/><Relationship Id="rId12" Type="http://schemas.openxmlformats.org/officeDocument/2006/relationships/hyperlink" Target="http://www.ospedale.cuneo.it/azienda/il-direttore-amministrativo/" TargetMode="External"/><Relationship Id="rId17" Type="http://schemas.openxmlformats.org/officeDocument/2006/relationships/hyperlink" Target="http://www.ospedale.cuneo.it/amministrazione-trasparente/disposizioni-generali/atti-generali/atti-amministrativi-generali/" TargetMode="External"/><Relationship Id="rId25" Type="http://schemas.openxmlformats.org/officeDocument/2006/relationships/hyperlink" Target="https://piao.dfp.gov.it/" TargetMode="External"/><Relationship Id="rId33" Type="http://schemas.openxmlformats.org/officeDocument/2006/relationships/hyperlink" Target="https://www2.aslcn1.it/nc/prevenzione/piano-locale-della-prevenzione/" TargetMode="External"/><Relationship Id="rId38" Type="http://schemas.openxmlformats.org/officeDocument/2006/relationships/hyperlink" Target="http://www.ospedale.cuneo.it/amministrazione_trasparente/performance/monitoraggio_indicatori_piano_nazionale_esiti_pne/" TargetMode="External"/><Relationship Id="rId46" Type="http://schemas.openxmlformats.org/officeDocument/2006/relationships/hyperlink" Target="http://www.ospedale.cuneo.it/fileadmin/user_upload/Rinnovo_incarico_RPCT.pdf" TargetMode="External"/><Relationship Id="rId59" Type="http://schemas.openxmlformats.org/officeDocument/2006/relationships/hyperlink" Target="http://www.ospedale.cuneo.it/amministrazione-trasparente/altri-contenuti/altri-contenuti-accesso-civico/" TargetMode="External"/><Relationship Id="rId67" Type="http://schemas.openxmlformats.org/officeDocument/2006/relationships/hyperlink" Target="http://www.ospedale.cuneo.it/index.php?id=1006" TargetMode="External"/><Relationship Id="rId20" Type="http://schemas.openxmlformats.org/officeDocument/2006/relationships/hyperlink" Target="http://www.ospedale.cuneo.it/amministrazione-trasparente/enti-controllati/societa-partecipate/" TargetMode="External"/><Relationship Id="rId41" Type="http://schemas.openxmlformats.org/officeDocument/2006/relationships/hyperlink" Target="http://www.ospedale.cuneo.it/amministrazione_trasparente/organizzazione/" TargetMode="External"/><Relationship Id="rId54" Type="http://schemas.openxmlformats.org/officeDocument/2006/relationships/hyperlink" Target="http://www.ospedale.cuneo.it/amministrazione-trasparente/personale/" TargetMode="External"/><Relationship Id="rId62" Type="http://schemas.openxmlformats.org/officeDocument/2006/relationships/hyperlink" Target="http://www.ospedale.cuneo.it/index.php?id=251" TargetMode="External"/><Relationship Id="rId70" Type="http://schemas.openxmlformats.org/officeDocument/2006/relationships/hyperlink" Target="http://www.ospedale.cuneo.it/comunicazione/news-comunicati/dettaglio-news/s-croce-nuova-sede-per-lo-sportello-informativo-sociale-2606/" TargetMode="External"/><Relationship Id="rId75" Type="http://schemas.openxmlformats.org/officeDocument/2006/relationships/hyperlink" Target="https://www.funzionepubblica.gov.it/sites/funzionepubblica.gov.it/files/Linee_guida_sulla_Parita_di_Genere.pdf" TargetMode="External"/><Relationship Id="rId83" Type="http://schemas.openxmlformats.org/officeDocument/2006/relationships/hyperlink" Target="http://www.ospedale.cuneo.it/index.php?id=563" TargetMode="External"/><Relationship Id="rId88" Type="http://schemas.openxmlformats.org/officeDocument/2006/relationships/hyperlink" Target="http://www.ospedale.cuneo.it/index.php?id=1168" TargetMode="External"/><Relationship Id="rId91" Type="http://schemas.openxmlformats.org/officeDocument/2006/relationships/hyperlink" Target="https://www.anticorruzione.it/-/delibera-n.-585-del-19-dicembre-2023-linee-guida-sulla-tracciabilit%C3%A0-dei-flussi-finanziari" TargetMode="External"/><Relationship Id="rId1" Type="http://schemas.openxmlformats.org/officeDocument/2006/relationships/hyperlink" Target="http://www.ospedale.cuneo.it/amministrazione-trasparente/performance/piao-1/" TargetMode="External"/><Relationship Id="rId6" Type="http://schemas.openxmlformats.org/officeDocument/2006/relationships/hyperlink" Target="http://www.ospedale.cuneo.it/index.php?id=45" TargetMode="External"/><Relationship Id="rId15" Type="http://schemas.openxmlformats.org/officeDocument/2006/relationships/hyperlink" Target="http://www.aslcn1.it/comunicazione/piano-locale-della-cronicita/" TargetMode="External"/><Relationship Id="rId23" Type="http://schemas.openxmlformats.org/officeDocument/2006/relationships/hyperlink" Target="https://www.agenziacoesione.gov.it/comunicazione/agenda-2030-per-lo-sviluppo-sostenibile/" TargetMode="External"/><Relationship Id="rId28" Type="http://schemas.openxmlformats.org/officeDocument/2006/relationships/hyperlink" Target="http://www.aslcn1.it/amministrazione-trasparente/performance/" TargetMode="External"/><Relationship Id="rId36" Type="http://schemas.openxmlformats.org/officeDocument/2006/relationships/hyperlink" Target="http://www.ospedale.cuneo.it/amministrazione-trasparente/liste-di-attesa/" TargetMode="External"/><Relationship Id="rId49" Type="http://schemas.openxmlformats.org/officeDocument/2006/relationships/hyperlink" Target="http://www.ospedale.cuneo.it/fileadmin/user_upload/1._Informazioni_generali_su_Azienda.pdf" TargetMode="External"/><Relationship Id="rId57" Type="http://schemas.openxmlformats.org/officeDocument/2006/relationships/hyperlink" Target="http://www.ospedale.cuneo.it/amministrazione-trasparente/controlli-e-rilievi-sullamministrazione/" TargetMode="External"/><Relationship Id="rId10" Type="http://schemas.openxmlformats.org/officeDocument/2006/relationships/hyperlink" Target="http://www.ospedale.cuneo.it/azienda/il-direttore-generale/" TargetMode="External"/><Relationship Id="rId31" Type="http://schemas.openxmlformats.org/officeDocument/2006/relationships/hyperlink" Target="http://www.aslcn1.it/comunicazione/piano-locale-della-cronicita/" TargetMode="External"/><Relationship Id="rId44" Type="http://schemas.openxmlformats.org/officeDocument/2006/relationships/hyperlink" Target="https://www.funzionepubblica.gov.it/articolo/dipartimento/29-11-2023/nuove-indicazioni-materia-di-misurazione-e-di-valutazione-della" TargetMode="External"/><Relationship Id="rId52" Type="http://schemas.openxmlformats.org/officeDocument/2006/relationships/hyperlink" Target="http://www.ospedale.cuneo.it/amministrazione-trasparente/altri-contenuti/prevenzione-della-corruzione/" TargetMode="External"/><Relationship Id="rId60" Type="http://schemas.openxmlformats.org/officeDocument/2006/relationships/hyperlink" Target="http://www.ospedale.cuneo.it/amministrazione-trasparente/altri-contenuti/accessibilita-e-catalogo-di-dati-metadati-e-banche-dati/v" TargetMode="External"/><Relationship Id="rId65" Type="http://schemas.openxmlformats.org/officeDocument/2006/relationships/hyperlink" Target="http://www.ospedale.cuneo.it/concorsi_avvisi_di_mobilita/elenco_procedure_selettive_espletate_e_in_corso/" TargetMode="External"/><Relationship Id="rId73" Type="http://schemas.openxmlformats.org/officeDocument/2006/relationships/hyperlink" Target="http://www.ospedale.cuneo.it/amministrazione_trasparente/personale/contrattazione_integrativa/" TargetMode="External"/><Relationship Id="rId78" Type="http://schemas.openxmlformats.org/officeDocument/2006/relationships/hyperlink" Target="http://www.ospedale.cuneo.it/index.php?id=540" TargetMode="External"/><Relationship Id="rId81" Type="http://schemas.openxmlformats.org/officeDocument/2006/relationships/hyperlink" Target="https://piao.dfp.gov.it/plans" TargetMode="External"/><Relationship Id="rId86" Type="http://schemas.openxmlformats.org/officeDocument/2006/relationships/hyperlink" Target="http://www.ospedale.cuneo.it/index.php?id=175" TargetMode="External"/><Relationship Id="rId94" Type="http://schemas.openxmlformats.org/officeDocument/2006/relationships/hyperlink" Target="https://www.anticorruzione.it/-/adempimenti-legge-190/2012-art.-1-comma-32-7" TargetMode="External"/><Relationship Id="rId4" Type="http://schemas.openxmlformats.org/officeDocument/2006/relationships/hyperlink" Target="https://www.piao.dfp.gov.it" TargetMode="External"/><Relationship Id="rId9" Type="http://schemas.openxmlformats.org/officeDocument/2006/relationships/hyperlink" Target="http://www.ospedale.cuneo.it/amministrazione-trasparente/disposizioni-generali/atti-generali/atti-amministrativi-generali/" TargetMode="External"/><Relationship Id="rId13" Type="http://schemas.openxmlformats.org/officeDocument/2006/relationships/hyperlink" Target="http://www2.aslcn1.it/amministrazione-trasparente/disposizioni-generali/piano-integrato-di-attivita-e-organizzazione/" TargetMode="External"/><Relationship Id="rId18" Type="http://schemas.openxmlformats.org/officeDocument/2006/relationships/hyperlink" Target="http://www.ospedale.cuneo.it/amministrazione-trasparente/performance/monitoraggio-indicatori-piano-nazionale-esiti-pne/" TargetMode="External"/><Relationship Id="rId39" Type="http://schemas.openxmlformats.org/officeDocument/2006/relationships/hyperlink" Target="http://www.ospedale.cuneo.it/amministrazione-trasparente/performance/piao-1/" TargetMode="External"/><Relationship Id="rId34" Type="http://schemas.openxmlformats.org/officeDocument/2006/relationships/hyperlink" Target="http://www.ospedale.cuneo.it/azienda/il-direttore-generale/" TargetMode="External"/><Relationship Id="rId50" Type="http://schemas.openxmlformats.org/officeDocument/2006/relationships/hyperlink" Target="http://www.ospedale.cuneo.it/amministrazione-trasparente/disposizioni-generali/atti-generali/codice-disciplinare-e-codice-di-condotta/" TargetMode="External"/><Relationship Id="rId55" Type="http://schemas.openxmlformats.org/officeDocument/2006/relationships/hyperlink" Target="mailto:trasparenza@ospedale.cuneo.it" TargetMode="External"/><Relationship Id="rId76" Type="http://schemas.openxmlformats.org/officeDocument/2006/relationships/hyperlink" Target="http://eventipa.formez.it/node/374345" TargetMode="External"/><Relationship Id="rId7" Type="http://schemas.openxmlformats.org/officeDocument/2006/relationships/hyperlink" Target="http://www.ospedale.cuneo.it/ufficio-relazioni-con-il-pubblico/carta-dei-servizi/" TargetMode="External"/><Relationship Id="rId71" Type="http://schemas.openxmlformats.org/officeDocument/2006/relationships/hyperlink" Target="https://www.contoannuale.mef.gov.it/struttura-personale/occupazione" TargetMode="External"/><Relationship Id="rId92" Type="http://schemas.openxmlformats.org/officeDocument/2006/relationships/hyperlink" Target="https://www.anticorruzione.it/-/delibera-n.-605-del-19-dicembre-2023-aggiornamento-2023-pna-2022" TargetMode="External"/><Relationship Id="rId2" Type="http://schemas.openxmlformats.org/officeDocument/2006/relationships/hyperlink" Target="https://piao.dfp.gov.it/plans" TargetMode="External"/><Relationship Id="rId29" Type="http://schemas.openxmlformats.org/officeDocument/2006/relationships/hyperlink" Target="https://www.aslcn2.it/azienda-asl-cn2/amministrazione-trasparente" TargetMode="External"/><Relationship Id="rId24" Type="http://schemas.openxmlformats.org/officeDocument/2006/relationships/hyperlink" Target="http://www.ospedale.cuneo.it/amministrazione-trasparente/performance/piao-1/" TargetMode="External"/><Relationship Id="rId40" Type="http://schemas.openxmlformats.org/officeDocument/2006/relationships/hyperlink" Target="http://intranet.scroce.loc/home/strutture/home.asp" TargetMode="External"/><Relationship Id="rId45" Type="http://schemas.openxmlformats.org/officeDocument/2006/relationships/hyperlink" Target="https://www.anticorruzione.it/-/ecco-il-nuovo-piano-nazionale-anticorruzione-valido-per-il-prossimo-triennio" TargetMode="External"/><Relationship Id="rId66" Type="http://schemas.openxmlformats.org/officeDocument/2006/relationships/hyperlink" Target="http://www.ospedale.cuneo.it/azienda/comitato-etico-interaziendale/" TargetMode="External"/><Relationship Id="rId87" Type="http://schemas.openxmlformats.org/officeDocument/2006/relationships/hyperlink" Target="http://www.ospedale.cuneo.it/index.php?id=1168" TargetMode="External"/><Relationship Id="rId61" Type="http://schemas.openxmlformats.org/officeDocument/2006/relationships/hyperlink" Target="http://www.ospedale.cuneo.it/amministrazione-trasparente/disposizioni-generali/atti-generali/atti-amministrativi-generali/" TargetMode="External"/><Relationship Id="rId82" Type="http://schemas.openxmlformats.org/officeDocument/2006/relationships/hyperlink" Target="http://www.ospedale.cuneo.it/index.php?id=45" TargetMode="External"/><Relationship Id="rId19" Type="http://schemas.openxmlformats.org/officeDocument/2006/relationships/hyperlink" Target="http://www.ospedale.cuneo.it/amministrazione-trasparente/enti-controllati/enti-di-diritto-privato-controllati/" TargetMode="External"/><Relationship Id="rId14" Type="http://schemas.openxmlformats.org/officeDocument/2006/relationships/hyperlink" Target="http://www.ospedale.cuneo.it/index.php?id=1006" TargetMode="External"/><Relationship Id="rId30" Type="http://schemas.openxmlformats.org/officeDocument/2006/relationships/hyperlink" Target="http://www.ospedale.cuneo.it/index.php?id=1006" TargetMode="External"/><Relationship Id="rId35" Type="http://schemas.openxmlformats.org/officeDocument/2006/relationships/hyperlink" Target="http://www.ospedale.cuneo.it/azienda/il-direttore-generale/" TargetMode="External"/><Relationship Id="rId56" Type="http://schemas.openxmlformats.org/officeDocument/2006/relationships/hyperlink" Target="http://www.ospedale.cuneo.it/amministrazione-trasparente/controlli-e-rilievi-sullamministrazione/" TargetMode="External"/><Relationship Id="rId77" Type="http://schemas.openxmlformats.org/officeDocument/2006/relationships/hyperlink" Target="http://intranet2srv.scroce.loc/applicativi/gestdoc/GestDoc.asp?NomeCartella=D:\Documentazione\cug\8%20marzo%20%E8%20tutto%20l%27anno&amp;NomeStruttura=Comitato%20Unico%20di%20Garanzi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D670C-E40A-4102-A7BF-DC9AB4852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95</Pages>
  <Words>45274</Words>
  <Characters>258064</Characters>
  <Application>Microsoft Office Word</Application>
  <DocSecurity>0</DocSecurity>
  <Lines>2150</Lines>
  <Paragraphs>605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302733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Radicetti Francesco</dc:creator>
  <cp:keywords/>
  <dc:description/>
  <cp:lastModifiedBy>Somale Nadia</cp:lastModifiedBy>
  <cp:revision>4</cp:revision>
  <cp:lastPrinted>2025-01-10T13:11:00Z</cp:lastPrinted>
  <dcterms:created xsi:type="dcterms:W3CDTF">2025-01-09T09:23:00Z</dcterms:created>
  <dcterms:modified xsi:type="dcterms:W3CDTF">2025-01-10T13:12:00Z</dcterms:modified>
</cp:coreProperties>
</file>