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6653BA">
        <w:rPr>
          <w:rFonts w:ascii="Arial" w:hAnsi="Arial" w:cs="Arial"/>
          <w:i/>
          <w:w w:val="80"/>
        </w:rPr>
        <w:t xml:space="preserve">Cuneo, </w:t>
      </w:r>
      <w:r w:rsidR="00180233">
        <w:rPr>
          <w:rFonts w:ascii="Arial" w:hAnsi="Arial" w:cs="Arial"/>
          <w:i/>
          <w:w w:val="80"/>
        </w:rPr>
        <w:t>1</w:t>
      </w:r>
      <w:r w:rsidR="00C934AF">
        <w:rPr>
          <w:rFonts w:ascii="Arial" w:hAnsi="Arial" w:cs="Arial"/>
          <w:i/>
          <w:w w:val="80"/>
        </w:rPr>
        <w:t>8</w:t>
      </w:r>
      <w:r w:rsidR="00180233">
        <w:rPr>
          <w:rFonts w:ascii="Arial" w:hAnsi="Arial" w:cs="Arial"/>
          <w:i/>
          <w:w w:val="80"/>
        </w:rPr>
        <w:t xml:space="preserve"> maggio</w:t>
      </w:r>
      <w:r w:rsidRPr="006653BA"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157AB8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 xml:space="preserve">CHIARIMENTI </w:t>
      </w:r>
      <w:r w:rsidR="00180233">
        <w:rPr>
          <w:b/>
        </w:rPr>
        <w:t>9</w:t>
      </w:r>
      <w:r w:rsidR="003A63AC">
        <w:rPr>
          <w:b/>
        </w:rPr>
        <w:t>/</w:t>
      </w:r>
      <w:r w:rsidR="005F55A6">
        <w:rPr>
          <w:b/>
        </w:rPr>
        <w:t>10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</w:t>
      </w:r>
      <w:r w:rsidR="008266F5"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APERTA PER LA FORNITURA IN SERVICE DI UN SISTEMA ANALITICO PER LA RILEVAZIONE QUANTITATIVA DI HIV RNA, HCV RNA, HBV DNA, CMV DNA, EBV DNA E LA RILEVAZIONE QUALITATIVA DEGLI ACIDI NUCLEICI DI CHLAMYDIA TRACHOMATIS/NEISSERIA GONORRHOEAE E DI HPV AD ALTO RISCHIO E PER LA GENOTIPIZZAZIONE DI HCV MEDIANTE TECNOLOGIA DI NAAT CON RELATIVI STRUMENTI E REAGENTI OCCORRENTE ALLA S.C.I. LABORATORIO ANALISI - S.S. GENETICA E BIOLOGIA MOLECOLARE.</w:t>
      </w:r>
    </w:p>
    <w:p w:rsidR="009007ED" w:rsidRPr="00F505CC" w:rsidRDefault="009007ED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Quesito n. </w:t>
      </w:r>
      <w:r w:rsidR="00180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9</w:t>
      </w:r>
    </w:p>
    <w:p w:rsidR="00180233" w:rsidRDefault="00180233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Con riferimento all'articolo 15 del capitolato: "Formazione del personale" si</w:t>
      </w:r>
      <w:r w:rsidRPr="0018023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prega di indicare il valore annuo che codesto spettabile ente attribuisce alla formazione del personale</w:t>
      </w:r>
      <w:r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si precisa inoltre, che </w:t>
      </w:r>
      <w:r w:rsidR="0073665E" w:rsidRPr="0073665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omissis</w:t>
      </w:r>
      <w:r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aderisce al codice etico per l'organizzazione degli eventi e che pertanto l'iscrizione a convegni nazionali e/o internazionali sarà regolata dalla normativa </w:t>
      </w:r>
      <w:proofErr w:type="spellStart"/>
      <w:r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MedTech</w:t>
      </w:r>
      <w:proofErr w:type="spellEnd"/>
    </w:p>
    <w:p w:rsidR="00157AB8" w:rsidRPr="00180233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180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Risposta al quesito n. </w:t>
      </w:r>
      <w:r w:rsidR="00180233" w:rsidRPr="00180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9</w:t>
      </w:r>
    </w:p>
    <w:p w:rsidR="00F43383" w:rsidRDefault="00F43383" w:rsidP="00F43383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Gli oneri di formazione del personale, così come dettagliatamente indicato all'art. 15 del Capitolato di gara, si intendono a carico della ditta offerente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.</w:t>
      </w:r>
    </w:p>
    <w:p w:rsidR="00F43383" w:rsidRPr="00244B46" w:rsidRDefault="00F43383" w:rsidP="00F43383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specifica che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la formazione ECM di </w:t>
      </w:r>
      <w:r w:rsidRPr="00A157D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2 Dirigenti Medici o Biologi</w:t>
      </w: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della S.C.I. Laboratorio Analisi deve essere rivolta alla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partecipazione </w:t>
      </w:r>
      <w:r w:rsidRPr="00A157D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a n. 2 Congressi Nazionali/Internazionali</w:t>
      </w:r>
      <w:r w:rsidRPr="00244B4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/</w:t>
      </w:r>
      <w:r w:rsidRPr="00A157D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anno</w:t>
      </w: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su tematiche inerenti l’oggetto della fornitura (codice </w:t>
      </w:r>
      <w:proofErr w:type="spellStart"/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Assobiomedica</w:t>
      </w:r>
      <w:proofErr w:type="spellEnd"/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o similari).</w:t>
      </w:r>
    </w:p>
    <w:p w:rsidR="00F43383" w:rsidRDefault="00F43383" w:rsidP="00F43383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Si precisa che la partecipazione ad eventi formativi accreditati non è soggetta a normativa </w:t>
      </w:r>
      <w:proofErr w:type="spellStart"/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MedTech</w:t>
      </w:r>
      <w:proofErr w:type="spellEnd"/>
      <w:r w:rsidRPr="00244B4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quando espressamente prevista nel capitolato di gara, in quanto accordo contrattuale diretto tra Fornitore ed Azienda Sanitaria.</w:t>
      </w:r>
    </w:p>
    <w:p w:rsidR="0087024A" w:rsidRDefault="0087024A" w:rsidP="00F43383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87024A" w:rsidRPr="00180233" w:rsidRDefault="0087024A" w:rsidP="00F43383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157AB8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Quesito n. </w:t>
      </w:r>
      <w:r w:rsidR="00180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10</w:t>
      </w:r>
      <w:r w:rsidR="009812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 </w:t>
      </w:r>
    </w:p>
    <w:p w:rsidR="009812D5" w:rsidRPr="009812D5" w:rsidRDefault="009812D5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a)</w:t>
      </w:r>
      <w:r w:rsidRPr="009812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Spettabile</w:t>
      </w:r>
      <w:proofErr w:type="gramEnd"/>
      <w:r w:rsidRPr="009812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Ente, relativa all'Art. 4 Capitolato Speciale "PARAMETRI ANALITICI RICHIESTI OBBLIGATORI" si chiede di confermare che i giorni lavorativi a settimana siano 5.</w:t>
      </w:r>
    </w:p>
    <w:p w:rsidR="00180233" w:rsidRDefault="009812D5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b)</w:t>
      </w:r>
      <w:r w:rsid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</w:t>
      </w:r>
      <w:r w:rsidR="00180233"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on</w:t>
      </w:r>
      <w:proofErr w:type="gramEnd"/>
      <w:r w:rsidR="00180233" w:rsidRPr="0018023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riferimento all'articolo 4 del capitolato: "Parametri analitici richiesti obbligatori" si richiede di precisare se per i parametri analitici per cui è prevista l'esecuzione giornaliera, questa sia da intendersi 5 giorni su 7 oppure 7 giorni su 7.</w:t>
      </w:r>
    </w:p>
    <w:p w:rsidR="0087024A" w:rsidRPr="00180233" w:rsidRDefault="0087024A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bookmarkStart w:id="0" w:name="_GoBack"/>
      <w:bookmarkEnd w:id="0"/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Risposta al quesito n. </w:t>
      </w:r>
      <w:r w:rsidR="00180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10</w:t>
      </w:r>
    </w:p>
    <w:p w:rsidR="009007ED" w:rsidRPr="009812D5" w:rsidRDefault="009812D5" w:rsidP="009812D5">
      <w:pPr>
        <w:pStyle w:val="Paragrafoelenco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e b) </w:t>
      </w:r>
      <w:r w:rsidR="00180233" w:rsidRPr="009812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L’esecuzione giornaliera è da intendersi 5 giorni su 7</w:t>
      </w:r>
    </w:p>
    <w:p w:rsidR="00157AB8" w:rsidRPr="00DD7898" w:rsidRDefault="00157AB8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42AFF"/>
    <w:rsid w:val="00105EFA"/>
    <w:rsid w:val="001342D4"/>
    <w:rsid w:val="00157AB8"/>
    <w:rsid w:val="00157CB6"/>
    <w:rsid w:val="00180233"/>
    <w:rsid w:val="001836BC"/>
    <w:rsid w:val="00333650"/>
    <w:rsid w:val="00340273"/>
    <w:rsid w:val="003A3D7A"/>
    <w:rsid w:val="003A63AC"/>
    <w:rsid w:val="003C511E"/>
    <w:rsid w:val="003D525F"/>
    <w:rsid w:val="003F1AE2"/>
    <w:rsid w:val="004512C9"/>
    <w:rsid w:val="0047790B"/>
    <w:rsid w:val="004B65CC"/>
    <w:rsid w:val="004C02FD"/>
    <w:rsid w:val="004E64FD"/>
    <w:rsid w:val="004F780E"/>
    <w:rsid w:val="005276C4"/>
    <w:rsid w:val="005478F1"/>
    <w:rsid w:val="005F55A6"/>
    <w:rsid w:val="006608A2"/>
    <w:rsid w:val="006653BA"/>
    <w:rsid w:val="00680A4E"/>
    <w:rsid w:val="00700821"/>
    <w:rsid w:val="0073665E"/>
    <w:rsid w:val="007853BC"/>
    <w:rsid w:val="007F70CE"/>
    <w:rsid w:val="008266F5"/>
    <w:rsid w:val="0087024A"/>
    <w:rsid w:val="008B30D9"/>
    <w:rsid w:val="008E3E41"/>
    <w:rsid w:val="008F104D"/>
    <w:rsid w:val="009007ED"/>
    <w:rsid w:val="0097527A"/>
    <w:rsid w:val="009812D5"/>
    <w:rsid w:val="00997C75"/>
    <w:rsid w:val="009B1548"/>
    <w:rsid w:val="00A247B1"/>
    <w:rsid w:val="00B07B7A"/>
    <w:rsid w:val="00B230C6"/>
    <w:rsid w:val="00C3095C"/>
    <w:rsid w:val="00C36A83"/>
    <w:rsid w:val="00C934AF"/>
    <w:rsid w:val="00C95EE0"/>
    <w:rsid w:val="00CA1F91"/>
    <w:rsid w:val="00CC4131"/>
    <w:rsid w:val="00D565F3"/>
    <w:rsid w:val="00D74E77"/>
    <w:rsid w:val="00E30884"/>
    <w:rsid w:val="00EC4DFE"/>
    <w:rsid w:val="00F333D9"/>
    <w:rsid w:val="00F43383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E7E8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6BDA-091D-4EFD-A412-D5FCC332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5</cp:revision>
  <cp:lastPrinted>2020-05-12T11:32:00Z</cp:lastPrinted>
  <dcterms:created xsi:type="dcterms:W3CDTF">2020-05-18T06:36:00Z</dcterms:created>
  <dcterms:modified xsi:type="dcterms:W3CDTF">2020-05-18T12:11:00Z</dcterms:modified>
</cp:coreProperties>
</file>